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1A" w:rsidRDefault="00A51F63">
      <w:pPr>
        <w:adjustRightInd w:val="0"/>
        <w:snapToGrid w:val="0"/>
        <w:spacing w:line="460" w:lineRule="exact"/>
        <w:rPr>
          <w:rFonts w:ascii="黑体" w:eastAsia="黑体" w:hAnsi="黑体" w:cs="黑体"/>
          <w:bCs/>
          <w:kern w:val="200"/>
          <w:szCs w:val="32"/>
        </w:rPr>
      </w:pPr>
      <w:r>
        <w:rPr>
          <w:rFonts w:ascii="黑体" w:eastAsia="黑体" w:hAnsi="黑体" w:cs="黑体" w:hint="eastAsia"/>
          <w:bCs/>
          <w:kern w:val="200"/>
          <w:szCs w:val="32"/>
        </w:rPr>
        <w:t>附件</w:t>
      </w:r>
      <w:r>
        <w:rPr>
          <w:rFonts w:ascii="黑体" w:eastAsia="黑体" w:hAnsi="黑体" w:cs="黑体" w:hint="eastAsia"/>
          <w:bCs/>
          <w:kern w:val="200"/>
          <w:szCs w:val="32"/>
        </w:rPr>
        <w:t>1</w:t>
      </w:r>
    </w:p>
    <w:p w:rsidR="00D3081A" w:rsidRPr="00A51F63" w:rsidRDefault="00A51F63">
      <w:pPr>
        <w:adjustRightInd w:val="0"/>
        <w:snapToGrid w:val="0"/>
        <w:spacing w:line="460" w:lineRule="exact"/>
        <w:jc w:val="center"/>
        <w:rPr>
          <w:rFonts w:ascii="小标宋" w:eastAsia="小标宋" w:hAnsi="方正小标宋简体" w:cs="方正小标宋简体" w:hint="eastAsia"/>
          <w:bCs/>
          <w:kern w:val="200"/>
          <w:sz w:val="44"/>
          <w:szCs w:val="44"/>
        </w:rPr>
      </w:pPr>
      <w:r w:rsidRPr="00A51F63">
        <w:rPr>
          <w:rFonts w:ascii="小标宋" w:eastAsia="小标宋" w:hAnsi="方正小标宋简体" w:cs="方正小标宋简体" w:hint="eastAsia"/>
          <w:bCs/>
          <w:kern w:val="200"/>
          <w:sz w:val="44"/>
          <w:szCs w:val="44"/>
        </w:rPr>
        <w:t>通用标准</w:t>
      </w:r>
    </w:p>
    <w:p w:rsidR="00D3081A" w:rsidRDefault="00A51F63">
      <w:pPr>
        <w:adjustRightInd w:val="0"/>
        <w:snapToGrid w:val="0"/>
        <w:spacing w:line="240" w:lineRule="exact"/>
        <w:jc w:val="center"/>
        <w:rPr>
          <w:rFonts w:ascii="方正小标宋简体" w:eastAsia="方正小标宋简体" w:hAnsi="方正小标宋简体" w:cs="方正小标宋简体"/>
          <w:bCs/>
          <w:kern w:val="2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200"/>
          <w:sz w:val="44"/>
          <w:szCs w:val="44"/>
        </w:rPr>
        <w:t xml:space="preserve">  </w:t>
      </w:r>
    </w:p>
    <w:tbl>
      <w:tblPr>
        <w:tblW w:w="0" w:type="auto"/>
        <w:jc w:val="center"/>
        <w:tblBorders>
          <w:top w:val="single" w:sz="40" w:space="0" w:color="auto"/>
          <w:left w:val="single" w:sz="40" w:space="0" w:color="auto"/>
          <w:bottom w:val="single" w:sz="40" w:space="0" w:color="auto"/>
          <w:right w:val="single" w:sz="40" w:space="0" w:color="auto"/>
          <w:insideH w:val="single" w:sz="40" w:space="0" w:color="auto"/>
          <w:insideV w:val="single" w:sz="40" w:space="0" w:color="auto"/>
        </w:tblBorders>
        <w:tblLayout w:type="fixed"/>
        <w:tblCellMar>
          <w:top w:w="15" w:type="dxa"/>
          <w:left w:w="28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18741"/>
      </w:tblGrid>
      <w:tr w:rsidR="00D3081A">
        <w:trPr>
          <w:trHeight w:val="704"/>
          <w:jc w:val="center"/>
        </w:trPr>
        <w:tc>
          <w:tcPr>
            <w:tcW w:w="20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081A" w:rsidRDefault="00A51F63">
            <w:pPr>
              <w:widowControl/>
              <w:adjustRightInd w:val="0"/>
              <w:snapToGrid w:val="0"/>
              <w:spacing w:line="420" w:lineRule="exact"/>
              <w:textAlignment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kern w:val="200"/>
                <w:szCs w:val="32"/>
              </w:rPr>
              <w:t>一、测绘地理信息安全保障措施和管理制度要求</w:t>
            </w:r>
          </w:p>
        </w:tc>
      </w:tr>
      <w:tr w:rsidR="00D3081A">
        <w:trPr>
          <w:trHeight w:val="670"/>
          <w:jc w:val="center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81A" w:rsidRDefault="00A51F63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基本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要求</w:t>
            </w:r>
          </w:p>
        </w:tc>
        <w:tc>
          <w:tcPr>
            <w:tcW w:w="1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A" w:rsidRDefault="00A51F63"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设立测绘地理信息安全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保密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工作机构。</w:t>
            </w:r>
          </w:p>
        </w:tc>
      </w:tr>
      <w:tr w:rsidR="00D3081A">
        <w:trPr>
          <w:trHeight w:val="567"/>
          <w:jc w:val="center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1A" w:rsidRDefault="00D3081A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A" w:rsidRDefault="00A51F63"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2.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从事涉密测绘业务的人员应当具有中华人民共和国国籍，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签订保密责任书，接受保密教育。</w:t>
            </w:r>
          </w:p>
        </w:tc>
      </w:tr>
      <w:tr w:rsidR="00D3081A">
        <w:trPr>
          <w:trHeight w:val="567"/>
          <w:jc w:val="center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1A" w:rsidRDefault="00D308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A" w:rsidRDefault="00A51F63"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3.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建立健全测绘地理信息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安全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保密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管理制度。明确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涉密人员管理、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保密要害部门部位管理、涉密设备与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存储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介质管理、涉密测绘成果全流程保密、保密自查等要求。</w:t>
            </w:r>
          </w:p>
        </w:tc>
      </w:tr>
      <w:tr w:rsidR="00D3081A">
        <w:trPr>
          <w:trHeight w:val="567"/>
          <w:jc w:val="center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1A" w:rsidRDefault="00D3081A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A" w:rsidRDefault="00A51F63"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4.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明确涉密测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绘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成果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使用审批流程和责任人，未经批准，涉密测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绘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成果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不得带离保密要害部门部位。</w:t>
            </w:r>
          </w:p>
        </w:tc>
      </w:tr>
      <w:tr w:rsidR="00D3081A">
        <w:trPr>
          <w:trHeight w:val="567"/>
          <w:jc w:val="center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1A" w:rsidRDefault="00D3081A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A" w:rsidRDefault="00A51F63"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5.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涉密存储介质专人管理，建立台账；涉密设备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与存储介质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应粘贴密级标识；涉密计算机、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涉密存储介质不得接入互联网或其他公共信息网络；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涉密网络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与互联网或其他公共信息网络之间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实行物理隔离；涉密计算机外接端口封闭管理。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D3081A">
        <w:trPr>
          <w:trHeight w:val="603"/>
          <w:jc w:val="center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1A" w:rsidRDefault="00D308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A" w:rsidRDefault="00A51F63">
            <w:pPr>
              <w:adjustRightInd w:val="0"/>
              <w:snapToGrid w:val="0"/>
              <w:spacing w:line="420" w:lineRule="exact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6.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建立健全涉密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测绘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外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业安全保密管理制度，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落实监管人员和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保密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责任，外业所用涉密计算机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纳入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涉密单机进行管理。</w:t>
            </w:r>
          </w:p>
        </w:tc>
      </w:tr>
      <w:tr w:rsidR="00D3081A">
        <w:trPr>
          <w:trHeight w:val="477"/>
          <w:jc w:val="center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1A" w:rsidRDefault="00D308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A" w:rsidRDefault="00A51F63">
            <w:pPr>
              <w:adjustRightInd w:val="0"/>
              <w:snapToGrid w:val="0"/>
              <w:spacing w:line="420" w:lineRule="exact"/>
              <w:textAlignment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7.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对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属于国家秘密的地理信息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的获取、持有、提供、利用情况进行登记并长期保存，实行可追溯管理。</w:t>
            </w:r>
          </w:p>
        </w:tc>
      </w:tr>
      <w:tr w:rsidR="00D3081A">
        <w:trPr>
          <w:trHeight w:val="470"/>
          <w:jc w:val="center"/>
        </w:trPr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A" w:rsidRDefault="00D3081A"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A" w:rsidRDefault="00A51F63">
            <w:pPr>
              <w:adjustRightInd w:val="0"/>
              <w:snapToGrid w:val="0"/>
              <w:spacing w:line="420" w:lineRule="exact"/>
              <w:textAlignment w:val="center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</w:rPr>
              <w:t>8.</w:t>
            </w: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</w:rPr>
              <w:t>从事测绘活动，应当遵守保密法律法规</w:t>
            </w: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</w:rPr>
              <w:t>规章等</w:t>
            </w: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</w:rPr>
              <w:t>有关规定。</w:t>
            </w:r>
          </w:p>
        </w:tc>
      </w:tr>
      <w:tr w:rsidR="00D3081A">
        <w:trPr>
          <w:trHeight w:val="567"/>
          <w:jc w:val="center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A" w:rsidRDefault="00A51F63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导航电子地图制作补充要求</w:t>
            </w:r>
          </w:p>
        </w:tc>
        <w:tc>
          <w:tcPr>
            <w:tcW w:w="1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A" w:rsidRDefault="00A51F63"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涉密网络应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配备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系统管理员、安全保密管理员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和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安全审计员。</w:t>
            </w:r>
          </w:p>
        </w:tc>
      </w:tr>
      <w:tr w:rsidR="00D3081A">
        <w:trPr>
          <w:trHeight w:val="437"/>
          <w:jc w:val="center"/>
        </w:trPr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81A" w:rsidRDefault="00D308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A" w:rsidRDefault="00A51F63"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2.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保密要害部门部位应当确定安全控制区域，采取电子监控、防盗报警等必要的安全防范措施。</w:t>
            </w:r>
          </w:p>
        </w:tc>
      </w:tr>
      <w:tr w:rsidR="00D3081A">
        <w:trPr>
          <w:trHeight w:val="567"/>
          <w:jc w:val="center"/>
        </w:trPr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1A" w:rsidRDefault="00D308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A" w:rsidRDefault="00A51F63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2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配置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符合要求的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安全保密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专用产品，包括身份鉴别、访问控制、安全审计、保密技术防护（三合一）、漏洞扫描、计算机病毒查杀、边界安全防护和数据库安全等产品。</w:t>
            </w:r>
          </w:p>
        </w:tc>
      </w:tr>
      <w:tr w:rsidR="00D3081A">
        <w:trPr>
          <w:trHeight w:val="567"/>
          <w:jc w:val="center"/>
        </w:trPr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1A" w:rsidRDefault="00D308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A" w:rsidRDefault="00A51F63"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4.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软件开发不得在保密要害部门部位内进行。</w:t>
            </w:r>
          </w:p>
        </w:tc>
      </w:tr>
      <w:tr w:rsidR="00D3081A">
        <w:trPr>
          <w:trHeight w:val="567"/>
          <w:jc w:val="center"/>
        </w:trPr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1A" w:rsidRDefault="00D308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A" w:rsidRDefault="00A51F63"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5.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未经单位安全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保密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工作机构批准，单位内部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涉密测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绘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成果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不得采用移动存储介质进行交换，应基于涉密网络操作，并进行审计。</w:t>
            </w:r>
          </w:p>
        </w:tc>
      </w:tr>
      <w:tr w:rsidR="00D3081A">
        <w:trPr>
          <w:trHeight w:val="567"/>
          <w:jc w:val="center"/>
        </w:trPr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1A" w:rsidRDefault="00D308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A" w:rsidRDefault="00A51F63"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6.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涉密测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绘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成果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对外提供应配置专人专机。专机需安装安全审计软件，进行实时审计。</w:t>
            </w:r>
          </w:p>
        </w:tc>
      </w:tr>
      <w:tr w:rsidR="00D3081A">
        <w:trPr>
          <w:trHeight w:val="356"/>
          <w:jc w:val="center"/>
        </w:trPr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1A" w:rsidRDefault="00D308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A" w:rsidRDefault="00A51F63"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7.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配置红黑电源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。</w:t>
            </w:r>
          </w:p>
        </w:tc>
      </w:tr>
      <w:tr w:rsidR="00D3081A">
        <w:trPr>
          <w:trHeight w:val="626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1A" w:rsidRDefault="00A51F63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互联网地图服务</w:t>
            </w:r>
          </w:p>
          <w:p w:rsidR="00D3081A" w:rsidRDefault="00A51F63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补充要求</w:t>
            </w:r>
          </w:p>
        </w:tc>
        <w:tc>
          <w:tcPr>
            <w:tcW w:w="1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A" w:rsidRDefault="00A51F63"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存放地图数据的服务器设在中华人民共和国境内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。</w:t>
            </w:r>
          </w:p>
        </w:tc>
      </w:tr>
      <w:tr w:rsidR="00D30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507"/>
          <w:jc w:val="center"/>
        </w:trPr>
        <w:tc>
          <w:tcPr>
            <w:tcW w:w="20907" w:type="dxa"/>
            <w:gridSpan w:val="2"/>
            <w:vAlign w:val="center"/>
          </w:tcPr>
          <w:p w:rsidR="00D3081A" w:rsidRDefault="00A51F63">
            <w:pPr>
              <w:adjustRightInd w:val="0"/>
              <w:snapToGrid w:val="0"/>
              <w:spacing w:line="460" w:lineRule="exac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kern w:val="200"/>
                <w:szCs w:val="32"/>
              </w:rPr>
              <w:lastRenderedPageBreak/>
              <w:t>二、技术和质量保证体系要求</w:t>
            </w:r>
          </w:p>
        </w:tc>
      </w:tr>
      <w:tr w:rsidR="00D30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2166" w:type="dxa"/>
            <w:vMerge w:val="restart"/>
            <w:vAlign w:val="center"/>
          </w:tcPr>
          <w:p w:rsidR="00D3081A" w:rsidRDefault="00A51F63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机构人员</w:t>
            </w:r>
          </w:p>
        </w:tc>
        <w:tc>
          <w:tcPr>
            <w:tcW w:w="18741" w:type="dxa"/>
            <w:vAlign w:val="center"/>
          </w:tcPr>
          <w:p w:rsidR="00D3081A" w:rsidRDefault="00A51F63"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设立技术和质量管理机构。</w:t>
            </w:r>
          </w:p>
        </w:tc>
      </w:tr>
      <w:tr w:rsidR="00D30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67"/>
          <w:jc w:val="center"/>
        </w:trPr>
        <w:tc>
          <w:tcPr>
            <w:tcW w:w="2166" w:type="dxa"/>
            <w:vMerge/>
            <w:vAlign w:val="center"/>
          </w:tcPr>
          <w:p w:rsidR="00D3081A" w:rsidRDefault="00D3081A"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8741" w:type="dxa"/>
            <w:vAlign w:val="center"/>
          </w:tcPr>
          <w:p w:rsidR="00D3081A" w:rsidRDefault="00A51F63"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2.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明确技术和质量管理工作的主管领导、技术和质量管理机构的负责人。技术和质量管理机构负责人应当具备中级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及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以上测绘专业技术职称。</w:t>
            </w:r>
          </w:p>
        </w:tc>
      </w:tr>
      <w:tr w:rsidR="00D30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2166" w:type="dxa"/>
            <w:vMerge/>
          </w:tcPr>
          <w:p w:rsidR="00D3081A" w:rsidRDefault="00D3081A"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8741" w:type="dxa"/>
            <w:vAlign w:val="center"/>
          </w:tcPr>
          <w:p w:rsidR="00D3081A" w:rsidRDefault="00A51F63"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3.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配备与业务相适应的质检人员。质检人员应当是测绘专业技术人员。</w:t>
            </w:r>
          </w:p>
        </w:tc>
      </w:tr>
      <w:tr w:rsidR="00D30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2166" w:type="dxa"/>
            <w:vMerge w:val="restart"/>
            <w:vAlign w:val="center"/>
          </w:tcPr>
          <w:p w:rsidR="00D3081A" w:rsidRDefault="00A51F63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管理制度</w:t>
            </w:r>
          </w:p>
        </w:tc>
        <w:tc>
          <w:tcPr>
            <w:tcW w:w="18741" w:type="dxa"/>
          </w:tcPr>
          <w:p w:rsidR="00D3081A" w:rsidRDefault="00A51F6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4.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建立健全技术管理制度，明确技术设计、技术处理和技术总结等要求。其中简单、日常性的测绘项目可以制定《作业指导书》。</w:t>
            </w:r>
          </w:p>
        </w:tc>
      </w:tr>
      <w:tr w:rsidR="00D30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2166" w:type="dxa"/>
            <w:vMerge/>
          </w:tcPr>
          <w:p w:rsidR="00D3081A" w:rsidRDefault="00D3081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8741" w:type="dxa"/>
          </w:tcPr>
          <w:p w:rsidR="00D3081A" w:rsidRDefault="00A51F6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5.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建立健全质量检查管理制度，明确过程检查、最终检查、质量评定、检查记录和检查报告等要求。</w:t>
            </w:r>
          </w:p>
        </w:tc>
      </w:tr>
      <w:tr w:rsidR="00D30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2166" w:type="dxa"/>
            <w:vMerge/>
          </w:tcPr>
          <w:p w:rsidR="00D3081A" w:rsidRDefault="00D3081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8741" w:type="dxa"/>
            <w:vAlign w:val="center"/>
          </w:tcPr>
          <w:p w:rsidR="00D3081A" w:rsidRDefault="00A51F63"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6.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建立健全人员培训与岗位管理制度，明确岗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位职责、岗前培训考核、继续教育等要求。</w:t>
            </w:r>
          </w:p>
        </w:tc>
      </w:tr>
      <w:tr w:rsidR="00D30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67"/>
          <w:jc w:val="center"/>
        </w:trPr>
        <w:tc>
          <w:tcPr>
            <w:tcW w:w="2166" w:type="dxa"/>
            <w:vMerge/>
            <w:vAlign w:val="center"/>
          </w:tcPr>
          <w:p w:rsidR="00D3081A" w:rsidRDefault="00D3081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8741" w:type="dxa"/>
            <w:vAlign w:val="center"/>
          </w:tcPr>
          <w:p w:rsidR="00D3081A" w:rsidRDefault="00A51F63"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建立健全测绘仪器设备检定、校准管理制度，明确测绘仪器设备的检定、校准、日常管理等要求。</w:t>
            </w:r>
          </w:p>
        </w:tc>
      </w:tr>
      <w:tr w:rsidR="00D30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67"/>
          <w:jc w:val="center"/>
        </w:trPr>
        <w:tc>
          <w:tcPr>
            <w:tcW w:w="2166" w:type="dxa"/>
            <w:vAlign w:val="center"/>
          </w:tcPr>
          <w:p w:rsidR="00D3081A" w:rsidRDefault="00A51F63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其他</w:t>
            </w:r>
          </w:p>
        </w:tc>
        <w:tc>
          <w:tcPr>
            <w:tcW w:w="18741" w:type="dxa"/>
            <w:vAlign w:val="center"/>
          </w:tcPr>
          <w:p w:rsidR="00D3081A" w:rsidRDefault="00A51F63"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</w:rPr>
              <w:t>测绘技术和质量保证体系应当</w:t>
            </w: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</w:rPr>
              <w:t>遵守</w:t>
            </w: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</w:rPr>
              <w:t>法律法规</w:t>
            </w: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</w:rPr>
              <w:t>规章等</w:t>
            </w: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</w:rPr>
              <w:t>有关规定。</w:t>
            </w:r>
          </w:p>
        </w:tc>
      </w:tr>
      <w:tr w:rsidR="00D3081A">
        <w:tblPrEx>
          <w:tblCellMar>
            <w:top w:w="0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20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081A" w:rsidRDefault="00A51F63">
            <w:pPr>
              <w:widowControl/>
              <w:adjustRightInd w:val="0"/>
              <w:snapToGrid w:val="0"/>
              <w:spacing w:line="500" w:lineRule="exact"/>
              <w:textAlignment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kern w:val="200"/>
                <w:szCs w:val="32"/>
              </w:rPr>
              <w:t>三、测绘成果和资料档案管理制度要求</w:t>
            </w:r>
          </w:p>
        </w:tc>
      </w:tr>
      <w:tr w:rsidR="00D3081A">
        <w:tblPrEx>
          <w:tblCellMar>
            <w:top w:w="0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A" w:rsidRDefault="00A51F63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机构人员</w:t>
            </w:r>
          </w:p>
        </w:tc>
        <w:tc>
          <w:tcPr>
            <w:tcW w:w="1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1A" w:rsidRDefault="00A51F63"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设立测绘成果和资料档案管理机构。</w:t>
            </w:r>
          </w:p>
        </w:tc>
      </w:tr>
      <w:tr w:rsidR="00D3081A">
        <w:tblPrEx>
          <w:tblCellMar>
            <w:top w:w="0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A" w:rsidRDefault="00D3081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1A" w:rsidRDefault="00A51F63"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2.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明确测绘成果和资料档案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管理工作的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主管领导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工作人员及岗位职责。</w:t>
            </w:r>
          </w:p>
        </w:tc>
      </w:tr>
      <w:tr w:rsidR="00D3081A">
        <w:tblPrEx>
          <w:tblCellMar>
            <w:top w:w="0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A" w:rsidRDefault="00A51F63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管理制度</w:t>
            </w:r>
          </w:p>
        </w:tc>
        <w:tc>
          <w:tcPr>
            <w:tcW w:w="1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1A" w:rsidRDefault="00A51F63">
            <w:pPr>
              <w:widowControl/>
              <w:adjustRightInd w:val="0"/>
              <w:snapToGrid w:val="0"/>
              <w:spacing w:line="500" w:lineRule="exact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3.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建立健全测绘成果和资料档案管理制度，明确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测绘成果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接收、整理、保管、使用、销毁以及建立台账等管理要求。</w:t>
            </w:r>
          </w:p>
        </w:tc>
      </w:tr>
      <w:tr w:rsidR="00D3081A">
        <w:trPr>
          <w:trHeight w:val="567"/>
          <w:jc w:val="center"/>
        </w:trPr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A" w:rsidRDefault="00D3081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A" w:rsidRDefault="00A51F63">
            <w:pPr>
              <w:adjustRightInd w:val="0"/>
              <w:snapToGrid w:val="0"/>
              <w:spacing w:line="500" w:lineRule="exact"/>
              <w:jc w:val="left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4.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建立健全测绘成果和资料档案信息化管理的安全保护制度。</w:t>
            </w:r>
          </w:p>
        </w:tc>
      </w:tr>
      <w:tr w:rsidR="00D3081A">
        <w:trPr>
          <w:trHeight w:val="567"/>
          <w:jc w:val="center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A" w:rsidRDefault="00A51F63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设施设备</w:t>
            </w:r>
          </w:p>
        </w:tc>
        <w:tc>
          <w:tcPr>
            <w:tcW w:w="1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A" w:rsidRDefault="00A51F63"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5.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有专门的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测绘成果和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资料档案库房，具备防盗、防火、防潮、防光、防尘、防磁、防有害生物和污染等安全措施。</w:t>
            </w:r>
          </w:p>
        </w:tc>
      </w:tr>
      <w:tr w:rsidR="00D3081A">
        <w:trPr>
          <w:trHeight w:val="567"/>
          <w:jc w:val="center"/>
        </w:trPr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A" w:rsidRDefault="00D3081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A" w:rsidRDefault="00A51F63"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6.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配有与业务相适应的测绘成果和资料档案专用柜架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专用数据存储设备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。</w:t>
            </w:r>
          </w:p>
        </w:tc>
      </w:tr>
      <w:tr w:rsidR="00D3081A">
        <w:tblPrEx>
          <w:tblCellMar>
            <w:top w:w="0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A" w:rsidRDefault="00A51F63">
            <w:pPr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其他</w:t>
            </w:r>
          </w:p>
        </w:tc>
        <w:tc>
          <w:tcPr>
            <w:tcW w:w="1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A" w:rsidRDefault="00A51F63">
            <w:pPr>
              <w:spacing w:line="50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测绘成果和资料档案管理应当</w:t>
            </w: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</w:rPr>
              <w:t>遵守法律法规规章</w:t>
            </w: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</w:rPr>
              <w:t>等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有关</w:t>
            </w: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</w:rPr>
              <w:t>规定。</w:t>
            </w:r>
          </w:p>
        </w:tc>
      </w:tr>
    </w:tbl>
    <w:p w:rsidR="00D3081A" w:rsidRDefault="00D3081A"/>
    <w:p w:rsidR="00D3081A" w:rsidRDefault="00D3081A">
      <w:pPr>
        <w:rPr>
          <w:rFonts w:ascii="仿宋" w:eastAsia="仿宋" w:hAnsi="仿宋" w:cs="仿宋"/>
          <w:kern w:val="0"/>
          <w:szCs w:val="32"/>
        </w:rPr>
      </w:pPr>
    </w:p>
    <w:p w:rsidR="00D3081A" w:rsidRDefault="00D3081A">
      <w:pPr>
        <w:rPr>
          <w:rFonts w:ascii="仿宋" w:eastAsia="仿宋" w:hAnsi="仿宋" w:cs="仿宋"/>
          <w:kern w:val="0"/>
          <w:szCs w:val="32"/>
        </w:rPr>
      </w:pPr>
    </w:p>
    <w:p w:rsidR="00D3081A" w:rsidRDefault="00D3081A">
      <w:pPr>
        <w:rPr>
          <w:rFonts w:ascii="仿宋" w:eastAsia="仿宋" w:hAnsi="仿宋" w:cs="仿宋"/>
          <w:kern w:val="0"/>
          <w:szCs w:val="32"/>
        </w:rPr>
      </w:pPr>
    </w:p>
    <w:p w:rsidR="00D3081A" w:rsidRDefault="00D3081A">
      <w:pPr>
        <w:rPr>
          <w:rFonts w:hint="eastAsia"/>
        </w:rPr>
      </w:pPr>
      <w:bookmarkStart w:id="0" w:name="_GoBack"/>
      <w:bookmarkEnd w:id="0"/>
    </w:p>
    <w:sectPr w:rsidR="00D3081A">
      <w:pgSz w:w="23757" w:h="16783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0AAA3"/>
    <w:multiLevelType w:val="singleLevel"/>
    <w:tmpl w:val="2380AAA3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3AE40A2"/>
    <w:rsid w:val="00A51F63"/>
    <w:rsid w:val="00D3081A"/>
    <w:rsid w:val="01294D03"/>
    <w:rsid w:val="014277F8"/>
    <w:rsid w:val="018E04D0"/>
    <w:rsid w:val="029C03EE"/>
    <w:rsid w:val="02AB6460"/>
    <w:rsid w:val="031D77EC"/>
    <w:rsid w:val="038C2BA2"/>
    <w:rsid w:val="04A1412C"/>
    <w:rsid w:val="04C966F9"/>
    <w:rsid w:val="04F16281"/>
    <w:rsid w:val="053420C9"/>
    <w:rsid w:val="055555A4"/>
    <w:rsid w:val="0567723E"/>
    <w:rsid w:val="05771AA0"/>
    <w:rsid w:val="05F65709"/>
    <w:rsid w:val="06897691"/>
    <w:rsid w:val="08842E2E"/>
    <w:rsid w:val="08A6495E"/>
    <w:rsid w:val="09C434D2"/>
    <w:rsid w:val="09C8193A"/>
    <w:rsid w:val="09DD777D"/>
    <w:rsid w:val="0B5E7F06"/>
    <w:rsid w:val="0C717870"/>
    <w:rsid w:val="0CBD720D"/>
    <w:rsid w:val="0CE47382"/>
    <w:rsid w:val="0DA07795"/>
    <w:rsid w:val="0DAE4312"/>
    <w:rsid w:val="0F040770"/>
    <w:rsid w:val="0F1F4E6A"/>
    <w:rsid w:val="0F3C36AD"/>
    <w:rsid w:val="1066395F"/>
    <w:rsid w:val="10837555"/>
    <w:rsid w:val="10A42CA2"/>
    <w:rsid w:val="113F25A6"/>
    <w:rsid w:val="1148497B"/>
    <w:rsid w:val="11C04495"/>
    <w:rsid w:val="121D209C"/>
    <w:rsid w:val="13BD523E"/>
    <w:rsid w:val="153305EF"/>
    <w:rsid w:val="15475EC0"/>
    <w:rsid w:val="15807E9F"/>
    <w:rsid w:val="158909EC"/>
    <w:rsid w:val="166778D3"/>
    <w:rsid w:val="170C7C68"/>
    <w:rsid w:val="176A4F5C"/>
    <w:rsid w:val="176E4A4F"/>
    <w:rsid w:val="18D75F91"/>
    <w:rsid w:val="19B004CB"/>
    <w:rsid w:val="19D553D7"/>
    <w:rsid w:val="1A9B26F3"/>
    <w:rsid w:val="1B2819AE"/>
    <w:rsid w:val="1B687371"/>
    <w:rsid w:val="1BBB77C3"/>
    <w:rsid w:val="1BFE1859"/>
    <w:rsid w:val="1C20228D"/>
    <w:rsid w:val="1D0E38FD"/>
    <w:rsid w:val="1D8D08C8"/>
    <w:rsid w:val="1FAC75B8"/>
    <w:rsid w:val="1FF65AE2"/>
    <w:rsid w:val="207E6759"/>
    <w:rsid w:val="20D467B2"/>
    <w:rsid w:val="20D62755"/>
    <w:rsid w:val="21F2744D"/>
    <w:rsid w:val="22F90F69"/>
    <w:rsid w:val="230801D3"/>
    <w:rsid w:val="250A3773"/>
    <w:rsid w:val="25824837"/>
    <w:rsid w:val="26342627"/>
    <w:rsid w:val="27756E5C"/>
    <w:rsid w:val="280924AC"/>
    <w:rsid w:val="28784286"/>
    <w:rsid w:val="28880F15"/>
    <w:rsid w:val="28FD31B7"/>
    <w:rsid w:val="29234763"/>
    <w:rsid w:val="29E90B53"/>
    <w:rsid w:val="2A2921D4"/>
    <w:rsid w:val="2B2F1830"/>
    <w:rsid w:val="2BE74C26"/>
    <w:rsid w:val="2CE11BA1"/>
    <w:rsid w:val="2E947C84"/>
    <w:rsid w:val="2EE02ADA"/>
    <w:rsid w:val="2F982A69"/>
    <w:rsid w:val="2FF6068A"/>
    <w:rsid w:val="3146025E"/>
    <w:rsid w:val="318F118C"/>
    <w:rsid w:val="33FA0B8D"/>
    <w:rsid w:val="341F7B7B"/>
    <w:rsid w:val="34FE0FC8"/>
    <w:rsid w:val="35083388"/>
    <w:rsid w:val="35620718"/>
    <w:rsid w:val="35AB2894"/>
    <w:rsid w:val="3637690F"/>
    <w:rsid w:val="3659209C"/>
    <w:rsid w:val="36AE238A"/>
    <w:rsid w:val="36E17A8F"/>
    <w:rsid w:val="37D1263E"/>
    <w:rsid w:val="384155DC"/>
    <w:rsid w:val="3855755E"/>
    <w:rsid w:val="388642FE"/>
    <w:rsid w:val="395E3861"/>
    <w:rsid w:val="39F1179E"/>
    <w:rsid w:val="3A075443"/>
    <w:rsid w:val="3AA01AB3"/>
    <w:rsid w:val="3C0A16D8"/>
    <w:rsid w:val="3C253DF0"/>
    <w:rsid w:val="3C2D0F2C"/>
    <w:rsid w:val="3C5929CF"/>
    <w:rsid w:val="3C685052"/>
    <w:rsid w:val="3CCA77A8"/>
    <w:rsid w:val="3D3C2C90"/>
    <w:rsid w:val="3DF55EF1"/>
    <w:rsid w:val="3EC72611"/>
    <w:rsid w:val="3FE432AF"/>
    <w:rsid w:val="413A4DF0"/>
    <w:rsid w:val="41686FC0"/>
    <w:rsid w:val="4187370B"/>
    <w:rsid w:val="42A446D9"/>
    <w:rsid w:val="42B93261"/>
    <w:rsid w:val="42D83D96"/>
    <w:rsid w:val="43161581"/>
    <w:rsid w:val="43992BF0"/>
    <w:rsid w:val="441834BB"/>
    <w:rsid w:val="44377F9A"/>
    <w:rsid w:val="44A72140"/>
    <w:rsid w:val="462745EB"/>
    <w:rsid w:val="46D51127"/>
    <w:rsid w:val="47857557"/>
    <w:rsid w:val="47EA6BEC"/>
    <w:rsid w:val="480530E7"/>
    <w:rsid w:val="48391B3E"/>
    <w:rsid w:val="498F23C5"/>
    <w:rsid w:val="4AD22B27"/>
    <w:rsid w:val="4B156A50"/>
    <w:rsid w:val="4B5D3488"/>
    <w:rsid w:val="4D393E21"/>
    <w:rsid w:val="4D9E1801"/>
    <w:rsid w:val="4DF5226F"/>
    <w:rsid w:val="4E670C8B"/>
    <w:rsid w:val="4E84018E"/>
    <w:rsid w:val="4FB01021"/>
    <w:rsid w:val="4FE7785A"/>
    <w:rsid w:val="53041B49"/>
    <w:rsid w:val="535470BB"/>
    <w:rsid w:val="53AE40A2"/>
    <w:rsid w:val="54563A1B"/>
    <w:rsid w:val="5465243B"/>
    <w:rsid w:val="547D4C27"/>
    <w:rsid w:val="54826130"/>
    <w:rsid w:val="55747E22"/>
    <w:rsid w:val="55A62FE8"/>
    <w:rsid w:val="582B47DA"/>
    <w:rsid w:val="58AA5C6F"/>
    <w:rsid w:val="58CA2A13"/>
    <w:rsid w:val="58F64622"/>
    <w:rsid w:val="59247456"/>
    <w:rsid w:val="5A587D4C"/>
    <w:rsid w:val="5A603F9F"/>
    <w:rsid w:val="5C1B7891"/>
    <w:rsid w:val="5C4860FE"/>
    <w:rsid w:val="5C5B72D3"/>
    <w:rsid w:val="5D5E418C"/>
    <w:rsid w:val="5E117BBE"/>
    <w:rsid w:val="5E200C43"/>
    <w:rsid w:val="5EE21CCF"/>
    <w:rsid w:val="5F212CC2"/>
    <w:rsid w:val="5F387122"/>
    <w:rsid w:val="5F8866AC"/>
    <w:rsid w:val="610C7552"/>
    <w:rsid w:val="614E3130"/>
    <w:rsid w:val="637C0DDC"/>
    <w:rsid w:val="644E367E"/>
    <w:rsid w:val="651707A6"/>
    <w:rsid w:val="65956704"/>
    <w:rsid w:val="66206B13"/>
    <w:rsid w:val="674832A7"/>
    <w:rsid w:val="688D5BE3"/>
    <w:rsid w:val="69874845"/>
    <w:rsid w:val="6988357B"/>
    <w:rsid w:val="69AA2677"/>
    <w:rsid w:val="6A860EF1"/>
    <w:rsid w:val="6C296722"/>
    <w:rsid w:val="6C36746C"/>
    <w:rsid w:val="6D332E54"/>
    <w:rsid w:val="6E38049A"/>
    <w:rsid w:val="6E6C7310"/>
    <w:rsid w:val="6F0D08CE"/>
    <w:rsid w:val="6F1331CA"/>
    <w:rsid w:val="6F162EB2"/>
    <w:rsid w:val="712E6DD8"/>
    <w:rsid w:val="717607E4"/>
    <w:rsid w:val="71894E7F"/>
    <w:rsid w:val="71DD4D6F"/>
    <w:rsid w:val="751B0DBA"/>
    <w:rsid w:val="75264C41"/>
    <w:rsid w:val="75884E48"/>
    <w:rsid w:val="76AE50F2"/>
    <w:rsid w:val="76B94CD2"/>
    <w:rsid w:val="770674E6"/>
    <w:rsid w:val="77DF5C5B"/>
    <w:rsid w:val="78630FAA"/>
    <w:rsid w:val="7A241710"/>
    <w:rsid w:val="7A9226B7"/>
    <w:rsid w:val="7A992C5D"/>
    <w:rsid w:val="7B1B4B27"/>
    <w:rsid w:val="7BDE12CB"/>
    <w:rsid w:val="7C1242DB"/>
    <w:rsid w:val="7C964F36"/>
    <w:rsid w:val="7D12157C"/>
    <w:rsid w:val="7D5A6065"/>
    <w:rsid w:val="7D9F6E81"/>
    <w:rsid w:val="7F52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10B09"/>
  <w15:docId w15:val="{D7200351-DF7E-4A4C-A769-E6AED3F4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陈卉(陈卉:)</dc:creator>
  <cp:lastModifiedBy>Administrator</cp:lastModifiedBy>
  <cp:revision>2</cp:revision>
  <dcterms:created xsi:type="dcterms:W3CDTF">2021-06-08T06:29:00Z</dcterms:created>
  <dcterms:modified xsi:type="dcterms:W3CDTF">2021-10-13T04:36:00Z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C935051CD144433398AECABB34A7E339</vt:lpwstr>
  </property>
</Properties>
</file>