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F198A7">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0051A578">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51D00DA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伊犁哈萨克自治州国土资源执法监察支队</w:t>
      </w:r>
    </w:p>
    <w:p w14:paraId="4746071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6452ACD5">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47F0453C">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5E4211F2">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653995A3">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592F8DB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7BE9416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443A2C09">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14AAB22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3743550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10E44B2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02731DF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08F1F1D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0970A04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58189E8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2FC8D1F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0C5700C6">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1853D64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1512E954">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75374D39">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210F20D2">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650B6C0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2802AC7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70270D38">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1345BBF0">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3320C3B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48651A5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011614A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6904FE7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324415A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1DA48B1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5DA7870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6C3F936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72D0D05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47EE7CE8">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2F576441">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4967693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14:paraId="47629DD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4651EEEE">
      <w:pPr>
        <w:ind w:firstLine="640" w:firstLineChars="200"/>
        <w:rPr>
          <w:rFonts w:ascii="黑体" w:hAnsi="黑体" w:eastAsia="黑体" w:cs="宋体"/>
          <w:bCs/>
          <w:kern w:val="0"/>
          <w:sz w:val="32"/>
          <w:szCs w:val="32"/>
        </w:rPr>
      </w:pPr>
      <w:bookmarkStart w:id="4" w:name="_Toc31238"/>
      <w:bookmarkStart w:id="5" w:name="_Toc2151"/>
      <w:r>
        <w:rPr>
          <w:rFonts w:ascii="仿宋_GB2312" w:eastAsia="仿宋_GB2312"/>
          <w:sz w:val="32"/>
          <w:szCs w:val="32"/>
        </w:rPr>
        <w:t>伊犁哈萨克自治州国土资源执法监察支队（汇总），为自治区自然资源厅下属级三级单位，参照公务员法管理的事业单位。实行垂直管理，统一履行伊犁州国土资源执法监察职能。</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2、依法组织和实施伊犁地区重大土地、矿产资源违法案件的调查、取证、现场勘验工作，并进行查处；</w:t>
      </w:r>
      <w:r>
        <w:rPr>
          <w:rFonts w:ascii="仿宋_GB2312" w:eastAsia="仿宋_GB2312"/>
          <w:sz w:val="32"/>
          <w:szCs w:val="32"/>
        </w:rPr>
        <w:br w:type="textWrapping"/>
      </w:r>
      <w:r>
        <w:rPr>
          <w:rFonts w:ascii="仿宋_GB2312" w:eastAsia="仿宋_GB2312"/>
          <w:sz w:val="32"/>
          <w:szCs w:val="32"/>
        </w:rPr>
        <w:t>　　3、以服务地方经济发展为中心，促进国土执法监察工作，以全面落实国土执法监察工作机制，严厉查处各类国土资源违法行为，切实维护辖区土地、矿产资源合理开发利用秩序，促进地方经济发展为己任，尽职尽责保护国土资源</w:t>
      </w:r>
      <w:r>
        <w:rPr>
          <w:rFonts w:hint="eastAsia" w:ascii="仿宋_GB2312" w:eastAsia="仿宋_GB2312"/>
          <w:sz w:val="32"/>
          <w:szCs w:val="32"/>
        </w:rPr>
        <w:t>。</w:t>
      </w:r>
    </w:p>
    <w:p w14:paraId="1C67FD4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2BA8043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伊犁哈萨克自治州国土资源执法监察支队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87</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59</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28</w:t>
      </w:r>
      <w:r>
        <w:rPr>
          <w:rFonts w:hint="eastAsia" w:ascii="仿宋_GB2312" w:eastAsia="仿宋_GB2312"/>
          <w:color w:val="auto"/>
          <w:sz w:val="32"/>
          <w:szCs w:val="32"/>
          <w:highlight w:val="none"/>
        </w:rPr>
        <w:t>人。</w:t>
      </w:r>
    </w:p>
    <w:p w14:paraId="3BA4D9B3">
      <w:pPr>
        <w:ind w:firstLine="640" w:firstLineChars="200"/>
        <w:rPr>
          <w:rFonts w:ascii="仿宋_GB2312" w:eastAsia="仿宋_GB2312"/>
          <w:sz w:val="32"/>
          <w:szCs w:val="32"/>
        </w:rPr>
      </w:pPr>
      <w:bookmarkStart w:id="6" w:name="_Toc29374"/>
      <w:bookmarkStart w:id="7" w:name="_Toc3092"/>
      <w:r>
        <w:rPr>
          <w:rFonts w:hint="eastAsia" w:ascii="仿宋_GB2312" w:eastAsia="仿宋_GB2312"/>
          <w:sz w:val="32"/>
          <w:szCs w:val="32"/>
        </w:rPr>
        <w:t>从部门决算单位构成看，新疆维吾尔自治区伊犁哈萨克自治州国土资源执法监察支队部门决算包括：新疆维吾尔自治区伊犁哈萨克自治州国土资源执法监察支队本级决算及所属单位决算。</w:t>
      </w:r>
    </w:p>
    <w:p w14:paraId="0D762CBB">
      <w:pPr>
        <w:ind w:firstLine="640" w:firstLineChars="200"/>
        <w:rPr>
          <w:rFonts w:ascii="仿宋_GB2312" w:hAnsi="宋体" w:eastAsia="仿宋_GB2312" w:cs="宋体"/>
          <w:kern w:val="0"/>
          <w:sz w:val="32"/>
          <w:szCs w:val="32"/>
        </w:rPr>
      </w:pPr>
      <w:r>
        <w:rPr>
          <w:rFonts w:hint="eastAsia" w:ascii="仿宋_GB2312" w:eastAsia="仿宋_GB2312"/>
          <w:sz w:val="32"/>
          <w:szCs w:val="32"/>
        </w:rPr>
        <w:t>新疆维吾尔自治区伊犁哈萨克自治州国土资源执法监察支队</w:t>
      </w:r>
      <w:r>
        <w:rPr>
          <w:rFonts w:hint="eastAsia" w:ascii="仿宋_GB2312" w:hAnsi="宋体" w:eastAsia="仿宋_GB2312" w:cs="宋体"/>
          <w:kern w:val="0"/>
          <w:sz w:val="32"/>
          <w:szCs w:val="32"/>
        </w:rPr>
        <w:t>本级</w:t>
      </w:r>
      <w:r>
        <w:rPr>
          <w:rFonts w:hint="eastAsia" w:ascii="仿宋_GB2312" w:hAnsi="黑体" w:eastAsia="仿宋_GB2312" w:cs="宋体"/>
          <w:bCs/>
          <w:kern w:val="0"/>
          <w:sz w:val="32"/>
          <w:szCs w:val="32"/>
        </w:rPr>
        <w:t>下设</w:t>
      </w:r>
      <w:r>
        <w:rPr>
          <w:rFonts w:hint="eastAsia" w:ascii="仿宋_GB2312" w:eastAsia="仿宋_GB2312"/>
          <w:sz w:val="32"/>
          <w:szCs w:val="32"/>
        </w:rPr>
        <w:t>3</w:t>
      </w:r>
      <w:r>
        <w:rPr>
          <w:rFonts w:hint="eastAsia" w:ascii="仿宋_GB2312" w:hAnsi="黑体" w:eastAsia="仿宋_GB2312" w:cs="宋体"/>
          <w:bCs/>
          <w:kern w:val="0"/>
          <w:sz w:val="32"/>
          <w:szCs w:val="32"/>
        </w:rPr>
        <w:t>个处室，分别是：支队行政办公室、土地执法科、矿产执法科</w:t>
      </w:r>
      <w:r>
        <w:rPr>
          <w:rFonts w:hint="eastAsia" w:ascii="仿宋_GB2312" w:hAnsi="宋体" w:eastAsia="仿宋_GB2312" w:cs="宋体"/>
          <w:kern w:val="0"/>
          <w:sz w:val="32"/>
          <w:szCs w:val="32"/>
        </w:rPr>
        <w:t>。</w:t>
      </w:r>
    </w:p>
    <w:p w14:paraId="5F6B7844">
      <w:pPr>
        <w:ind w:firstLine="640" w:firstLineChars="200"/>
        <w:rPr>
          <w:rFonts w:hint="eastAsia" w:ascii="仿宋_GB2312" w:eastAsia="仿宋_GB2312"/>
          <w:sz w:val="32"/>
          <w:szCs w:val="32"/>
        </w:rPr>
      </w:pPr>
      <w:r>
        <w:rPr>
          <w:rFonts w:hint="eastAsia" w:ascii="仿宋_GB2312" w:eastAsia="仿宋_GB2312"/>
          <w:sz w:val="32"/>
          <w:szCs w:val="32"/>
        </w:rPr>
        <w:t>纳入新疆维吾尔自治区伊犁哈萨克自治州国土资源执法监察支队</w:t>
      </w:r>
      <w:r>
        <w:rPr>
          <w:rFonts w:hint="eastAsia" w:ascii="仿宋_GB2312" w:eastAsia="仿宋_GB2312"/>
          <w:spacing w:val="0"/>
          <w:sz w:val="32"/>
          <w:szCs w:val="32"/>
          <w:highlight w:val="none"/>
          <w:lang w:eastAsia="zh-CN"/>
        </w:rPr>
        <w:t>2023年度</w:t>
      </w:r>
      <w:r>
        <w:rPr>
          <w:rFonts w:hint="eastAsia" w:ascii="仿宋_GB2312" w:eastAsia="仿宋_GB2312"/>
          <w:spacing w:val="0"/>
          <w:sz w:val="32"/>
          <w:szCs w:val="32"/>
          <w:highlight w:val="none"/>
        </w:rPr>
        <w:t>部门决算编制范围的</w:t>
      </w:r>
      <w:r>
        <w:rPr>
          <w:rFonts w:hint="eastAsia" w:ascii="仿宋_GB2312" w:eastAsia="仿宋_GB2312"/>
          <w:spacing w:val="0"/>
          <w:sz w:val="32"/>
          <w:szCs w:val="32"/>
          <w:highlight w:val="none"/>
          <w:lang w:val="en-US" w:eastAsia="zh-CN"/>
        </w:rPr>
        <w:t>下属预算</w:t>
      </w:r>
      <w:r>
        <w:rPr>
          <w:rFonts w:hint="eastAsia" w:ascii="仿宋_GB2312" w:eastAsia="仿宋_GB2312"/>
          <w:spacing w:val="0"/>
          <w:sz w:val="32"/>
          <w:szCs w:val="32"/>
          <w:highlight w:val="none"/>
        </w:rPr>
        <w:t>单位</w:t>
      </w:r>
      <w:r>
        <w:rPr>
          <w:rFonts w:hint="eastAsia" w:ascii="仿宋_GB2312" w:eastAsia="仿宋_GB2312"/>
          <w:spacing w:val="0"/>
          <w:sz w:val="32"/>
          <w:szCs w:val="32"/>
          <w:highlight w:val="none"/>
          <w:lang w:val="en-US" w:eastAsia="zh-CN"/>
        </w:rPr>
        <w:t>包括</w:t>
      </w:r>
      <w:r>
        <w:rPr>
          <w:rFonts w:hint="eastAsia" w:ascii="仿宋_GB2312" w:eastAsia="仿宋_GB2312"/>
          <w:sz w:val="32"/>
          <w:szCs w:val="32"/>
        </w:rPr>
        <w:t>：</w:t>
      </w:r>
    </w:p>
    <w:p w14:paraId="51BE2C4D">
      <w:pPr>
        <w:ind w:firstLine="640" w:firstLineChars="200"/>
        <w:rPr>
          <w:rFonts w:hint="eastAsia" w:ascii="仿宋_GB2312" w:hAnsi="黑体" w:eastAsia="仿宋_GB2312" w:cs="宋体"/>
          <w:bCs/>
          <w:kern w:val="0"/>
          <w:sz w:val="32"/>
          <w:szCs w:val="32"/>
          <w:lang w:val="en-US" w:eastAsia="zh-CN"/>
        </w:rPr>
      </w:pPr>
      <w:r>
        <w:rPr>
          <w:rFonts w:hint="eastAsia" w:ascii="仿宋_GB2312" w:hAnsi="黑体" w:eastAsia="仿宋_GB2312" w:cs="宋体"/>
          <w:bCs/>
          <w:kern w:val="0"/>
          <w:sz w:val="32"/>
          <w:szCs w:val="32"/>
          <w:lang w:val="en-US" w:eastAsia="zh-CN"/>
        </w:rPr>
        <w:t>1.</w:t>
      </w:r>
      <w:r>
        <w:rPr>
          <w:rFonts w:hint="eastAsia" w:ascii="仿宋_GB2312" w:hAnsi="黑体" w:eastAsia="仿宋_GB2312" w:cs="宋体"/>
          <w:bCs/>
          <w:kern w:val="0"/>
          <w:sz w:val="32"/>
          <w:szCs w:val="32"/>
        </w:rPr>
        <w:t>伊犁哈萨克自治州国土资源执法监察支队</w:t>
      </w:r>
      <w:r>
        <w:rPr>
          <w:rFonts w:hint="eastAsia" w:ascii="仿宋_GB2312" w:hAnsi="黑体" w:eastAsia="仿宋_GB2312" w:cs="宋体"/>
          <w:bCs/>
          <w:kern w:val="0"/>
          <w:sz w:val="32"/>
          <w:szCs w:val="32"/>
          <w:lang w:eastAsia="zh-CN"/>
        </w:rPr>
        <w:t>（本级）</w:t>
      </w:r>
    </w:p>
    <w:p w14:paraId="7951D8E4">
      <w:pPr>
        <w:ind w:firstLine="640" w:firstLineChars="200"/>
        <w:rPr>
          <w:rFonts w:hint="eastAsia" w:ascii="仿宋_GB2312" w:hAnsi="黑体" w:eastAsia="仿宋_GB2312" w:cs="宋体"/>
          <w:bCs/>
          <w:kern w:val="0"/>
          <w:sz w:val="32"/>
          <w:szCs w:val="32"/>
          <w:lang w:val="en-US" w:eastAsia="zh-CN"/>
        </w:rPr>
      </w:pPr>
      <w:r>
        <w:rPr>
          <w:rFonts w:hint="eastAsia" w:ascii="仿宋_GB2312" w:hAnsi="黑体" w:eastAsia="仿宋_GB2312" w:cs="宋体"/>
          <w:bCs/>
          <w:kern w:val="0"/>
          <w:sz w:val="32"/>
          <w:szCs w:val="32"/>
          <w:lang w:val="en-US" w:eastAsia="zh-CN"/>
        </w:rPr>
        <w:t>2.</w:t>
      </w:r>
      <w:r>
        <w:rPr>
          <w:rFonts w:hint="eastAsia" w:ascii="仿宋_GB2312" w:hAnsi="黑体" w:eastAsia="仿宋_GB2312" w:cs="宋体"/>
          <w:bCs/>
          <w:kern w:val="0"/>
          <w:sz w:val="32"/>
          <w:szCs w:val="32"/>
        </w:rPr>
        <w:t>伊宁市国土资源执法监察大队</w:t>
      </w:r>
    </w:p>
    <w:p w14:paraId="7A326974">
      <w:pPr>
        <w:ind w:firstLine="640" w:firstLineChars="200"/>
        <w:rPr>
          <w:rFonts w:hint="eastAsia" w:ascii="仿宋_GB2312" w:hAnsi="黑体" w:eastAsia="仿宋_GB2312" w:cs="宋体"/>
          <w:bCs/>
          <w:kern w:val="0"/>
          <w:sz w:val="32"/>
          <w:szCs w:val="32"/>
          <w:lang w:val="en-US" w:eastAsia="zh-CN"/>
        </w:rPr>
      </w:pPr>
      <w:r>
        <w:rPr>
          <w:rFonts w:hint="eastAsia" w:ascii="仿宋_GB2312" w:hAnsi="黑体" w:eastAsia="仿宋_GB2312" w:cs="宋体"/>
          <w:bCs/>
          <w:kern w:val="0"/>
          <w:sz w:val="32"/>
          <w:szCs w:val="32"/>
          <w:lang w:val="en-US" w:eastAsia="zh-CN"/>
        </w:rPr>
        <w:t>3.</w:t>
      </w:r>
      <w:r>
        <w:rPr>
          <w:rFonts w:hint="eastAsia" w:ascii="仿宋_GB2312" w:hAnsi="黑体" w:eastAsia="仿宋_GB2312" w:cs="宋体"/>
          <w:bCs/>
          <w:kern w:val="0"/>
          <w:sz w:val="32"/>
          <w:szCs w:val="32"/>
        </w:rPr>
        <w:t>伊宁县国土资源执法监察大队</w:t>
      </w:r>
    </w:p>
    <w:p w14:paraId="5CD005BB">
      <w:pPr>
        <w:ind w:firstLine="640" w:firstLineChars="200"/>
        <w:rPr>
          <w:rFonts w:hint="eastAsia" w:ascii="仿宋_GB2312" w:hAnsi="黑体" w:eastAsia="仿宋_GB2312" w:cs="宋体"/>
          <w:bCs/>
          <w:kern w:val="0"/>
          <w:sz w:val="32"/>
          <w:szCs w:val="32"/>
          <w:lang w:val="en-US" w:eastAsia="zh-CN"/>
        </w:rPr>
      </w:pPr>
      <w:r>
        <w:rPr>
          <w:rFonts w:hint="eastAsia" w:ascii="仿宋_GB2312" w:hAnsi="黑体" w:eastAsia="仿宋_GB2312" w:cs="宋体"/>
          <w:bCs/>
          <w:kern w:val="0"/>
          <w:sz w:val="32"/>
          <w:szCs w:val="32"/>
          <w:lang w:val="en-US" w:eastAsia="zh-CN"/>
        </w:rPr>
        <w:t>4.</w:t>
      </w:r>
      <w:r>
        <w:rPr>
          <w:rFonts w:hint="eastAsia" w:ascii="仿宋_GB2312" w:hAnsi="黑体" w:eastAsia="仿宋_GB2312" w:cs="宋体"/>
          <w:bCs/>
          <w:kern w:val="0"/>
          <w:sz w:val="32"/>
          <w:szCs w:val="32"/>
        </w:rPr>
        <w:t>奎屯市国土资源执法监察大队</w:t>
      </w:r>
    </w:p>
    <w:p w14:paraId="3EA73DCE">
      <w:pPr>
        <w:ind w:firstLine="640" w:firstLineChars="200"/>
        <w:rPr>
          <w:rFonts w:hint="eastAsia" w:ascii="仿宋_GB2312" w:hAnsi="黑体" w:eastAsia="仿宋_GB2312" w:cs="宋体"/>
          <w:bCs/>
          <w:kern w:val="0"/>
          <w:sz w:val="32"/>
          <w:szCs w:val="32"/>
          <w:lang w:val="en-US" w:eastAsia="zh-CN"/>
        </w:rPr>
      </w:pPr>
      <w:r>
        <w:rPr>
          <w:rFonts w:hint="eastAsia" w:ascii="仿宋_GB2312" w:hAnsi="黑体" w:eastAsia="仿宋_GB2312" w:cs="宋体"/>
          <w:bCs/>
          <w:kern w:val="0"/>
          <w:sz w:val="32"/>
          <w:szCs w:val="32"/>
          <w:lang w:val="en-US" w:eastAsia="zh-CN"/>
        </w:rPr>
        <w:t>5.</w:t>
      </w:r>
      <w:r>
        <w:rPr>
          <w:rFonts w:hint="eastAsia" w:ascii="仿宋_GB2312" w:hAnsi="黑体" w:eastAsia="仿宋_GB2312" w:cs="宋体"/>
          <w:bCs/>
          <w:kern w:val="0"/>
          <w:sz w:val="32"/>
          <w:szCs w:val="32"/>
        </w:rPr>
        <w:t>昭苏县国土资源执法监察大队</w:t>
      </w:r>
    </w:p>
    <w:p w14:paraId="667A3C0F">
      <w:pPr>
        <w:ind w:firstLine="640" w:firstLineChars="200"/>
        <w:rPr>
          <w:rFonts w:hint="eastAsia" w:ascii="仿宋_GB2312" w:hAnsi="黑体" w:eastAsia="仿宋_GB2312" w:cs="宋体"/>
          <w:bCs/>
          <w:kern w:val="0"/>
          <w:sz w:val="32"/>
          <w:szCs w:val="32"/>
          <w:lang w:val="en-US" w:eastAsia="zh-CN"/>
        </w:rPr>
      </w:pPr>
      <w:r>
        <w:rPr>
          <w:rFonts w:hint="eastAsia" w:ascii="仿宋_GB2312" w:hAnsi="黑体" w:eastAsia="仿宋_GB2312" w:cs="宋体"/>
          <w:bCs/>
          <w:kern w:val="0"/>
          <w:sz w:val="32"/>
          <w:szCs w:val="32"/>
          <w:lang w:val="en-US" w:eastAsia="zh-CN"/>
        </w:rPr>
        <w:t>6.</w:t>
      </w:r>
      <w:r>
        <w:rPr>
          <w:rFonts w:hint="eastAsia" w:ascii="仿宋_GB2312" w:hAnsi="黑体" w:eastAsia="仿宋_GB2312" w:cs="宋体"/>
          <w:bCs/>
          <w:kern w:val="0"/>
          <w:sz w:val="32"/>
          <w:szCs w:val="32"/>
        </w:rPr>
        <w:t>特克斯县国土资源执法监察大队</w:t>
      </w:r>
    </w:p>
    <w:p w14:paraId="7B04B068">
      <w:pPr>
        <w:ind w:firstLine="640" w:firstLineChars="200"/>
        <w:rPr>
          <w:rFonts w:hint="eastAsia" w:ascii="仿宋_GB2312" w:hAnsi="黑体" w:eastAsia="仿宋_GB2312" w:cs="宋体"/>
          <w:bCs/>
          <w:kern w:val="0"/>
          <w:sz w:val="32"/>
          <w:szCs w:val="32"/>
          <w:lang w:val="en-US" w:eastAsia="zh-CN"/>
        </w:rPr>
      </w:pPr>
      <w:r>
        <w:rPr>
          <w:rFonts w:hint="eastAsia" w:ascii="仿宋_GB2312" w:hAnsi="黑体" w:eastAsia="仿宋_GB2312" w:cs="宋体"/>
          <w:bCs/>
          <w:kern w:val="0"/>
          <w:sz w:val="32"/>
          <w:szCs w:val="32"/>
          <w:lang w:val="en-US" w:eastAsia="zh-CN"/>
        </w:rPr>
        <w:t>7.</w:t>
      </w:r>
      <w:r>
        <w:rPr>
          <w:rFonts w:hint="eastAsia" w:ascii="仿宋_GB2312" w:hAnsi="黑体" w:eastAsia="仿宋_GB2312" w:cs="宋体"/>
          <w:bCs/>
          <w:kern w:val="0"/>
          <w:sz w:val="32"/>
          <w:szCs w:val="32"/>
        </w:rPr>
        <w:t>新源县国土资源执法监察大队</w:t>
      </w:r>
    </w:p>
    <w:p w14:paraId="18775C98">
      <w:pPr>
        <w:ind w:firstLine="640" w:firstLineChars="200"/>
        <w:rPr>
          <w:rFonts w:hint="eastAsia" w:ascii="仿宋_GB2312" w:hAnsi="黑体" w:eastAsia="仿宋_GB2312" w:cs="宋体"/>
          <w:bCs/>
          <w:kern w:val="0"/>
          <w:sz w:val="32"/>
          <w:szCs w:val="32"/>
          <w:lang w:val="en-US" w:eastAsia="zh-CN"/>
        </w:rPr>
      </w:pPr>
      <w:r>
        <w:rPr>
          <w:rFonts w:hint="eastAsia" w:ascii="仿宋_GB2312" w:hAnsi="黑体" w:eastAsia="仿宋_GB2312" w:cs="宋体"/>
          <w:bCs/>
          <w:kern w:val="0"/>
          <w:sz w:val="32"/>
          <w:szCs w:val="32"/>
          <w:lang w:val="en-US" w:eastAsia="zh-CN"/>
        </w:rPr>
        <w:t>8.</w:t>
      </w:r>
      <w:r>
        <w:rPr>
          <w:rFonts w:hint="eastAsia" w:ascii="仿宋_GB2312" w:hAnsi="黑体" w:eastAsia="仿宋_GB2312" w:cs="宋体"/>
          <w:bCs/>
          <w:kern w:val="0"/>
          <w:sz w:val="32"/>
          <w:szCs w:val="32"/>
        </w:rPr>
        <w:t>巩留县国土资源执法监察大队</w:t>
      </w:r>
    </w:p>
    <w:p w14:paraId="5DB81333">
      <w:pPr>
        <w:ind w:firstLine="640" w:firstLineChars="200"/>
        <w:rPr>
          <w:rFonts w:hint="eastAsia" w:ascii="仿宋_GB2312" w:hAnsi="黑体" w:eastAsia="仿宋_GB2312" w:cs="宋体"/>
          <w:bCs/>
          <w:kern w:val="0"/>
          <w:sz w:val="32"/>
          <w:szCs w:val="32"/>
          <w:lang w:val="en-US" w:eastAsia="zh-CN"/>
        </w:rPr>
      </w:pPr>
      <w:r>
        <w:rPr>
          <w:rFonts w:hint="eastAsia" w:ascii="仿宋_GB2312" w:hAnsi="黑体" w:eastAsia="仿宋_GB2312" w:cs="宋体"/>
          <w:bCs/>
          <w:kern w:val="0"/>
          <w:sz w:val="32"/>
          <w:szCs w:val="32"/>
          <w:lang w:val="en-US" w:eastAsia="zh-CN"/>
        </w:rPr>
        <w:t>9.</w:t>
      </w:r>
      <w:r>
        <w:rPr>
          <w:rFonts w:hint="eastAsia" w:ascii="仿宋_GB2312" w:hAnsi="黑体" w:eastAsia="仿宋_GB2312" w:cs="宋体"/>
          <w:bCs/>
          <w:kern w:val="0"/>
          <w:sz w:val="32"/>
          <w:szCs w:val="32"/>
        </w:rPr>
        <w:t>尼勒克县国土资源执法监察大队</w:t>
      </w:r>
    </w:p>
    <w:p w14:paraId="1746C296">
      <w:pPr>
        <w:ind w:firstLine="640" w:firstLineChars="200"/>
        <w:rPr>
          <w:rFonts w:hint="eastAsia" w:ascii="仿宋_GB2312" w:hAnsi="黑体" w:eastAsia="仿宋_GB2312" w:cs="宋体"/>
          <w:bCs/>
          <w:kern w:val="0"/>
          <w:sz w:val="32"/>
          <w:szCs w:val="32"/>
          <w:lang w:val="en-US" w:eastAsia="zh-CN"/>
        </w:rPr>
      </w:pPr>
      <w:r>
        <w:rPr>
          <w:rFonts w:hint="eastAsia" w:ascii="仿宋_GB2312" w:hAnsi="黑体" w:eastAsia="仿宋_GB2312" w:cs="宋体"/>
          <w:bCs/>
          <w:kern w:val="0"/>
          <w:sz w:val="32"/>
          <w:szCs w:val="32"/>
          <w:lang w:val="en-US" w:eastAsia="zh-CN"/>
        </w:rPr>
        <w:t>10.</w:t>
      </w:r>
      <w:r>
        <w:rPr>
          <w:rFonts w:hint="eastAsia" w:ascii="仿宋_GB2312" w:hAnsi="黑体" w:eastAsia="仿宋_GB2312" w:cs="宋体"/>
          <w:bCs/>
          <w:kern w:val="0"/>
          <w:sz w:val="32"/>
          <w:szCs w:val="32"/>
        </w:rPr>
        <w:t>霍城县国土资源执法监察大队</w:t>
      </w:r>
    </w:p>
    <w:p w14:paraId="427F0D91">
      <w:pPr>
        <w:ind w:firstLine="640" w:firstLineChars="200"/>
        <w:rPr>
          <w:rFonts w:hint="eastAsia" w:ascii="仿宋_GB2312" w:hAnsi="黑体" w:eastAsia="仿宋_GB2312" w:cs="宋体"/>
          <w:bCs/>
          <w:kern w:val="0"/>
          <w:sz w:val="32"/>
          <w:szCs w:val="32"/>
          <w:lang w:val="en-US" w:eastAsia="zh-CN"/>
        </w:rPr>
      </w:pPr>
      <w:r>
        <w:rPr>
          <w:rFonts w:hint="eastAsia" w:ascii="仿宋_GB2312" w:hAnsi="黑体" w:eastAsia="仿宋_GB2312" w:cs="宋体"/>
          <w:bCs/>
          <w:kern w:val="0"/>
          <w:sz w:val="32"/>
          <w:szCs w:val="32"/>
          <w:lang w:val="en-US" w:eastAsia="zh-CN"/>
        </w:rPr>
        <w:t>11.</w:t>
      </w:r>
      <w:r>
        <w:rPr>
          <w:rFonts w:hint="eastAsia" w:ascii="仿宋_GB2312" w:hAnsi="黑体" w:eastAsia="仿宋_GB2312" w:cs="宋体"/>
          <w:bCs/>
          <w:kern w:val="0"/>
          <w:sz w:val="32"/>
          <w:szCs w:val="32"/>
        </w:rPr>
        <w:t>察布查尔锡伯自治县国土资源执法监察大队</w:t>
      </w:r>
    </w:p>
    <w:p w14:paraId="03F27132">
      <w:pPr>
        <w:ind w:firstLine="640" w:firstLineChars="200"/>
        <w:rPr>
          <w:rFonts w:hint="default" w:ascii="仿宋_GB2312" w:eastAsia="仿宋_GB2312"/>
          <w:sz w:val="32"/>
          <w:szCs w:val="32"/>
          <w:lang w:val="en-US" w:eastAsia="zh-CN"/>
        </w:rPr>
      </w:pPr>
      <w:r>
        <w:rPr>
          <w:rFonts w:hint="eastAsia" w:ascii="仿宋_GB2312" w:hAnsi="黑体" w:eastAsia="仿宋_GB2312" w:cs="宋体"/>
          <w:bCs/>
          <w:kern w:val="0"/>
          <w:sz w:val="32"/>
          <w:szCs w:val="32"/>
          <w:lang w:val="en-US" w:eastAsia="zh-CN"/>
        </w:rPr>
        <w:t>12.</w:t>
      </w:r>
      <w:r>
        <w:rPr>
          <w:rFonts w:hint="eastAsia" w:ascii="仿宋_GB2312" w:hAnsi="黑体" w:eastAsia="仿宋_GB2312" w:cs="宋体"/>
          <w:bCs/>
          <w:kern w:val="0"/>
          <w:sz w:val="32"/>
          <w:szCs w:val="32"/>
        </w:rPr>
        <w:t>霍尔果斯市国土资源执法监察大队</w:t>
      </w:r>
    </w:p>
    <w:p w14:paraId="20ACC9C6">
      <w:pPr>
        <w:ind w:firstLine="640" w:firstLineChars="200"/>
        <w:rPr>
          <w:rFonts w:ascii="仿宋_GB2312" w:hAnsi="宋体" w:eastAsia="仿宋_GB2312" w:cs="宋体"/>
          <w:kern w:val="0"/>
          <w:sz w:val="32"/>
          <w:szCs w:val="32"/>
        </w:rPr>
      </w:pPr>
    </w:p>
    <w:p w14:paraId="6F92D1E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sz w:val="32"/>
          <w:szCs w:val="32"/>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63B8922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2E547D3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1,493.23万元，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1,493.23万元，使用非财政拨款结余0.00万元，年初结转和结余0.00万元。</w:t>
      </w:r>
    </w:p>
    <w:p w14:paraId="2F98C7B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1,493.23万元，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1,493.23万元，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14:paraId="3321267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减少53.49万元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下降3.46%</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2023年度退休4人职级较高，新招录公务员4人职级低，并且2022年度年初有上年结余资金，本年度年初无上年结余资金</w:t>
      </w:r>
      <w:r>
        <w:rPr>
          <w:rFonts w:hint="eastAsia" w:ascii="仿宋_GB2312" w:eastAsia="仿宋_GB2312"/>
          <w:color w:val="auto"/>
          <w:spacing w:val="0"/>
          <w:sz w:val="32"/>
          <w:szCs w:val="32"/>
          <w:highlight w:val="none"/>
          <w:lang w:eastAsia="zh-CN"/>
        </w:rPr>
        <w:t>。</w:t>
      </w:r>
    </w:p>
    <w:p w14:paraId="79B4C59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47EECAE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1,493.23</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1,493.05</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0.18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267F900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14:paraId="618D992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本年支出1,493.23万元，其中：基本支出1,203.23万元，占80.58%；项目支出290.00万元，占19.42%；上缴上级支出0.00万元，占0.00%；经营支出0.00万元，占0.00%；对附属单位补助支出0.00万元，占0.00%。</w:t>
      </w:r>
    </w:p>
    <w:p w14:paraId="3CBE80D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213608C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1,493.05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1,493.05</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1,493.05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1,493.05</w:t>
      </w:r>
      <w:r>
        <w:rPr>
          <w:rFonts w:hint="eastAsia" w:ascii="仿宋_GB2312" w:eastAsia="仿宋_GB2312"/>
          <w:color w:val="auto"/>
          <w:spacing w:val="0"/>
          <w:sz w:val="32"/>
          <w:szCs w:val="32"/>
          <w:highlight w:val="none"/>
          <w:lang w:eastAsia="zh-CN"/>
        </w:rPr>
        <w:t>万元。</w:t>
      </w:r>
    </w:p>
    <w:p w14:paraId="78F306B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减少53.43万元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下降3.45%，</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2023年度退休4人职级较高，新招录公务员4人职级低，2022年度年初有上年结余资金，本年度年初无上年结余资金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1,334.27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1,493.05</w:t>
      </w:r>
      <w:r>
        <w:rPr>
          <w:rFonts w:hint="eastAsia" w:ascii="仿宋_GB2312" w:eastAsia="仿宋_GB2312"/>
          <w:color w:val="auto"/>
          <w:spacing w:val="0"/>
          <w:sz w:val="32"/>
          <w:szCs w:val="32"/>
          <w:highlight w:val="none"/>
          <w:lang w:eastAsia="zh-CN"/>
        </w:rPr>
        <w:t>万元，预决算差异率11.90%，主要原因是：人员工资调增，追加绩效经费。</w:t>
      </w:r>
    </w:p>
    <w:p w14:paraId="56C8886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7CF5EB6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20F15D7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2023年度一般公共预算财政拨款支出1,493.05万元，占本年支出合计的</w:t>
      </w:r>
      <w:r>
        <w:rPr>
          <w:rFonts w:hint="eastAsia" w:ascii="仿宋_GB2312" w:eastAsia="仿宋_GB2312"/>
          <w:color w:val="auto"/>
          <w:spacing w:val="0"/>
          <w:sz w:val="32"/>
          <w:szCs w:val="32"/>
          <w:highlight w:val="none"/>
          <w:lang w:val="zh-CN" w:eastAsia="zh-CN"/>
        </w:rPr>
        <w:t>99.99%</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减少53.43万元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下降3.45%，</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2023年度退休4人职级较高，新招录公务员4人职级低，经费支出减少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1,334.27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1,493.05</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11.90%</w:t>
      </w:r>
      <w:r>
        <w:rPr>
          <w:rFonts w:hint="eastAsia" w:ascii="仿宋_GB2312" w:eastAsia="仿宋_GB2312"/>
          <w:color w:val="auto"/>
          <w:spacing w:val="0"/>
          <w:sz w:val="32"/>
          <w:szCs w:val="32"/>
          <w:highlight w:val="none"/>
          <w:lang w:eastAsia="zh-CN"/>
        </w:rPr>
        <w:t>，主要原因是：人员工资调增，追加绩效经费。</w:t>
      </w:r>
    </w:p>
    <w:p w14:paraId="722D9839">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6B0C8427">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191.62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12.83</w:t>
      </w:r>
      <w:r>
        <w:rPr>
          <w:rFonts w:hint="default" w:ascii="仿宋_GB2312" w:hAnsi="Times New Roman" w:eastAsia="仿宋_GB2312" w:cs="Times New Roman"/>
          <w:color w:val="auto"/>
          <w:spacing w:val="0"/>
          <w:kern w:val="2"/>
          <w:sz w:val="32"/>
          <w:szCs w:val="32"/>
          <w:highlight w:val="none"/>
          <w:lang w:val="zh-CN" w:eastAsia="zh-CN" w:bidi="ar-SA"/>
        </w:rPr>
        <w:t>%；</w:t>
      </w:r>
    </w:p>
    <w:p w14:paraId="2952F303">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91.23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6.11</w:t>
      </w:r>
      <w:r>
        <w:rPr>
          <w:rFonts w:hint="default" w:ascii="仿宋_GB2312" w:hAnsi="Times New Roman" w:eastAsia="仿宋_GB2312" w:cs="Times New Roman"/>
          <w:color w:val="auto"/>
          <w:spacing w:val="0"/>
          <w:kern w:val="2"/>
          <w:sz w:val="32"/>
          <w:szCs w:val="32"/>
          <w:highlight w:val="none"/>
          <w:lang w:val="zh-CN" w:eastAsia="zh-CN" w:bidi="ar-SA"/>
        </w:rPr>
        <w:t>%；</w:t>
      </w:r>
    </w:p>
    <w:p w14:paraId="360E2587">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节能环保支出（类）</w:t>
      </w:r>
      <w:r>
        <w:rPr>
          <w:rFonts w:hint="eastAsia" w:ascii="仿宋_GB2312" w:hAnsi="Times New Roman" w:eastAsia="仿宋_GB2312" w:cs="Times New Roman"/>
          <w:color w:val="auto"/>
          <w:spacing w:val="0"/>
          <w:kern w:val="2"/>
          <w:sz w:val="32"/>
          <w:szCs w:val="32"/>
          <w:highlight w:val="none"/>
          <w:lang w:val="zh-CN" w:eastAsia="zh-CN" w:bidi="ar-SA"/>
        </w:rPr>
        <w:t>3.62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0.24</w:t>
      </w:r>
      <w:r>
        <w:rPr>
          <w:rFonts w:hint="default" w:ascii="仿宋_GB2312" w:hAnsi="Times New Roman" w:eastAsia="仿宋_GB2312" w:cs="Times New Roman"/>
          <w:color w:val="auto"/>
          <w:spacing w:val="0"/>
          <w:kern w:val="2"/>
          <w:sz w:val="32"/>
          <w:szCs w:val="32"/>
          <w:highlight w:val="none"/>
          <w:lang w:val="zh-CN" w:eastAsia="zh-CN" w:bidi="ar-SA"/>
        </w:rPr>
        <w:t>%；</w:t>
      </w:r>
    </w:p>
    <w:p w14:paraId="28EBDCE8">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1,133.87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75.94</w:t>
      </w:r>
      <w:r>
        <w:rPr>
          <w:rFonts w:hint="default" w:ascii="仿宋_GB2312" w:hAnsi="Times New Roman" w:eastAsia="仿宋_GB2312" w:cs="Times New Roman"/>
          <w:color w:val="auto"/>
          <w:spacing w:val="0"/>
          <w:kern w:val="2"/>
          <w:sz w:val="32"/>
          <w:szCs w:val="32"/>
          <w:highlight w:val="none"/>
          <w:lang w:val="zh-CN" w:eastAsia="zh-CN" w:bidi="ar-SA"/>
        </w:rPr>
        <w:t>%；</w:t>
      </w:r>
    </w:p>
    <w:p w14:paraId="120FE2A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5</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72.72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4.87</w:t>
      </w:r>
      <w:r>
        <w:rPr>
          <w:rFonts w:hint="default" w:ascii="仿宋_GB2312" w:hAnsi="Times New Roman" w:eastAsia="仿宋_GB2312" w:cs="Times New Roman"/>
          <w:color w:val="auto"/>
          <w:spacing w:val="0"/>
          <w:kern w:val="2"/>
          <w:sz w:val="32"/>
          <w:szCs w:val="32"/>
          <w:highlight w:val="none"/>
          <w:lang w:val="zh-CN" w:eastAsia="zh-CN" w:bidi="ar-SA"/>
        </w:rPr>
        <w:t>%；</w:t>
      </w:r>
    </w:p>
    <w:p w14:paraId="1EE32B6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08D3D05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1.卫生健康支出（类）行政事业单位医疗（款）行政单位医疗（项）:支出决算数为48.81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3.28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7.21%，主要原因是：</w:t>
      </w:r>
      <w:r>
        <w:rPr>
          <w:rFonts w:hint="eastAsia" w:eastAsia="仿宋_GB2312" w:cs="Times New Roman"/>
          <w:color w:val="auto"/>
          <w:kern w:val="2"/>
          <w:sz w:val="32"/>
          <w:szCs w:val="32"/>
          <w:highlight w:val="none"/>
          <w:lang w:val="en-US" w:eastAsia="zh-CN" w:bidi="ar-SA"/>
        </w:rPr>
        <w:t>2023年度医疗保险缴费基数增加，支出增加</w:t>
      </w:r>
      <w:r>
        <w:rPr>
          <w:rFonts w:hint="eastAsia" w:eastAsia="仿宋_GB2312" w:cs="Times New Roman"/>
          <w:color w:val="auto"/>
          <w:kern w:val="2"/>
          <w:sz w:val="32"/>
          <w:szCs w:val="32"/>
          <w:highlight w:val="none"/>
          <w:lang w:val="zh-CN" w:eastAsia="zh-CN" w:bidi="ar-SA"/>
        </w:rPr>
        <w:t>。</w:t>
      </w:r>
    </w:p>
    <w:p w14:paraId="467E4BC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2.卫生健康支出（类）行政事业单位医疗（款）公务员医疗补助（项）:支出决算数为42.42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7.01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19.81%，主要原因是：</w:t>
      </w:r>
      <w:r>
        <w:rPr>
          <w:rFonts w:hint="eastAsia" w:eastAsia="仿宋_GB2312" w:cs="Times New Roman"/>
          <w:color w:val="auto"/>
          <w:kern w:val="2"/>
          <w:sz w:val="32"/>
          <w:szCs w:val="32"/>
          <w:highlight w:val="none"/>
          <w:lang w:val="en-US" w:eastAsia="zh-CN" w:bidi="ar-SA"/>
        </w:rPr>
        <w:t>2023年度医疗保险缴费基数增加，支出增加</w:t>
      </w:r>
      <w:r>
        <w:rPr>
          <w:rFonts w:hint="eastAsia" w:eastAsia="仿宋_GB2312" w:cs="Times New Roman"/>
          <w:color w:val="auto"/>
          <w:kern w:val="2"/>
          <w:sz w:val="32"/>
          <w:szCs w:val="32"/>
          <w:highlight w:val="none"/>
          <w:lang w:val="zh-CN" w:eastAsia="zh-CN" w:bidi="ar-SA"/>
        </w:rPr>
        <w:t>。</w:t>
      </w:r>
    </w:p>
    <w:p w14:paraId="4311507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3.自然资源海洋气象等支出（类）自然资源事务（款）其他自然资源事务支出（项）:支出决算数为290.00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96.58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24.98%，主要原因是：</w:t>
      </w:r>
      <w:r>
        <w:rPr>
          <w:rFonts w:hint="eastAsia" w:ascii="仿宋_GB2312" w:eastAsia="仿宋_GB2312"/>
          <w:sz w:val="32"/>
          <w:szCs w:val="32"/>
        </w:rPr>
        <w:t>执法办案业务</w:t>
      </w:r>
      <w:r>
        <w:rPr>
          <w:rFonts w:hint="eastAsia" w:ascii="仿宋_GB2312" w:eastAsia="仿宋_GB2312"/>
          <w:sz w:val="32"/>
          <w:szCs w:val="32"/>
          <w:lang w:eastAsia="zh-CN"/>
        </w:rPr>
        <w:t>经费减少</w:t>
      </w:r>
      <w:r>
        <w:rPr>
          <w:rFonts w:hint="eastAsia" w:ascii="仿宋_GB2312" w:eastAsia="仿宋_GB2312"/>
          <w:color w:val="auto"/>
          <w:spacing w:val="0"/>
          <w:sz w:val="32"/>
          <w:szCs w:val="32"/>
          <w:highlight w:val="none"/>
          <w:lang w:eastAsia="zh-CN"/>
        </w:rPr>
        <w:t>。</w:t>
      </w:r>
    </w:p>
    <w:p w14:paraId="26D8E97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4.自然资源海洋气象等支出（类）自然资源事务（款）行政运行（项）:支出决算数为843.87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32.52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3.71%，主要原因是：</w:t>
      </w:r>
      <w:r>
        <w:rPr>
          <w:rFonts w:hint="eastAsia" w:ascii="仿宋_GB2312" w:eastAsia="仿宋_GB2312"/>
          <w:color w:val="auto"/>
          <w:spacing w:val="0"/>
          <w:sz w:val="32"/>
          <w:szCs w:val="32"/>
          <w:highlight w:val="none"/>
          <w:lang w:val="en-US" w:eastAsia="zh-CN"/>
        </w:rPr>
        <w:t>2023年度退休4人职级较高，新招录公务员4人职级低，经费支出减少</w:t>
      </w:r>
      <w:r>
        <w:rPr>
          <w:rFonts w:hint="eastAsia" w:ascii="仿宋_GB2312" w:eastAsia="仿宋_GB2312"/>
          <w:color w:val="auto"/>
          <w:spacing w:val="0"/>
          <w:sz w:val="32"/>
          <w:szCs w:val="32"/>
          <w:highlight w:val="none"/>
          <w:lang w:eastAsia="zh-CN"/>
        </w:rPr>
        <w:t>。</w:t>
      </w:r>
    </w:p>
    <w:p w14:paraId="11E5C00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5.住房保障支出（类）住房改革支出（款）住房公积金（项）:支出决算数为72.72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9.68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15.36%，主要原因是：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年度调增</w:t>
      </w:r>
      <w:r>
        <w:rPr>
          <w:rFonts w:hint="eastAsia" w:ascii="仿宋_GB2312" w:eastAsia="仿宋_GB2312"/>
          <w:sz w:val="32"/>
          <w:szCs w:val="32"/>
          <w:lang w:val="en-US" w:eastAsia="zh-CN"/>
        </w:rPr>
        <w:t>工资，住房公积金缴费支出增加</w:t>
      </w:r>
      <w:r>
        <w:rPr>
          <w:rFonts w:hint="eastAsia" w:eastAsia="仿宋_GB2312" w:cs="Times New Roman"/>
          <w:color w:val="auto"/>
          <w:kern w:val="2"/>
          <w:sz w:val="32"/>
          <w:szCs w:val="32"/>
          <w:highlight w:val="none"/>
          <w:lang w:val="zh-CN" w:eastAsia="zh-CN" w:bidi="ar-SA"/>
        </w:rPr>
        <w:t>。</w:t>
      </w:r>
    </w:p>
    <w:p w14:paraId="6400840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6.节能环保支出（类）环境保护管理事务（款）行政运行（项）:支出决算数为3.62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3.62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上年无节能环保支出，本年新增节能环保支出</w:t>
      </w:r>
      <w:r>
        <w:rPr>
          <w:rFonts w:hint="eastAsia" w:eastAsia="仿宋_GB2312" w:cs="Times New Roman"/>
          <w:color w:val="auto"/>
          <w:kern w:val="2"/>
          <w:sz w:val="32"/>
          <w:szCs w:val="32"/>
          <w:highlight w:val="none"/>
          <w:lang w:val="zh-CN" w:eastAsia="zh-CN" w:bidi="ar-SA"/>
        </w:rPr>
        <w:t>。</w:t>
      </w:r>
    </w:p>
    <w:p w14:paraId="4ACD559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7.社会保障和就业支出（类）行政事业单位养老支出（款）行政单位离退休（项）:支出决算数为50.77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4.72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8.51%，主要原因是：</w:t>
      </w:r>
      <w:r>
        <w:rPr>
          <w:rFonts w:hint="eastAsia" w:ascii="仿宋_GB2312" w:eastAsia="仿宋_GB2312"/>
          <w:sz w:val="32"/>
          <w:szCs w:val="32"/>
          <w:lang w:eastAsia="zh-CN"/>
        </w:rPr>
        <w:t>按规定</w:t>
      </w:r>
      <w:r>
        <w:rPr>
          <w:rFonts w:hint="eastAsia" w:ascii="仿宋_GB2312" w:eastAsia="仿宋_GB2312"/>
          <w:sz w:val="32"/>
          <w:szCs w:val="32"/>
          <w:lang w:val="en-US" w:eastAsia="zh-CN"/>
        </w:rPr>
        <w:t>退休人员的医疗费经财政收回</w:t>
      </w:r>
      <w:r>
        <w:rPr>
          <w:rFonts w:hint="eastAsia" w:ascii="仿宋_GB2312" w:eastAsia="仿宋_GB2312"/>
          <w:sz w:val="32"/>
          <w:szCs w:val="32"/>
        </w:rPr>
        <w:t>，支出减少</w:t>
      </w:r>
      <w:r>
        <w:rPr>
          <w:rFonts w:hint="eastAsia" w:ascii="仿宋_GB2312" w:eastAsia="仿宋_GB2312"/>
          <w:color w:val="auto"/>
          <w:spacing w:val="0"/>
          <w:sz w:val="32"/>
          <w:szCs w:val="32"/>
          <w:highlight w:val="none"/>
          <w:lang w:val="en-US" w:eastAsia="zh-CN"/>
        </w:rPr>
        <w:t>。</w:t>
      </w:r>
    </w:p>
    <w:p w14:paraId="5CD8921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8.社会保障和就业支出（类）行政事业单位养老支出（款）机关事业单位职业年金缴费支出（项）:支出决算数为43.89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43.89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color w:val="auto"/>
          <w:spacing w:val="0"/>
          <w:sz w:val="32"/>
          <w:szCs w:val="32"/>
          <w:highlight w:val="none"/>
          <w:lang w:val="en-US" w:eastAsia="zh-CN"/>
        </w:rPr>
        <w:t>2023年度退休4人，职业年金缴费增加</w:t>
      </w:r>
      <w:r>
        <w:rPr>
          <w:rFonts w:hint="eastAsia" w:eastAsia="仿宋_GB2312" w:cs="Times New Roman"/>
          <w:color w:val="auto"/>
          <w:kern w:val="2"/>
          <w:sz w:val="32"/>
          <w:szCs w:val="32"/>
          <w:highlight w:val="none"/>
          <w:lang w:val="zh-CN" w:eastAsia="zh-CN" w:bidi="ar-SA"/>
        </w:rPr>
        <w:t>。</w:t>
      </w:r>
    </w:p>
    <w:p w14:paraId="7FA2CF3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9.社会保障和就业支出（类）行政事业单位养老支出（款）机关事业单位基本养老保险缴费支出（项）:支出决算数为96.96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12.91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15.36%，主要原因是：</w:t>
      </w:r>
      <w:r>
        <w:rPr>
          <w:rFonts w:hint="eastAsia" w:eastAsia="仿宋_GB2312" w:cs="Times New Roman"/>
          <w:color w:val="auto"/>
          <w:kern w:val="2"/>
          <w:sz w:val="32"/>
          <w:szCs w:val="32"/>
          <w:highlight w:val="none"/>
          <w:lang w:val="en-US" w:eastAsia="zh-CN" w:bidi="ar-SA"/>
        </w:rPr>
        <w:t>2023年度养老保险缴费基数增加，支出增加</w:t>
      </w:r>
      <w:r>
        <w:rPr>
          <w:rFonts w:hint="eastAsia" w:eastAsia="仿宋_GB2312" w:cs="Times New Roman"/>
          <w:color w:val="auto"/>
          <w:kern w:val="2"/>
          <w:sz w:val="32"/>
          <w:szCs w:val="32"/>
          <w:highlight w:val="none"/>
          <w:lang w:val="zh-CN" w:eastAsia="zh-CN" w:bidi="ar-SA"/>
        </w:rPr>
        <w:t>。</w:t>
      </w:r>
    </w:p>
    <w:p w14:paraId="4A0D9B1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28ABACC5">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1,203.05</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1,129.88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伙食补助费、机关事业单位基本养老保险缴费、职业年金缴费、职工基本医疗保险缴费、公务员医疗补助缴费、其他社会保障缴费、住房公积金、退休费、生活补助、其他对个人和家庭的补助。</w:t>
      </w:r>
    </w:p>
    <w:p w14:paraId="46C66D34">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73.17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办公费、水费、电费、邮电费、取暖费、物业管理费、差旅费、工会经费、福利费、其他交通费用、其他商品和服务支出。</w:t>
      </w:r>
    </w:p>
    <w:p w14:paraId="271117B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78BEA4A3">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sz w:val="32"/>
          <w:szCs w:val="32"/>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我系统无“三公”经费支出</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我系统无</w:t>
      </w:r>
      <w:r>
        <w:rPr>
          <w:rFonts w:hint="eastAsia" w:ascii="仿宋_GB2312" w:eastAsia="仿宋_GB2312"/>
          <w:color w:val="auto"/>
          <w:sz w:val="32"/>
          <w:szCs w:val="32"/>
          <w:highlight w:val="none"/>
          <w:lang w:val="zh-CN" w:eastAsia="zh-CN"/>
        </w:rPr>
        <w:t>因公出国（境）费</w:t>
      </w:r>
      <w:r>
        <w:rPr>
          <w:rFonts w:ascii="仿宋_GB2312" w:eastAsia="仿宋_GB2312"/>
          <w:sz w:val="32"/>
          <w:szCs w:val="32"/>
        </w:rPr>
        <w:t>支出</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ascii="仿宋_GB2312" w:eastAsia="仿宋_GB2312"/>
          <w:sz w:val="32"/>
          <w:szCs w:val="32"/>
        </w:rPr>
        <w:t>我系统</w:t>
      </w:r>
      <w:r>
        <w:rPr>
          <w:rFonts w:hint="eastAsia" w:ascii="仿宋_GB2312" w:eastAsia="仿宋_GB2312"/>
          <w:sz w:val="32"/>
          <w:szCs w:val="32"/>
          <w:lang w:eastAsia="zh-CN"/>
        </w:rPr>
        <w:t>无</w:t>
      </w:r>
      <w:r>
        <w:rPr>
          <w:rFonts w:hint="eastAsia" w:ascii="仿宋_GB2312" w:eastAsia="仿宋_GB2312"/>
          <w:color w:val="auto"/>
          <w:sz w:val="32"/>
          <w:szCs w:val="32"/>
          <w:highlight w:val="none"/>
          <w:lang w:val="zh-CN" w:eastAsia="zh-CN"/>
        </w:rPr>
        <w:t>公务用车购置及运行维护费支出</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sz w:val="32"/>
          <w:szCs w:val="32"/>
        </w:rPr>
        <w:t>我系统无</w:t>
      </w:r>
      <w:r>
        <w:rPr>
          <w:rFonts w:hint="eastAsia" w:ascii="仿宋_GB2312" w:eastAsia="仿宋_GB2312"/>
          <w:color w:val="auto"/>
          <w:sz w:val="32"/>
          <w:szCs w:val="32"/>
          <w:highlight w:val="none"/>
          <w:lang w:val="zh-CN" w:eastAsia="zh-CN"/>
        </w:rPr>
        <w:t>公务接待费</w:t>
      </w:r>
      <w:r>
        <w:rPr>
          <w:rFonts w:ascii="仿宋_GB2312" w:eastAsia="仿宋_GB2312"/>
          <w:sz w:val="32"/>
          <w:szCs w:val="32"/>
        </w:rPr>
        <w:t>支出</w:t>
      </w:r>
      <w:r>
        <w:rPr>
          <w:rFonts w:hint="eastAsia" w:ascii="仿宋_GB2312" w:eastAsia="仿宋_GB2312"/>
          <w:sz w:val="32"/>
          <w:szCs w:val="32"/>
        </w:rPr>
        <w:t>。</w:t>
      </w:r>
    </w:p>
    <w:p w14:paraId="6BB6D62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5C3002BD">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我系统无</w:t>
      </w:r>
      <w:r>
        <w:rPr>
          <w:rFonts w:hint="eastAsia" w:ascii="仿宋_GB2312" w:eastAsia="仿宋_GB2312"/>
          <w:color w:val="auto"/>
          <w:sz w:val="32"/>
          <w:szCs w:val="32"/>
          <w:highlight w:val="none"/>
          <w:lang w:val="zh-CN" w:eastAsia="zh-CN"/>
        </w:rPr>
        <w:t>因公出国（境）费</w:t>
      </w:r>
      <w:r>
        <w:rPr>
          <w:rFonts w:hint="eastAsia" w:ascii="仿宋_GB2312" w:eastAsia="仿宋_GB2312"/>
          <w:sz w:val="32"/>
          <w:szCs w:val="32"/>
        </w:rPr>
        <w:t>支出。</w:t>
      </w:r>
      <w:r>
        <w:rPr>
          <w:rFonts w:hint="eastAsia" w:ascii="仿宋_GB2312" w:eastAsia="仿宋_GB2312"/>
          <w:color w:val="auto"/>
          <w:sz w:val="32"/>
          <w:szCs w:val="32"/>
          <w:highlight w:val="none"/>
          <w:lang w:val="zh-CN" w:eastAsia="zh-CN"/>
        </w:rPr>
        <w:t>单位全年安排的因公出国（境）团组0个，因公出国（境）0人次。</w:t>
      </w:r>
    </w:p>
    <w:p w14:paraId="4C64AA85">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我系统</w:t>
      </w:r>
      <w:r>
        <w:rPr>
          <w:rFonts w:hint="eastAsia" w:ascii="仿宋_GB2312" w:eastAsia="仿宋_GB2312"/>
          <w:sz w:val="32"/>
          <w:szCs w:val="32"/>
          <w:lang w:eastAsia="zh-CN"/>
        </w:rPr>
        <w:t>无</w:t>
      </w:r>
      <w:r>
        <w:rPr>
          <w:rFonts w:hint="eastAsia" w:ascii="仿宋_GB2312" w:eastAsia="仿宋_GB2312"/>
          <w:color w:val="auto"/>
          <w:sz w:val="32"/>
          <w:szCs w:val="32"/>
          <w:highlight w:val="none"/>
          <w:lang w:val="zh-CN" w:eastAsia="zh-CN"/>
        </w:rPr>
        <w:t>公务用车运行维护费</w:t>
      </w:r>
      <w:r>
        <w:rPr>
          <w:rFonts w:hint="eastAsia" w:ascii="仿宋_GB2312" w:eastAsia="仿宋_GB2312"/>
          <w:sz w:val="32"/>
          <w:szCs w:val="32"/>
        </w:rPr>
        <w:t>支出</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25辆，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固定资产车辆为在编车辆11辆，其他执法执勤用车14辆</w:t>
      </w:r>
      <w:r>
        <w:rPr>
          <w:rFonts w:hint="eastAsia" w:eastAsia="仿宋_GB2312" w:cs="Times New Roman"/>
          <w:color w:val="auto"/>
          <w:sz w:val="32"/>
          <w:szCs w:val="32"/>
          <w:highlight w:val="none"/>
          <w:lang w:val="zh-CN" w:eastAsia="zh-CN"/>
        </w:rPr>
        <w:t>，均</w:t>
      </w:r>
      <w:r>
        <w:rPr>
          <w:rFonts w:hint="eastAsia" w:ascii="仿宋_GB2312" w:eastAsia="仿宋_GB2312"/>
          <w:sz w:val="32"/>
          <w:szCs w:val="32"/>
          <w:lang w:val="zh-CN" w:eastAsia="zh-CN"/>
        </w:rPr>
        <w:t>不属于公务用车，使用其他交通费，支付燃油及维修费</w:t>
      </w:r>
      <w:r>
        <w:rPr>
          <w:rFonts w:hint="eastAsia" w:ascii="仿宋_GB2312" w:eastAsia="仿宋_GB2312"/>
          <w:color w:val="auto"/>
          <w:sz w:val="32"/>
          <w:szCs w:val="32"/>
          <w:highlight w:val="none"/>
          <w:lang w:val="zh-CN" w:eastAsia="zh-CN"/>
        </w:rPr>
        <w:t>。</w:t>
      </w:r>
    </w:p>
    <w:p w14:paraId="420DC74E">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rPr>
        <w:t>我系统无</w:t>
      </w:r>
      <w:r>
        <w:rPr>
          <w:rFonts w:hint="eastAsia" w:ascii="仿宋_GB2312" w:eastAsia="仿宋_GB2312"/>
          <w:color w:val="auto"/>
          <w:sz w:val="32"/>
          <w:szCs w:val="32"/>
          <w:highlight w:val="none"/>
          <w:lang w:val="zh-CN" w:eastAsia="zh-CN"/>
        </w:rPr>
        <w:t>公务接待费</w:t>
      </w:r>
      <w:r>
        <w:rPr>
          <w:rFonts w:hint="eastAsia" w:ascii="仿宋_GB2312" w:eastAsia="仿宋_GB2312"/>
          <w:sz w:val="32"/>
          <w:szCs w:val="32"/>
        </w:rPr>
        <w:t>支出。</w:t>
      </w:r>
      <w:r>
        <w:rPr>
          <w:rFonts w:hint="eastAsia" w:ascii="仿宋_GB2312" w:eastAsia="仿宋_GB2312"/>
          <w:color w:val="auto"/>
          <w:sz w:val="32"/>
          <w:szCs w:val="32"/>
          <w:highlight w:val="none"/>
          <w:lang w:val="zh-CN" w:eastAsia="zh-CN"/>
        </w:rPr>
        <w:t>单位全年安排的国内公务接待0批次，0人次。</w:t>
      </w:r>
    </w:p>
    <w:p w14:paraId="65857F12">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我系统无“三公”经费。</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我系统无</w:t>
      </w:r>
      <w:r>
        <w:rPr>
          <w:rFonts w:hint="eastAsia" w:ascii="仿宋_GB2312" w:eastAsia="仿宋_GB2312"/>
          <w:color w:val="auto"/>
          <w:sz w:val="32"/>
          <w:szCs w:val="32"/>
          <w:highlight w:val="none"/>
          <w:lang w:val="zh-CN" w:eastAsia="zh-CN"/>
        </w:rPr>
        <w:t>因公出国（境）费</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我系统</w:t>
      </w:r>
      <w:r>
        <w:rPr>
          <w:rFonts w:hint="eastAsia" w:ascii="仿宋_GB2312" w:eastAsia="仿宋_GB2312"/>
          <w:sz w:val="32"/>
          <w:szCs w:val="32"/>
          <w:lang w:eastAsia="zh-CN"/>
        </w:rPr>
        <w:t>无</w:t>
      </w:r>
      <w:r>
        <w:rPr>
          <w:rFonts w:hint="eastAsia" w:ascii="仿宋_GB2312" w:eastAsia="仿宋_GB2312"/>
          <w:color w:val="auto"/>
          <w:sz w:val="32"/>
          <w:szCs w:val="32"/>
          <w:highlight w:val="none"/>
          <w:lang w:val="zh-CN" w:eastAsia="zh-CN"/>
        </w:rPr>
        <w:t>公务用车购置</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w:t>
      </w:r>
      <w:r>
        <w:rPr>
          <w:rFonts w:hint="eastAsia" w:ascii="仿宋_GB2312" w:eastAsia="仿宋_GB2312"/>
          <w:sz w:val="32"/>
          <w:szCs w:val="32"/>
          <w:lang w:eastAsia="zh-CN"/>
        </w:rPr>
        <w:t>无</w:t>
      </w:r>
      <w:r>
        <w:rPr>
          <w:rFonts w:hint="eastAsia" w:ascii="仿宋_GB2312" w:eastAsia="仿宋_GB2312"/>
          <w:color w:val="auto"/>
          <w:sz w:val="32"/>
          <w:szCs w:val="32"/>
          <w:highlight w:val="none"/>
          <w:lang w:val="zh-CN" w:eastAsia="zh-CN"/>
        </w:rPr>
        <w:t>公务用车运行费</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我系统无</w:t>
      </w:r>
      <w:r>
        <w:rPr>
          <w:rFonts w:hint="eastAsia" w:ascii="仿宋_GB2312" w:eastAsia="仿宋_GB2312"/>
          <w:color w:val="auto"/>
          <w:sz w:val="32"/>
          <w:szCs w:val="32"/>
          <w:highlight w:val="none"/>
          <w:lang w:val="zh-CN" w:eastAsia="zh-CN"/>
        </w:rPr>
        <w:t>公务接待费</w:t>
      </w:r>
      <w:r>
        <w:rPr>
          <w:rFonts w:hint="eastAsia" w:ascii="仿宋_GB2312" w:eastAsia="仿宋_GB2312"/>
          <w:sz w:val="32"/>
          <w:szCs w:val="32"/>
        </w:rPr>
        <w:t>。</w:t>
      </w:r>
    </w:p>
    <w:p w14:paraId="62E140D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58AAA2E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2CC8E74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1D108B7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26FEC3A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1098D79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78FBCE2D">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伊犁哈萨克自治州国土资源执法监察支队（行政单位和参照公务员法管理事业单位）机关运行经费支出73.17万元，比上年增加1.29万元，增长1.79%,主要原因是：</w:t>
      </w:r>
      <w:r>
        <w:rPr>
          <w:rFonts w:hint="eastAsia" w:eastAsia="仿宋_GB2312" w:cs="Times New Roman"/>
          <w:color w:val="auto"/>
          <w:sz w:val="32"/>
          <w:szCs w:val="32"/>
          <w:highlight w:val="none"/>
          <w:lang w:val="en-US" w:eastAsia="zh-CN"/>
        </w:rPr>
        <w:t>在工作业务增加，</w:t>
      </w:r>
      <w:r>
        <w:rPr>
          <w:rFonts w:hint="eastAsia" w:ascii="Times New Roman" w:hAnsi="Times New Roman" w:eastAsia="仿宋_GB2312" w:cs="Times New Roman"/>
          <w:color w:val="auto"/>
          <w:sz w:val="32"/>
          <w:szCs w:val="32"/>
          <w:highlight w:val="none"/>
          <w:lang w:val="en-US" w:eastAsia="zh-CN"/>
        </w:rPr>
        <w:t>机关运行经费</w:t>
      </w:r>
      <w:r>
        <w:rPr>
          <w:rFonts w:hint="eastAsia" w:eastAsia="仿宋_GB2312" w:cs="Times New Roman"/>
          <w:color w:val="auto"/>
          <w:sz w:val="32"/>
          <w:szCs w:val="32"/>
          <w:highlight w:val="none"/>
          <w:lang w:val="en-US" w:eastAsia="zh-CN"/>
        </w:rPr>
        <w:t>支出增加</w:t>
      </w:r>
      <w:r>
        <w:rPr>
          <w:rFonts w:hint="eastAsia" w:ascii="Times New Roman" w:hAnsi="Times New Roman" w:eastAsia="仿宋_GB2312" w:cs="Times New Roman"/>
          <w:color w:val="auto"/>
          <w:sz w:val="32"/>
          <w:szCs w:val="32"/>
          <w:highlight w:val="none"/>
          <w:lang w:val="en-US" w:eastAsia="zh-CN"/>
        </w:rPr>
        <w:t>。</w:t>
      </w:r>
    </w:p>
    <w:p w14:paraId="26EDFEE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7B7E2B7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14:paraId="1E35495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30FCFED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6ED878E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1,098.67</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屋1255.26平方米，价值373.03万元。车辆25辆，价值466.53万元，其中：副部（省）级及以上领导用车0辆、主要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用车0辆、其他用车14辆，其他用车主要是：</w:t>
      </w:r>
      <w:r>
        <w:rPr>
          <w:rFonts w:hint="eastAsia" w:ascii="仿宋_GB2312" w:eastAsia="仿宋_GB2312"/>
          <w:sz w:val="32"/>
          <w:szCs w:val="32"/>
        </w:rPr>
        <w:t>其他业务用车；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29BC400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11B72FDE">
      <w:pPr>
        <w:ind w:firstLine="640" w:firstLineChars="200"/>
        <w:rPr>
          <w:rFonts w:hint="eastAsia" w:ascii="仿宋_GB2312" w:eastAsia="仿宋_GB2312"/>
          <w:sz w:val="32"/>
          <w:szCs w:val="32"/>
        </w:rPr>
      </w:pPr>
      <w:bookmarkStart w:id="30" w:name="_Toc3250"/>
      <w:bookmarkStart w:id="31" w:name="_Toc24143"/>
      <w:r>
        <w:rPr>
          <w:rFonts w:hint="eastAsia" w:ascii="仿宋_GB2312" w:eastAsia="仿宋_GB2312"/>
          <w:sz w:val="32"/>
          <w:szCs w:val="32"/>
        </w:rPr>
        <w:t>根据预算绩效管理要求，</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我部门无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我部门无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我部门</w:t>
      </w:r>
      <w:bookmarkStart w:id="48" w:name="_GoBack"/>
      <w:bookmarkEnd w:id="48"/>
      <w:r>
        <w:rPr>
          <w:rFonts w:hint="eastAsia" w:ascii="仿宋_GB2312" w:eastAsia="仿宋_GB2312"/>
          <w:sz w:val="32"/>
          <w:szCs w:val="32"/>
          <w:lang w:eastAsia="zh-CN"/>
        </w:rPr>
        <w:t>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w:t>
      </w:r>
    </w:p>
    <w:p w14:paraId="785F685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50F7035A">
      <w:pPr>
        <w:ind w:firstLine="640" w:firstLineChars="200"/>
        <w:rPr>
          <w:rFonts w:ascii="仿宋_GB2312" w:eastAsia="仿宋_GB2312"/>
          <w:sz w:val="32"/>
          <w:szCs w:val="32"/>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授予中小企业合同金额、授予小微企业合同金额为0.00万元，主要原因是：我部门为自治区垂直管理单位，属于自治区外派机构实行驻地采购方式，不在自治区集中采购范围内，所以无政府采购相关情况。</w:t>
      </w:r>
    </w:p>
    <w:p w14:paraId="5759781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14E8B37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4C86184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5202EB9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1818A0DD">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olor w:val="auto"/>
          <w:sz w:val="32"/>
          <w:szCs w:val="32"/>
          <w:highlight w:val="none"/>
        </w:rPr>
      </w:pPr>
    </w:p>
    <w:p w14:paraId="5E39FA4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0650259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7C79190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1338DEC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52E44A9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7D67DE2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3B4E68D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392173F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1604D82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1C4A63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4ACEF2B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290EE64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33A6F1F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705556F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5B42E678">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2CDF813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3B6BB84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14:paraId="229C3B3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656B7BD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14:paraId="3717B2A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6E58B9A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0714E23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6EADCE0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3E1F228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4DF3A6A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0181D04B">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0EA438F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4B3CF1A-B0C4-4442-A183-BE3C3D23B6B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2000000000000000000"/>
    <w:charset w:val="86"/>
    <w:family w:val="script"/>
    <w:pitch w:val="default"/>
    <w:sig w:usb0="A00002BF" w:usb1="38CF7CFA" w:usb2="00082016" w:usb3="00000000" w:csb0="00040001" w:csb1="00000000"/>
    <w:embedRegular r:id="rId2" w:fontKey="{151BCF8B-3CF8-4FC6-8A46-FAF15277ACF8}"/>
  </w:font>
  <w:font w:name="仿宋_GB2312">
    <w:panose1 w:val="02010609030101010101"/>
    <w:charset w:val="86"/>
    <w:family w:val="modern"/>
    <w:pitch w:val="default"/>
    <w:sig w:usb0="00000001" w:usb1="080E0000" w:usb2="00000000" w:usb3="00000000" w:csb0="00040000" w:csb1="00000000"/>
    <w:embedRegular r:id="rId3" w:fontKey="{AD031355-4027-4111-9868-736EBA48DA3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2DD4B7">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5FBD5D8">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55FBD5D8">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2C14C6"/>
    <w:rsid w:val="095A5B83"/>
    <w:rsid w:val="096466E3"/>
    <w:rsid w:val="0968304D"/>
    <w:rsid w:val="09AF3D17"/>
    <w:rsid w:val="0A7809B7"/>
    <w:rsid w:val="0A7B4867"/>
    <w:rsid w:val="0A840954"/>
    <w:rsid w:val="0A9928ED"/>
    <w:rsid w:val="0ADE73D8"/>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40510D"/>
    <w:rsid w:val="0E640559"/>
    <w:rsid w:val="0F1113DA"/>
    <w:rsid w:val="0F78534A"/>
    <w:rsid w:val="0F89358A"/>
    <w:rsid w:val="0F8C6D51"/>
    <w:rsid w:val="105B0B5E"/>
    <w:rsid w:val="112E58D0"/>
    <w:rsid w:val="11731CAC"/>
    <w:rsid w:val="119500A0"/>
    <w:rsid w:val="11C0733B"/>
    <w:rsid w:val="11D50D17"/>
    <w:rsid w:val="120E0809"/>
    <w:rsid w:val="127F665A"/>
    <w:rsid w:val="12BE54C9"/>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6C2788"/>
    <w:rsid w:val="2E891204"/>
    <w:rsid w:val="2EDA07E5"/>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291A26"/>
    <w:rsid w:val="385E3AC3"/>
    <w:rsid w:val="387D6B9E"/>
    <w:rsid w:val="38B75FF0"/>
    <w:rsid w:val="38D45016"/>
    <w:rsid w:val="38D90432"/>
    <w:rsid w:val="3914510A"/>
    <w:rsid w:val="3926770B"/>
    <w:rsid w:val="398D3668"/>
    <w:rsid w:val="39DA0497"/>
    <w:rsid w:val="3A880544"/>
    <w:rsid w:val="3A893816"/>
    <w:rsid w:val="3A893B6D"/>
    <w:rsid w:val="3AD1763A"/>
    <w:rsid w:val="3B6716E3"/>
    <w:rsid w:val="3B6C6B2D"/>
    <w:rsid w:val="3C242659"/>
    <w:rsid w:val="3C953444"/>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BE536E"/>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5E750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74148E"/>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2FC64AD"/>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1374F5"/>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865DCB"/>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6232</Words>
  <Characters>6985</Characters>
  <Lines>0</Lines>
  <Paragraphs>0</Paragraphs>
  <TotalTime>0</TotalTime>
  <ScaleCrop>false</ScaleCrop>
  <LinksUpToDate>false</LinksUpToDate>
  <CharactersWithSpaces>7002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琪琪妈妈</cp:lastModifiedBy>
  <dcterms:modified xsi:type="dcterms:W3CDTF">2024-09-02T04:08:53Z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