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新源县国土资源执法监察大队</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ind w:firstLine="640" w:firstLineChars="200"/>
        <w:rPr>
          <w:rFonts w:ascii="黑体" w:hAnsi="黑体" w:eastAsia="黑体" w:cs="宋体"/>
          <w:bCs/>
          <w:kern w:val="0"/>
          <w:sz w:val="32"/>
          <w:szCs w:val="32"/>
        </w:rPr>
      </w:pPr>
      <w:bookmarkStart w:id="4" w:name="_Toc31238"/>
      <w:bookmarkStart w:id="5" w:name="_Toc2151"/>
      <w:r>
        <w:rPr>
          <w:rFonts w:ascii="仿宋_GB2312" w:eastAsia="仿宋_GB2312"/>
          <w:sz w:val="32"/>
          <w:szCs w:val="32"/>
        </w:rPr>
        <w:t>新源县国土资源执法监察大队，为自治区国土资源执法监察总队副科级单位，参照公务员制度管理，自治区以下国土资源执法监察机构实行垂管管理，统一履行新源县国土资源执法监察职能。</w:t>
      </w:r>
      <w:r>
        <w:rPr>
          <w:rFonts w:ascii="仿宋_GB2312" w:eastAsia="仿宋_GB2312"/>
          <w:sz w:val="32"/>
          <w:szCs w:val="32"/>
        </w:rPr>
        <w:br w:type="textWrapping"/>
      </w:r>
      <w:r>
        <w:rPr>
          <w:rFonts w:hint="eastAsia" w:ascii="仿宋_GB2312" w:eastAsia="仿宋_GB2312"/>
          <w:sz w:val="32"/>
          <w:szCs w:val="32"/>
          <w:lang w:val="en-US" w:eastAsia="zh-CN"/>
        </w:rPr>
        <w:t xml:space="preserve">    </w:t>
      </w:r>
      <w:r>
        <w:rPr>
          <w:rFonts w:ascii="仿宋_GB2312" w:eastAsia="仿宋_GB2312"/>
          <w:sz w:val="32"/>
          <w:szCs w:val="32"/>
        </w:rPr>
        <w:t>1、宣传和贯彻执行国家、自治区有关土地、矿产资源的法律、法规、规章和政策；</w:t>
      </w:r>
      <w:r>
        <w:rPr>
          <w:rFonts w:ascii="仿宋_GB2312" w:eastAsia="仿宋_GB2312"/>
          <w:sz w:val="32"/>
          <w:szCs w:val="32"/>
        </w:rPr>
        <w:br w:type="textWrapping"/>
      </w:r>
      <w:r>
        <w:rPr>
          <w:rFonts w:hint="eastAsia" w:ascii="仿宋_GB2312" w:eastAsia="仿宋_GB2312"/>
          <w:sz w:val="32"/>
          <w:szCs w:val="32"/>
          <w:lang w:val="en-US" w:eastAsia="zh-CN"/>
        </w:rPr>
        <w:t xml:space="preserve">    </w:t>
      </w:r>
      <w:r>
        <w:rPr>
          <w:rFonts w:ascii="仿宋_GB2312" w:eastAsia="仿宋_GB2312"/>
          <w:sz w:val="32"/>
          <w:szCs w:val="32"/>
        </w:rPr>
        <w:t>2、组织和实施对新源县执行土地、矿产资源法律、法规、规章情况的巡查，及时发现和制止土地、矿产资源违法行为。</w:t>
      </w:r>
      <w:r>
        <w:rPr>
          <w:rFonts w:ascii="仿宋_GB2312" w:eastAsia="仿宋_GB2312"/>
          <w:sz w:val="32"/>
          <w:szCs w:val="32"/>
        </w:rPr>
        <w:br w:type="textWrapping"/>
      </w:r>
      <w:r>
        <w:rPr>
          <w:rFonts w:hint="eastAsia" w:ascii="仿宋_GB2312" w:eastAsia="仿宋_GB2312"/>
          <w:sz w:val="32"/>
          <w:szCs w:val="32"/>
          <w:lang w:val="en-US" w:eastAsia="zh-CN"/>
        </w:rPr>
        <w:t xml:space="preserve">    </w:t>
      </w:r>
      <w:r>
        <w:rPr>
          <w:rFonts w:ascii="仿宋_GB2312" w:eastAsia="仿宋_GB2312"/>
          <w:sz w:val="32"/>
          <w:szCs w:val="32"/>
        </w:rPr>
        <w:t>3、依法组织和实施新源县重大土地、矿产资源违法案件的调查、取证、现场勘验工作，并提交新源县土地、矿产资源重大违法案件调查报告和查处意见；</w:t>
      </w:r>
      <w:r>
        <w:rPr>
          <w:rFonts w:ascii="仿宋_GB2312" w:eastAsia="仿宋_GB2312"/>
          <w:sz w:val="32"/>
          <w:szCs w:val="32"/>
        </w:rPr>
        <w:br w:type="textWrapping"/>
      </w:r>
      <w:r>
        <w:rPr>
          <w:rFonts w:hint="eastAsia" w:ascii="仿宋_GB2312" w:eastAsia="仿宋_GB2312"/>
          <w:sz w:val="32"/>
          <w:szCs w:val="32"/>
          <w:lang w:val="en-US" w:eastAsia="zh-CN"/>
        </w:rPr>
        <w:t xml:space="preserve">    </w:t>
      </w:r>
      <w:r>
        <w:rPr>
          <w:rFonts w:ascii="仿宋_GB2312" w:eastAsia="仿宋_GB2312"/>
          <w:sz w:val="32"/>
          <w:szCs w:val="32"/>
        </w:rPr>
        <w:t>4、负责新源县土地、矿产资源违法案件查处；</w:t>
      </w:r>
      <w:r>
        <w:rPr>
          <w:rFonts w:ascii="仿宋_GB2312" w:eastAsia="仿宋_GB2312"/>
          <w:sz w:val="32"/>
          <w:szCs w:val="32"/>
        </w:rPr>
        <w:br w:type="textWrapping"/>
      </w:r>
      <w:r>
        <w:rPr>
          <w:rFonts w:hint="eastAsia" w:ascii="仿宋_GB2312" w:eastAsia="仿宋_GB2312"/>
          <w:sz w:val="32"/>
          <w:szCs w:val="32"/>
          <w:lang w:val="en-US" w:eastAsia="zh-CN"/>
        </w:rPr>
        <w:t xml:space="preserve">    </w:t>
      </w:r>
      <w:r>
        <w:rPr>
          <w:rFonts w:ascii="仿宋_GB2312" w:eastAsia="仿宋_GB2312"/>
          <w:sz w:val="32"/>
          <w:szCs w:val="32"/>
        </w:rPr>
        <w:t>5、负责新源县国土资源执法监察队伍建设，统一管理新源县国土资源执法监察机构的人员和经费</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新源县国土资源执法监察大队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黑体" w:hAnsi="黑体" w:eastAsia="黑体"/>
          <w:color w:val="auto"/>
          <w:sz w:val="32"/>
          <w:szCs w:val="32"/>
          <w:highlight w:val="none"/>
        </w:r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kern w:val="0"/>
          <w:sz w:val="32"/>
          <w:szCs w:val="32"/>
        </w:rPr>
        <w:t>。</w:t>
      </w:r>
      <w:bookmarkStart w:id="6" w:name="_Toc3092"/>
      <w:bookmarkStart w:id="7" w:name="_Toc29374"/>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116.57万元，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116.57万元，使用非财政拨款结余0.00万元，年初结转和结余0.00万元。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116.57万元，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116.57万元，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增加0.76万元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增长0.65%</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人员工资增加，相应的医疗保险、公积金、养老保险费用均有所增加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116.57</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116.56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本年支出116.57万元，其中：基本支出98.57万元，占84.56%；项目支出18.00万元，占15.44%；上缴上级支出0.00万元，占0.00%；经营支出0.00万元，占0.00%；对附属单位补助支出0.00万元，占0.00%。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116.56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116.56</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116.56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116.56</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增加0.76万元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增长0.66%，</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人</w:t>
      </w:r>
      <w:r>
        <w:rPr>
          <w:rFonts w:hint="eastAsia" w:ascii="仿宋_GB2312" w:eastAsia="仿宋_GB2312"/>
          <w:sz w:val="32"/>
          <w:szCs w:val="32"/>
        </w:rPr>
        <w:t>员工资增加，相应的医疗保险、公积金、养老保险费用均有所增加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107.54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116.56</w:t>
      </w:r>
      <w:r>
        <w:rPr>
          <w:rFonts w:hint="eastAsia" w:ascii="仿宋_GB2312" w:eastAsia="仿宋_GB2312"/>
          <w:color w:val="auto"/>
          <w:spacing w:val="0"/>
          <w:sz w:val="32"/>
          <w:szCs w:val="32"/>
          <w:highlight w:val="none"/>
          <w:lang w:eastAsia="zh-CN"/>
        </w:rPr>
        <w:t>万元，预决算差异率8.39%，主要原因是：</w:t>
      </w:r>
      <w:r>
        <w:rPr>
          <w:rFonts w:hint="eastAsia" w:ascii="仿宋_GB2312" w:eastAsia="仿宋_GB2312"/>
          <w:color w:val="auto"/>
          <w:spacing w:val="0"/>
          <w:sz w:val="32"/>
          <w:szCs w:val="32"/>
          <w:highlight w:val="none"/>
          <w:lang w:val="en-US" w:eastAsia="zh-CN"/>
        </w:rPr>
        <w:t>人</w:t>
      </w:r>
      <w:r>
        <w:rPr>
          <w:rFonts w:hint="eastAsia" w:ascii="仿宋_GB2312" w:eastAsia="仿宋_GB2312"/>
          <w:sz w:val="32"/>
          <w:szCs w:val="32"/>
        </w:rPr>
        <w:t>员工资增加，相应的医疗保险、公积金、养老保险费用均有所增加</w:t>
      </w:r>
      <w:r>
        <w:rPr>
          <w:rFonts w:hint="eastAsia" w:ascii="仿宋_GB2312" w:eastAsia="仿宋_GB2312"/>
          <w:sz w:val="32"/>
          <w:szCs w:val="32"/>
          <w:lang w:eastAsia="zh-CN"/>
        </w:rPr>
        <w:t>，预决算产生差异</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2023年度一般公共预算财政拨款支出116.56万元，占本年支出合计的</w:t>
      </w:r>
      <w:r>
        <w:rPr>
          <w:rFonts w:hint="eastAsia" w:ascii="仿宋_GB2312" w:eastAsia="仿宋_GB2312"/>
          <w:color w:val="auto"/>
          <w:spacing w:val="0"/>
          <w:sz w:val="32"/>
          <w:szCs w:val="32"/>
          <w:highlight w:val="none"/>
          <w:lang w:val="zh-CN" w:eastAsia="zh-CN"/>
        </w:rPr>
        <w:t>99.99%</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增加0.76万元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增长0.66%，</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人</w:t>
      </w:r>
      <w:r>
        <w:rPr>
          <w:rFonts w:hint="eastAsia" w:ascii="仿宋_GB2312" w:eastAsia="仿宋_GB2312"/>
          <w:sz w:val="32"/>
          <w:szCs w:val="32"/>
        </w:rPr>
        <w:t>员工资增加，相应的医疗保险、公积金、养老保险费用均有所增加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107.54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116.56</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8.39%</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人</w:t>
      </w:r>
      <w:r>
        <w:rPr>
          <w:rFonts w:hint="eastAsia" w:ascii="仿宋_GB2312" w:eastAsia="仿宋_GB2312"/>
          <w:sz w:val="32"/>
          <w:szCs w:val="32"/>
        </w:rPr>
        <w:t>员工资增加，相应的医疗保险、公积金、养老保险费用均有所增加</w:t>
      </w:r>
      <w:r>
        <w:rPr>
          <w:rFonts w:hint="eastAsia" w:ascii="仿宋_GB2312" w:eastAsia="仿宋_GB2312"/>
          <w:sz w:val="32"/>
          <w:szCs w:val="32"/>
          <w:lang w:eastAsia="zh-CN"/>
        </w:rPr>
        <w:t>，预决算产生差异</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11.05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9.48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8.26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7.09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节能环保支出（类）</w:t>
      </w:r>
      <w:r>
        <w:rPr>
          <w:rFonts w:hint="eastAsia" w:ascii="仿宋_GB2312" w:hAnsi="Times New Roman" w:eastAsia="仿宋_GB2312" w:cs="Times New Roman"/>
          <w:color w:val="auto"/>
          <w:spacing w:val="0"/>
          <w:kern w:val="2"/>
          <w:sz w:val="32"/>
          <w:szCs w:val="32"/>
          <w:highlight w:val="none"/>
          <w:lang w:val="zh-CN" w:eastAsia="zh-CN" w:bidi="ar-SA"/>
        </w:rPr>
        <w:t>3.62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3.11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87.05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74.68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5</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6.58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5.65</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1.卫生健康支出（类）行政事业单位医疗（款）行政单位医疗（项）:支出决算数为4.42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32.73%，主要原因是：</w:t>
      </w:r>
      <w:r>
        <w:rPr>
          <w:rFonts w:hint="eastAsia" w:ascii="仿宋_GB2312" w:eastAsia="仿宋_GB2312"/>
          <w:sz w:val="32"/>
          <w:szCs w:val="32"/>
          <w:lang w:eastAsia="zh-CN"/>
        </w:rPr>
        <w:t>人员工资增加，</w:t>
      </w:r>
      <w:r>
        <w:rPr>
          <w:rFonts w:hint="eastAsia" w:ascii="仿宋_GB2312" w:eastAsia="仿宋_GB2312"/>
          <w:sz w:val="32"/>
          <w:szCs w:val="32"/>
        </w:rPr>
        <w:t>行政单位医疗缴费基数变更，支出</w:t>
      </w:r>
      <w:r>
        <w:rPr>
          <w:rFonts w:hint="eastAsia" w:ascii="仿宋_GB2312" w:eastAsia="仿宋_GB2312"/>
          <w:sz w:val="32"/>
          <w:szCs w:val="32"/>
          <w:lang w:val="en-US" w:eastAsia="zh-CN"/>
        </w:rPr>
        <w:t>增加</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2.卫生健康支出（类）行政事业单位医疗（款）公务员医疗补助（项）:支出决算数为3.84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1.25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48.18%，主要原因是：</w:t>
      </w:r>
      <w:r>
        <w:rPr>
          <w:rFonts w:hint="eastAsia" w:ascii="仿宋_GB2312" w:eastAsia="仿宋_GB2312"/>
          <w:sz w:val="32"/>
          <w:szCs w:val="32"/>
          <w:lang w:eastAsia="zh-CN"/>
        </w:rPr>
        <w:t>人员工资增加，</w:t>
      </w:r>
      <w:r>
        <w:rPr>
          <w:rFonts w:hint="eastAsia" w:ascii="仿宋_GB2312" w:eastAsia="仿宋_GB2312"/>
          <w:sz w:val="32"/>
          <w:szCs w:val="32"/>
        </w:rPr>
        <w:t>公务员医疗补助缴费基数变更，支出</w:t>
      </w:r>
      <w:r>
        <w:rPr>
          <w:rFonts w:hint="eastAsia" w:ascii="仿宋_GB2312" w:eastAsia="仿宋_GB2312"/>
          <w:sz w:val="32"/>
          <w:szCs w:val="32"/>
          <w:lang w:val="en-US" w:eastAsia="zh-CN"/>
        </w:rPr>
        <w:t>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3.自然资源海洋气象等支出（类）自然资源事务（款）其他自然资源事务支出（项）:支出决算数为18.00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11.31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38.60%，主要原因是：</w:t>
      </w:r>
      <w:r>
        <w:rPr>
          <w:rFonts w:hint="eastAsia" w:ascii="仿宋_GB2312" w:eastAsia="仿宋_GB2312"/>
          <w:sz w:val="32"/>
          <w:szCs w:val="32"/>
          <w:lang w:eastAsia="zh-CN"/>
        </w:rPr>
        <w:t>执法工作减少，执法业务经费减少</w:t>
      </w:r>
      <w:bookmarkStart w:id="48" w:name="_GoBack"/>
      <w:bookmarkEnd w:id="48"/>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4.自然资源海洋气象等支出（类）自然资源事务（款）行政运行（项）:支出决算数为69.05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2.45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3.68%，主要原因是：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年执法办案业务量增加，导致差旅费、邮电费、办公费增加。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5.住房保障支出（类）住房改革支出（款）住房公积金（项）:支出决算数为6.58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1.97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42.75%，主要原因是：</w:t>
      </w:r>
      <w:r>
        <w:rPr>
          <w:rFonts w:hint="eastAsia" w:ascii="仿宋_GB2312" w:eastAsia="仿宋_GB2312"/>
          <w:sz w:val="32"/>
          <w:szCs w:val="32"/>
          <w:lang w:eastAsia="zh-CN"/>
        </w:rPr>
        <w:t>人员工资增加，</w:t>
      </w:r>
      <w:r>
        <w:rPr>
          <w:rFonts w:hint="eastAsia" w:ascii="仿宋_GB2312" w:eastAsia="仿宋_GB2312"/>
          <w:sz w:val="32"/>
          <w:szCs w:val="32"/>
        </w:rPr>
        <w:t>公积金缴费基数变更，支出</w:t>
      </w:r>
      <w:r>
        <w:rPr>
          <w:rFonts w:hint="eastAsia" w:ascii="仿宋_GB2312" w:eastAsia="仿宋_GB2312"/>
          <w:sz w:val="32"/>
          <w:szCs w:val="32"/>
          <w:lang w:val="en-US" w:eastAsia="zh-CN"/>
        </w:rPr>
        <w:t>增加</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6.节能环保支出（类）环境保护管理事务（款）行政运行（项）:支出决算数为3.62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增加节能环保支出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0000FF"/>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7.社会保障和就业支出（类）行政事业单位养老支出（款）行政单位离退休（项）:支出决算数为2.27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0.93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29.04%，主要原因是：</w:t>
      </w:r>
      <w:r>
        <w:rPr>
          <w:rFonts w:hint="eastAsia" w:ascii="仿宋_GB2312" w:eastAsia="仿宋_GB2312"/>
          <w:sz w:val="32"/>
          <w:szCs w:val="32"/>
          <w:lang w:eastAsia="zh-CN"/>
        </w:rPr>
        <w:t>按规定</w:t>
      </w:r>
      <w:r>
        <w:rPr>
          <w:rFonts w:hint="eastAsia" w:ascii="仿宋_GB2312" w:eastAsia="仿宋_GB2312"/>
          <w:sz w:val="32"/>
          <w:szCs w:val="32"/>
          <w:lang w:val="en-US" w:eastAsia="zh-CN"/>
        </w:rPr>
        <w:t>退休人员的医疗费经财政收回</w:t>
      </w:r>
      <w:r>
        <w:rPr>
          <w:rFonts w:hint="eastAsia" w:ascii="仿宋_GB2312" w:eastAsia="仿宋_GB2312"/>
          <w:sz w:val="32"/>
          <w:szCs w:val="32"/>
        </w:rPr>
        <w:t>，支出减少。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8.社会保障和就业支出（类）行政事业单位养老支出（款）机关事业单位基本养老保险缴费支出（项）:支出决算数为8.78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2.63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42.75%，主要原因是：</w:t>
      </w:r>
      <w:r>
        <w:rPr>
          <w:rFonts w:hint="eastAsia" w:ascii="仿宋_GB2312" w:eastAsia="仿宋_GB2312"/>
          <w:sz w:val="32"/>
          <w:szCs w:val="32"/>
          <w:lang w:eastAsia="zh-CN"/>
        </w:rPr>
        <w:t>人员工资增加，</w:t>
      </w:r>
      <w:r>
        <w:rPr>
          <w:rFonts w:hint="eastAsia" w:ascii="仿宋_GB2312" w:eastAsia="仿宋_GB2312"/>
          <w:sz w:val="32"/>
          <w:szCs w:val="32"/>
        </w:rPr>
        <w:t>养老保险缴费基数变更，支出</w:t>
      </w:r>
      <w:r>
        <w:rPr>
          <w:rFonts w:hint="eastAsia" w:ascii="仿宋_GB2312" w:eastAsia="仿宋_GB2312"/>
          <w:sz w:val="32"/>
          <w:szCs w:val="32"/>
          <w:lang w:val="en-US" w:eastAsia="zh-CN"/>
        </w:rPr>
        <w:t>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98.56</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93.12</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基本工资、津贴补贴、奖金、伙食补助费、机关事业单位基本养老保险缴费、职工基本医疗保险缴费、公务员医疗补助缴费、其他社会保障缴费、住房公积金、退休费、其他对个人和家庭的补助。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5.44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办公费、邮电费、取暖费、差旅费、工会经费、福利费、其他交通费用、其他商品和服务支出。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我单位无“三公”经费支出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w:t>
      </w:r>
      <w:r>
        <w:rPr>
          <w:rFonts w:hint="eastAsia" w:ascii="仿宋_GB2312" w:eastAsia="仿宋_GB2312"/>
          <w:color w:val="auto"/>
          <w:sz w:val="32"/>
          <w:szCs w:val="32"/>
          <w:highlight w:val="none"/>
          <w:lang w:val="zh-CN" w:eastAsia="zh-CN"/>
        </w:rPr>
        <w:t>因公出国（境）费</w:t>
      </w:r>
      <w:r>
        <w:rPr>
          <w:rFonts w:ascii="仿宋_GB2312" w:eastAsia="仿宋_GB2312"/>
          <w:sz w:val="32"/>
          <w:szCs w:val="32"/>
        </w:rPr>
        <w:t>支出</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sz w:val="32"/>
          <w:szCs w:val="32"/>
        </w:rPr>
        <w:t>我单位</w:t>
      </w:r>
      <w:r>
        <w:rPr>
          <w:rFonts w:hint="eastAsia" w:ascii="仿宋_GB2312" w:eastAsia="仿宋_GB2312"/>
          <w:sz w:val="32"/>
          <w:szCs w:val="32"/>
          <w:lang w:eastAsia="zh-CN"/>
        </w:rPr>
        <w:t>无</w:t>
      </w:r>
      <w:r>
        <w:rPr>
          <w:rFonts w:hint="eastAsia" w:ascii="仿宋_GB2312" w:eastAsia="仿宋_GB2312"/>
          <w:color w:val="auto"/>
          <w:sz w:val="32"/>
          <w:szCs w:val="32"/>
          <w:highlight w:val="none"/>
          <w:lang w:val="zh-CN" w:eastAsia="zh-CN"/>
        </w:rPr>
        <w:t>公务用车购置及运行维护费支出；公务接待费支出0.00万元，占0.00%，比上年增加0.00万元，增长0.00%，主要原因是：</w:t>
      </w:r>
      <w:r>
        <w:rPr>
          <w:rFonts w:hint="eastAsia" w:ascii="仿宋_GB2312" w:eastAsia="仿宋_GB2312"/>
          <w:sz w:val="32"/>
          <w:szCs w:val="32"/>
        </w:rPr>
        <w:t>我单位无公务接待费。</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2辆，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我单位固定资产车辆包括1辆在编执法执勤用车，1辆不在编，属于其他执法执勤车</w:t>
      </w:r>
      <w:r>
        <w:rPr>
          <w:rFonts w:hint="eastAsia" w:eastAsia="仿宋_GB2312" w:cs="Times New Roman"/>
          <w:color w:val="auto"/>
          <w:sz w:val="32"/>
          <w:szCs w:val="32"/>
          <w:highlight w:val="none"/>
          <w:lang w:val="zh-CN" w:eastAsia="zh-CN"/>
        </w:rPr>
        <w:t>，均</w:t>
      </w:r>
      <w:r>
        <w:rPr>
          <w:rFonts w:hint="eastAsia" w:ascii="仿宋_GB2312" w:eastAsia="仿宋_GB2312"/>
          <w:sz w:val="32"/>
          <w:szCs w:val="32"/>
          <w:lang w:val="zh-CN" w:eastAsia="zh-CN"/>
        </w:rPr>
        <w:t>不属于公务用车，使用其他交通费，支付燃油及维修费</w:t>
      </w:r>
      <w:r>
        <w:rPr>
          <w:rFonts w:hint="eastAsia" w:ascii="仿宋_GB2312" w:eastAsia="仿宋_GB2312"/>
          <w:color w:val="auto"/>
          <w:sz w:val="32"/>
          <w:szCs w:val="32"/>
          <w:highlight w:val="none"/>
          <w:lang w:val="en-US"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w:t>
      </w:r>
      <w:r>
        <w:rPr>
          <w:rFonts w:hint="eastAsia" w:ascii="仿宋_GB2312" w:eastAsia="仿宋_GB2312"/>
          <w:sz w:val="32"/>
          <w:szCs w:val="32"/>
          <w:lang w:val="en-US" w:eastAsia="zh-CN"/>
        </w:rPr>
        <w:t>运行</w:t>
      </w:r>
      <w:r>
        <w:rPr>
          <w:rFonts w:hint="eastAsia" w:ascii="仿宋_GB2312" w:eastAsia="仿宋_GB2312"/>
          <w:sz w:val="32"/>
          <w:szCs w:val="32"/>
        </w:rPr>
        <w:t>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ind w:firstLine="640" w:firstLineChars="200"/>
        <w:rPr>
          <w:rFonts w:ascii="仿宋_GB2312" w:eastAsia="仿宋_GB2312"/>
          <w:sz w:val="32"/>
          <w:szCs w:val="32"/>
        </w:rPr>
      </w:pPr>
      <w:bookmarkStart w:id="20" w:name="_Toc7314"/>
      <w:bookmarkStart w:id="21" w:name="_Toc1235"/>
      <w:r>
        <w:rPr>
          <w:rFonts w:hint="eastAsia" w:ascii="仿宋_GB2312" w:eastAsia="仿宋_GB2312"/>
          <w:sz w:val="32"/>
          <w:szCs w:val="32"/>
        </w:rPr>
        <w:t>我单位本年度无国有资本经营预算财政拨款收入、支出及结转和结余，国有资本经营预算财政拨款收入支出决算表为空表。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jc w:val="both"/>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新源县国土资源执法监察大队（行政单位和参照公务员法管理事业单位）机关运行经费支出5.44万元，比上年增加0.59万元，增长12.11%,主要原因是：</w:t>
      </w:r>
      <w:r>
        <w:rPr>
          <w:rFonts w:hint="eastAsia" w:ascii="仿宋_GB2312" w:eastAsia="仿宋_GB2312"/>
          <w:sz w:val="32"/>
          <w:szCs w:val="32"/>
        </w:rPr>
        <w:t>新源县国土资源执法监察大队202</w:t>
      </w:r>
      <w:r>
        <w:rPr>
          <w:rFonts w:hint="eastAsia" w:ascii="仿宋_GB2312" w:eastAsia="仿宋_GB2312"/>
          <w:sz w:val="32"/>
          <w:szCs w:val="32"/>
          <w:lang w:val="en-US" w:eastAsia="zh-CN"/>
        </w:rPr>
        <w:t>3</w:t>
      </w:r>
      <w:r>
        <w:rPr>
          <w:rFonts w:hint="eastAsia" w:ascii="仿宋_GB2312" w:eastAsia="仿宋_GB2312"/>
          <w:sz w:val="32"/>
          <w:szCs w:val="32"/>
        </w:rPr>
        <w:t>年人员交流培训，办公室维护等项目</w:t>
      </w:r>
      <w:r>
        <w:rPr>
          <w:rFonts w:hint="eastAsia" w:ascii="仿宋_GB2312" w:eastAsia="仿宋_GB2312"/>
          <w:sz w:val="32"/>
          <w:szCs w:val="32"/>
          <w:lang w:val="en-US" w:eastAsia="zh-CN"/>
        </w:rPr>
        <w:t>增加</w:t>
      </w:r>
      <w:r>
        <w:rPr>
          <w:rFonts w:hint="eastAsia" w:ascii="仿宋_GB2312" w:eastAsia="仿宋_GB2312"/>
          <w:sz w:val="32"/>
          <w:szCs w:val="32"/>
        </w:rPr>
        <w:t>，机关运行费用</w:t>
      </w:r>
      <w:r>
        <w:rPr>
          <w:rFonts w:hint="eastAsia" w:ascii="仿宋_GB2312" w:eastAsia="仿宋_GB2312"/>
          <w:sz w:val="32"/>
          <w:szCs w:val="32"/>
          <w:lang w:val="en-US" w:eastAsia="zh-CN"/>
        </w:rPr>
        <w:t>增加</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77.81</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屋113.29平方米，价值36.03万元。车辆2辆，价值28.83万元，其中：副部（省）级及以上领导用车0辆、主要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ascii="仿宋_GB2312" w:eastAsia="仿宋_GB2312"/>
          <w:sz w:val="32"/>
          <w:szCs w:val="32"/>
        </w:rPr>
        <w:t>其他相关工作用车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pStyle w:val="3"/>
        <w:keepNext w:val="0"/>
        <w:keepLines w:val="0"/>
        <w:pageBreakBefore w:val="0"/>
        <w:widowControl w:val="0"/>
        <w:kinsoku/>
        <w:wordWrap/>
        <w:overflowPunct/>
        <w:topLinePunct w:val="0"/>
        <w:autoSpaceDE/>
        <w:autoSpaceDN/>
        <w:bidi w:val="0"/>
        <w:adjustRightInd/>
        <w:snapToGrid/>
        <w:spacing w:line="600" w:lineRule="exact"/>
        <w:ind w:left="0" w:right="0" w:firstLine="640" w:firstLineChars="200"/>
        <w:jc w:val="both"/>
        <w:textAlignment w:val="auto"/>
        <w:rPr>
          <w:rFonts w:ascii="仿宋_GB2312" w:eastAsia="仿宋_GB2312"/>
          <w:sz w:val="32"/>
          <w:szCs w:val="32"/>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5D47BA"/>
    <w:rsid w:val="00B70D59"/>
    <w:rsid w:val="00F52A8D"/>
    <w:rsid w:val="019404F8"/>
    <w:rsid w:val="02BD3108"/>
    <w:rsid w:val="02F73D26"/>
    <w:rsid w:val="034B3BD3"/>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644C5E"/>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CF465E"/>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7D2094"/>
    <w:rsid w:val="37A755DD"/>
    <w:rsid w:val="37F94FA0"/>
    <w:rsid w:val="380D3381"/>
    <w:rsid w:val="38115B1F"/>
    <w:rsid w:val="385E3AC3"/>
    <w:rsid w:val="387D6B9E"/>
    <w:rsid w:val="38B75FF0"/>
    <w:rsid w:val="38D45016"/>
    <w:rsid w:val="38D90432"/>
    <w:rsid w:val="3914510A"/>
    <w:rsid w:val="3926770B"/>
    <w:rsid w:val="398D3668"/>
    <w:rsid w:val="39DA0497"/>
    <w:rsid w:val="3A173951"/>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A56378"/>
    <w:rsid w:val="52F647F7"/>
    <w:rsid w:val="52F92565"/>
    <w:rsid w:val="53D03877"/>
    <w:rsid w:val="542F73CA"/>
    <w:rsid w:val="5430786D"/>
    <w:rsid w:val="5494707B"/>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B00204"/>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C92768"/>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AF58B3"/>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semiHidden/>
    <w:qFormat/>
    <w:uiPriority w:val="0"/>
    <w:rPr>
      <w:rFonts w:ascii="仿宋" w:hAnsi="仿宋" w:eastAsia="仿宋" w:cs="仿宋"/>
      <w:sz w:val="31"/>
      <w:szCs w:val="31"/>
      <w:lang w:val="en-US" w:eastAsia="en-US" w:bidi="ar-SA"/>
    </w:r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6018</Words>
  <Characters>6639</Characters>
  <Lines>0</Lines>
  <Paragraphs>0</Paragraphs>
  <TotalTime>1</TotalTime>
  <ScaleCrop>false</ScaleCrop>
  <LinksUpToDate>false</LinksUpToDate>
  <CharactersWithSpaces>6671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2024-09-08T00:58:13Z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FCAF8BD7F8B44815A5536AFDE21C90D7_13</vt:lpwstr>
  </property>
</Properties>
</file>