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99BA5">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51CF90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416556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昭苏县国土资源执法监察大队</w:t>
      </w:r>
    </w:p>
    <w:p w14:paraId="7C21801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A8811C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FC8609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D128CD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D0DD3B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7AD02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83C078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6AD9EE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A71BB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76E235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3ECCEB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C274B3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04F21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C8878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B496F6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28AF5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8CF451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AFFFD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23A645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860951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009BA2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6F6A6B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38DD8E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3B2CFC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E68E9B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2DDE9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4BEB47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C7E292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0913E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C02498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1BE37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C1BF8E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49F11F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893CC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7ED591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8FF4921">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60FD0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32ABF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945E5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sz w:val="32"/>
          <w:szCs w:val="32"/>
        </w:rPr>
        <w:t>昭苏县国土资源执法监察大队，为自治区自然资源厅下属级四级单位，参照公务员法管理的事业单位。实行垂直管理，统一履行昭苏县国土资源执法监察职能。</w:t>
      </w:r>
    </w:p>
    <w:p w14:paraId="676A25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rPr>
      </w:pPr>
      <w:r>
        <w:rPr>
          <w:rFonts w:ascii="仿宋_GB2312" w:eastAsia="仿宋_GB2312"/>
          <w:sz w:val="32"/>
          <w:szCs w:val="32"/>
        </w:rPr>
        <w:t>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2、依法组织和实施自治区重大土地、矿产资源违法案件的调查、取证、现场勘验工作，并进行查处；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3、以服务地方经济发展为中心，促进国土执法监察工作，以全面落实国土执法监察工作机制，严厉查处各类国土资源违法行为，切实维护辖区土地、矿产资源合理开发利用秩序，促进地方经济发展为己任，尽职尽责保护国土资源</w:t>
      </w:r>
      <w:r>
        <w:rPr>
          <w:rFonts w:hint="eastAsia" w:ascii="仿宋_GB2312" w:eastAsia="仿宋_GB2312"/>
          <w:sz w:val="32"/>
          <w:szCs w:val="32"/>
        </w:rPr>
        <w:t>。</w:t>
      </w:r>
    </w:p>
    <w:p w14:paraId="732351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A5F0B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昭苏县国土资源执法监察大队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14:paraId="713ACDCF">
      <w:pPr>
        <w:ind w:firstLine="640" w:firstLineChars="200"/>
        <w:rPr>
          <w:rFonts w:ascii="仿宋_GB2312" w:eastAsia="仿宋_GB2312"/>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557F87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64CCC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258D8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69674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604CB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25F878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3A9797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120.13万元，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120.13万元，使用非财政拨款结余0.00万元，年初结转和结余0.00万元。</w:t>
      </w:r>
    </w:p>
    <w:p w14:paraId="0F5809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120.13万元，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120.13万元，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863AE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增长3.96%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年度绩效提高，正常晋级晋档工资支出增长，支出增加。</w:t>
      </w:r>
    </w:p>
    <w:p w14:paraId="302159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3E9DE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120.13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120.10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81E70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46E8C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本年支出120.13万元，其中：基本支出100.13万元，占83.35%；项目支出20.00万元，占16.65%；上缴上级支出0.00万元，占0.00%；经营支出0.00万元，占0.00%；对附属单位补助支出0.00万元，占0.00%。</w:t>
      </w:r>
    </w:p>
    <w:p w14:paraId="0383C1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1F5AC9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120.10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120.10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120.10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120.10</w:t>
      </w:r>
      <w:r>
        <w:rPr>
          <w:rFonts w:hint="eastAsia" w:ascii="仿宋_GB2312" w:eastAsia="仿宋_GB2312"/>
          <w:color w:val="auto"/>
          <w:spacing w:val="0"/>
          <w:sz w:val="32"/>
          <w:szCs w:val="32"/>
          <w:highlight w:val="none"/>
          <w:lang w:eastAsia="zh-CN"/>
        </w:rPr>
        <w:t>万元。</w:t>
      </w:r>
    </w:p>
    <w:p w14:paraId="17E380DE">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增长3.96%，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人员工资增加，收入</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103.33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120.10</w:t>
      </w:r>
      <w:r>
        <w:rPr>
          <w:rFonts w:hint="eastAsia" w:ascii="仿宋_GB2312" w:eastAsia="仿宋_GB2312"/>
          <w:color w:val="auto"/>
          <w:spacing w:val="0"/>
          <w:sz w:val="32"/>
          <w:szCs w:val="32"/>
          <w:highlight w:val="none"/>
          <w:lang w:eastAsia="zh-CN"/>
        </w:rPr>
        <w:t>万元，预决算差异率16.24%，主要原因是：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年度绩效提高，正常晋级晋档工资支出增长，</w:t>
      </w:r>
      <w:r>
        <w:rPr>
          <w:rFonts w:hint="eastAsia" w:ascii="仿宋_GB2312" w:eastAsia="仿宋_GB2312"/>
          <w:sz w:val="32"/>
          <w:szCs w:val="32"/>
          <w:lang w:eastAsia="zh-CN"/>
        </w:rPr>
        <w:t>预决算产生差异</w:t>
      </w:r>
      <w:r>
        <w:rPr>
          <w:rFonts w:hint="eastAsia" w:ascii="仿宋_GB2312" w:eastAsia="仿宋_GB2312"/>
          <w:sz w:val="32"/>
          <w:szCs w:val="32"/>
        </w:rPr>
        <w:t>。</w:t>
      </w:r>
    </w:p>
    <w:p w14:paraId="795F1C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F9A3C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421BD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2023年度一般公共预算财政拨款支出120.10万元，占本年支出合计的</w:t>
      </w:r>
      <w:r>
        <w:rPr>
          <w:rFonts w:hint="eastAsia" w:ascii="仿宋_GB2312" w:eastAsia="仿宋_GB2312"/>
          <w:color w:val="auto"/>
          <w:spacing w:val="0"/>
          <w:sz w:val="32"/>
          <w:szCs w:val="32"/>
          <w:highlight w:val="none"/>
          <w:lang w:val="zh-CN" w:eastAsia="zh-CN"/>
        </w:rPr>
        <w:t>99.98%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增长3.96%，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本年度人员工资、社保、公积金等费用支出、补发人员调资增资</w:t>
      </w:r>
      <w:r>
        <w:rPr>
          <w:rFonts w:hint="eastAsia" w:ascii="仿宋_GB2312" w:eastAsia="仿宋_GB2312"/>
          <w:sz w:val="32"/>
          <w:szCs w:val="32"/>
          <w:lang w:eastAsia="zh-CN"/>
        </w:rPr>
        <w:t>，</w:t>
      </w:r>
      <w:r>
        <w:rPr>
          <w:rFonts w:hint="eastAsia" w:ascii="仿宋_GB2312" w:eastAsia="仿宋_GB2312"/>
          <w:sz w:val="32"/>
          <w:szCs w:val="32"/>
        </w:rPr>
        <w:t>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103.33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120.10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16.24%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年度绩效提高，正常晋级晋档工资支出增长，</w:t>
      </w:r>
      <w:r>
        <w:rPr>
          <w:rFonts w:hint="eastAsia" w:ascii="仿宋_GB2312" w:eastAsia="仿宋_GB2312"/>
          <w:sz w:val="32"/>
          <w:szCs w:val="32"/>
          <w:lang w:eastAsia="zh-CN"/>
        </w:rPr>
        <w:t>预决算产生差异</w:t>
      </w:r>
      <w:r>
        <w:rPr>
          <w:rFonts w:hint="eastAsia" w:ascii="仿宋_GB2312" w:eastAsia="仿宋_GB2312"/>
          <w:sz w:val="32"/>
          <w:szCs w:val="32"/>
        </w:rPr>
        <w:t>。</w:t>
      </w:r>
    </w:p>
    <w:p w14:paraId="15E0272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B0466A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13.47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11.22</w:t>
      </w:r>
      <w:r>
        <w:rPr>
          <w:rFonts w:hint="default" w:ascii="仿宋_GB2312" w:hAnsi="Times New Roman" w:eastAsia="仿宋_GB2312" w:cs="Times New Roman"/>
          <w:color w:val="auto"/>
          <w:spacing w:val="0"/>
          <w:kern w:val="2"/>
          <w:sz w:val="32"/>
          <w:szCs w:val="32"/>
          <w:highlight w:val="none"/>
          <w:lang w:val="zh-CN" w:eastAsia="zh-CN" w:bidi="ar-SA"/>
        </w:rPr>
        <w:t>%；</w:t>
      </w:r>
    </w:p>
    <w:p w14:paraId="6D14FF2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6.99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5.82</w:t>
      </w:r>
      <w:r>
        <w:rPr>
          <w:rFonts w:hint="default" w:ascii="仿宋_GB2312" w:hAnsi="Times New Roman" w:eastAsia="仿宋_GB2312" w:cs="Times New Roman"/>
          <w:color w:val="auto"/>
          <w:spacing w:val="0"/>
          <w:kern w:val="2"/>
          <w:sz w:val="32"/>
          <w:szCs w:val="32"/>
          <w:highlight w:val="none"/>
          <w:lang w:val="zh-CN" w:eastAsia="zh-CN" w:bidi="ar-SA"/>
        </w:rPr>
        <w:t>%；</w:t>
      </w:r>
    </w:p>
    <w:p w14:paraId="46535E2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94.</w:t>
      </w: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78.33</w:t>
      </w:r>
      <w:r>
        <w:rPr>
          <w:rFonts w:hint="default" w:ascii="仿宋_GB2312" w:hAnsi="Times New Roman" w:eastAsia="仿宋_GB2312" w:cs="Times New Roman"/>
          <w:color w:val="auto"/>
          <w:spacing w:val="0"/>
          <w:kern w:val="2"/>
          <w:sz w:val="32"/>
          <w:szCs w:val="32"/>
          <w:highlight w:val="none"/>
          <w:lang w:val="zh-CN" w:eastAsia="zh-CN" w:bidi="ar-SA"/>
        </w:rPr>
        <w:t>%；</w:t>
      </w:r>
    </w:p>
    <w:p w14:paraId="463BB8C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4.63</w:t>
      </w:r>
      <w:r>
        <w:rPr>
          <w:rFonts w:hint="default" w:ascii="仿宋_GB2312" w:hAnsi="Times New Roman" w:eastAsia="仿宋_GB2312" w:cs="Times New Roman"/>
          <w:color w:val="auto"/>
          <w:spacing w:val="0"/>
          <w:kern w:val="2"/>
          <w:sz w:val="32"/>
          <w:szCs w:val="32"/>
          <w:highlight w:val="none"/>
          <w:lang w:val="zh-CN" w:eastAsia="zh-CN" w:bidi="ar-SA"/>
        </w:rPr>
        <w:t>%；</w:t>
      </w:r>
    </w:p>
    <w:p w14:paraId="5336C7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FD6685C">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0.95%，主要原因是：</w:t>
      </w:r>
      <w:r>
        <w:rPr>
          <w:rFonts w:hint="eastAsia" w:ascii="仿宋_GB2312" w:eastAsia="仿宋_GB2312"/>
          <w:sz w:val="32"/>
          <w:szCs w:val="32"/>
          <w:lang w:val="en-US" w:eastAsia="zh-CN"/>
        </w:rPr>
        <w:t>在职人员调整</w:t>
      </w:r>
      <w:r>
        <w:rPr>
          <w:rFonts w:hint="eastAsia" w:ascii="仿宋_GB2312" w:eastAsia="仿宋_GB2312"/>
          <w:sz w:val="32"/>
          <w:szCs w:val="32"/>
        </w:rPr>
        <w:t>，</w:t>
      </w:r>
      <w:r>
        <w:rPr>
          <w:rFonts w:hint="eastAsia" w:ascii="仿宋_GB2312" w:eastAsia="仿宋_GB2312"/>
          <w:sz w:val="32"/>
          <w:szCs w:val="32"/>
          <w:lang w:val="en-US" w:eastAsia="zh-CN"/>
        </w:rPr>
        <w:t>减少一人，</w:t>
      </w:r>
      <w:r>
        <w:rPr>
          <w:rFonts w:hint="eastAsia" w:ascii="仿宋_GB2312" w:eastAsia="仿宋_GB2312"/>
          <w:sz w:val="32"/>
          <w:szCs w:val="32"/>
        </w:rPr>
        <w:t>导致</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ascii="仿宋_GB2312" w:eastAsia="仿宋_GB2312"/>
          <w:sz w:val="32"/>
          <w:szCs w:val="32"/>
          <w:lang w:val="en-US" w:eastAsia="zh-CN"/>
        </w:rPr>
        <w:t>支出减少</w:t>
      </w:r>
      <w:r>
        <w:rPr>
          <w:rFonts w:hint="eastAsia" w:ascii="仿宋_GB2312" w:eastAsia="仿宋_GB2312"/>
          <w:sz w:val="32"/>
          <w:szCs w:val="32"/>
        </w:rPr>
        <w:t>。</w:t>
      </w:r>
    </w:p>
    <w:p w14:paraId="01630102">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10.32%，主要原因是：</w:t>
      </w:r>
      <w:r>
        <w:rPr>
          <w:rFonts w:hint="eastAsia" w:ascii="仿宋_GB2312" w:eastAsia="仿宋_GB2312"/>
          <w:sz w:val="32"/>
          <w:szCs w:val="32"/>
        </w:rPr>
        <w:t>在职人员工资调</w:t>
      </w:r>
      <w:r>
        <w:rPr>
          <w:rFonts w:hint="eastAsia" w:ascii="仿宋_GB2312" w:eastAsia="仿宋_GB2312"/>
          <w:sz w:val="32"/>
          <w:szCs w:val="32"/>
          <w:lang w:eastAsia="zh-CN"/>
        </w:rPr>
        <w:t>增</w:t>
      </w:r>
      <w:r>
        <w:rPr>
          <w:rFonts w:hint="eastAsia" w:ascii="仿宋_GB2312" w:eastAsia="仿宋_GB2312"/>
          <w:sz w:val="32"/>
          <w:szCs w:val="32"/>
        </w:rPr>
        <w:t>，导致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仿宋_GB2312" w:eastAsia="仿宋_GB2312"/>
          <w:sz w:val="32"/>
          <w:szCs w:val="32"/>
        </w:rPr>
        <w:t>支出增加。</w:t>
      </w:r>
    </w:p>
    <w:p w14:paraId="73EC388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8.22%，主要原因是：</w:t>
      </w:r>
      <w:r>
        <w:rPr>
          <w:rFonts w:hint="eastAsia" w:ascii="仿宋_GB2312" w:eastAsia="仿宋_GB2312"/>
          <w:sz w:val="32"/>
          <w:szCs w:val="32"/>
        </w:rPr>
        <w:t>大力开展环保督专项工作，执法业务工作费用增加，支出增加。</w:t>
      </w:r>
    </w:p>
    <w:p w14:paraId="2F04627B">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4.自然资源海洋气象等支出（类）自然资源事务（款）行政运行（项）:支出决算数为74.07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5.42%，主要原因是：</w:t>
      </w:r>
      <w:r>
        <w:rPr>
          <w:rFonts w:hint="eastAsia" w:ascii="仿宋_GB2312" w:eastAsia="仿宋_GB2312"/>
          <w:sz w:val="32"/>
          <w:szCs w:val="32"/>
        </w:rPr>
        <w:t>人员工资调整工资经费追加，支出增加。</w:t>
      </w:r>
    </w:p>
    <w:p w14:paraId="21DD5A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6.71%，主要原因是：</w:t>
      </w:r>
      <w:r>
        <w:rPr>
          <w:rFonts w:hint="eastAsia" w:ascii="仿宋_GB2312" w:eastAsia="仿宋_GB2312"/>
          <w:sz w:val="32"/>
          <w:szCs w:val="32"/>
        </w:rPr>
        <w:t>在职人员工资调整，住房公积金缴费基数增加，导致相应支出增加。</w:t>
      </w:r>
    </w:p>
    <w:p w14:paraId="344A00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6.社会保障和就业支出（类）行政事业单位养老支出（款）行政单位离退休（项）:支出决算数为6.05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23.25%，主要原因是：</w:t>
      </w:r>
      <w:r>
        <w:rPr>
          <w:rFonts w:hint="eastAsia" w:ascii="仿宋_GB2312" w:eastAsia="仿宋_GB2312"/>
          <w:color w:val="auto"/>
          <w:spacing w:val="0"/>
          <w:sz w:val="32"/>
          <w:szCs w:val="32"/>
          <w:highlight w:val="none"/>
          <w:lang w:val="en-US" w:eastAsia="zh-CN"/>
        </w:rPr>
        <w:t>2023年度</w:t>
      </w:r>
      <w:r>
        <w:rPr>
          <w:rFonts w:hint="eastAsia" w:ascii="仿宋_GB2312" w:eastAsia="仿宋_GB2312"/>
          <w:sz w:val="32"/>
          <w:szCs w:val="32"/>
          <w:lang w:eastAsia="zh-CN"/>
        </w:rPr>
        <w:t>按规定</w:t>
      </w:r>
      <w:r>
        <w:rPr>
          <w:rFonts w:hint="eastAsia" w:ascii="仿宋_GB2312" w:eastAsia="仿宋_GB2312"/>
          <w:sz w:val="32"/>
          <w:szCs w:val="32"/>
          <w:lang w:val="en-US" w:eastAsia="zh-CN"/>
        </w:rPr>
        <w:t>退休人员的医疗费经财政收回</w:t>
      </w:r>
      <w:r>
        <w:rPr>
          <w:rFonts w:hint="eastAsia" w:ascii="仿宋_GB2312" w:eastAsia="仿宋_GB2312"/>
          <w:sz w:val="32"/>
          <w:szCs w:val="32"/>
        </w:rPr>
        <w:t>，支出减少</w:t>
      </w:r>
      <w:r>
        <w:rPr>
          <w:rFonts w:hint="eastAsia" w:eastAsia="仿宋_GB2312" w:cs="Times New Roman"/>
          <w:color w:val="auto"/>
          <w:kern w:val="2"/>
          <w:sz w:val="32"/>
          <w:szCs w:val="32"/>
          <w:highlight w:val="none"/>
          <w:lang w:val="zh-CN" w:eastAsia="zh-CN" w:bidi="ar-SA"/>
        </w:rPr>
        <w:t>。</w:t>
      </w:r>
    </w:p>
    <w:p w14:paraId="2645CE15">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7.社会保障和就业支出（类）行政事业单位养老支出（款）机关事业单位基本养老保险缴费支出（项）:支出决算数为7.42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6.71%，主要原因是：</w:t>
      </w:r>
      <w:r>
        <w:rPr>
          <w:rFonts w:hint="eastAsia" w:ascii="仿宋_GB2312" w:eastAsia="仿宋_GB2312"/>
          <w:sz w:val="32"/>
          <w:szCs w:val="32"/>
        </w:rPr>
        <w:t>在职人员工资调整，养老保险缴费基数增加，导致相应支出增加。</w:t>
      </w:r>
    </w:p>
    <w:p w14:paraId="1FA916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414EE6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100.10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95.25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基本工资、津贴补贴、奖金、伙食补助费、机关事业单位基本养老保险缴费、职工基本医疗保险缴费、公务员医疗补助缴费、其他社会保障缴费、住房公积金、退休费、其他对个人和家庭的补助。</w:t>
      </w:r>
    </w:p>
    <w:p w14:paraId="59436BF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4.86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办公费、邮电费、取暖费、物业管理费、差旅费、工会经费、福利费、其他商品和服务支出。</w:t>
      </w:r>
    </w:p>
    <w:p w14:paraId="7BBA88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00074A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309EA31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0A7E1A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046494B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我单位固定资产车辆为在编其他执法执勤用车，</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1AA8F6B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5A5017E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1DE73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5B3306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28A85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6E8EE4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ED83D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A10B4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78700C0">
      <w:pPr>
        <w:ind w:firstLine="640" w:firstLineChars="200"/>
        <w:outlineLvl w:val="2"/>
        <w:rPr>
          <w:rFonts w:hint="eastAsia" w:ascii="Times New Roman" w:hAnsi="Times New Roman" w:eastAsia="黑体" w:cs="Times New Roman"/>
          <w:color w:val="auto"/>
          <w:sz w:val="32"/>
          <w:szCs w:val="30"/>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昭苏县国土资源执法监察大队（行政单位和参照公务员法管理事业单位）机关运行经费支出4.86万元，比上年减少0.30万元，下降5.80%，主要原因是：</w:t>
      </w:r>
      <w:r>
        <w:rPr>
          <w:rFonts w:hint="eastAsia" w:ascii="仿宋_GB2312" w:eastAsia="仿宋_GB2312"/>
          <w:sz w:val="32"/>
          <w:szCs w:val="32"/>
          <w:lang w:val="en-US" w:eastAsia="zh-CN"/>
        </w:rPr>
        <w:t>我单位</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年人员交流培训</w:t>
      </w:r>
      <w:r>
        <w:rPr>
          <w:rFonts w:hint="eastAsia" w:ascii="仿宋_GB2312" w:eastAsia="仿宋_GB2312"/>
          <w:sz w:val="32"/>
          <w:szCs w:val="32"/>
          <w:lang w:eastAsia="zh-CN"/>
        </w:rPr>
        <w:t>减少</w:t>
      </w:r>
      <w:r>
        <w:rPr>
          <w:rFonts w:hint="eastAsia" w:ascii="仿宋_GB2312" w:eastAsia="仿宋_GB2312"/>
          <w:sz w:val="32"/>
          <w:szCs w:val="32"/>
        </w:rPr>
        <w:t>，机关运行费用减少。</w:t>
      </w:r>
    </w:p>
    <w:p w14:paraId="0266EC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2C5D4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4F7B8F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410913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4C8090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60.88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屋100.58平方米，价值24.44万元。车辆1辆，价值19.52万元，其中：副部（省）级及以上领导用车0辆、主要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en-US" w:eastAsia="zh-CN"/>
        </w:rPr>
        <w:t>其他</w:t>
      </w:r>
      <w:r>
        <w:rPr>
          <w:rFonts w:hint="eastAsia" w:ascii="仿宋_GB2312" w:eastAsia="仿宋_GB2312"/>
          <w:color w:val="auto"/>
          <w:sz w:val="32"/>
          <w:szCs w:val="32"/>
          <w:highlight w:val="none"/>
          <w:lang w:val="en-US" w:eastAsia="zh-CN"/>
        </w:rPr>
        <w:t>执法执勤用车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D7D26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9C64E2A">
      <w:pPr>
        <w:ind w:firstLine="640" w:firstLineChars="200"/>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62FA1A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8411F7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775348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3C7FE8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296ED6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E6D133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C8ED7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ACF847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5AD751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1CB648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AA773E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037FE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40719E2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611595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486E08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FD6DBC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1A087FB">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5E7FF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BAA3C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49A7E1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4F42C9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A8B88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4314D8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752A9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64292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68F504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D8D21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6D29D5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1A88A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A058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B75B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6B75B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B226C"/>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1D4A91"/>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5D6B24"/>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1FF7EC7"/>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B9591B"/>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C52D55"/>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5523</Words>
  <Characters>6116</Characters>
  <Lines>0</Lines>
  <Paragraphs>0</Paragraphs>
  <TotalTime>0</TotalTime>
  <ScaleCrop>false</ScaleCrop>
  <LinksUpToDate>false</LinksUpToDate>
  <CharactersWithSpaces>6131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2024-09-02T04:10:10Z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