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777A45">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79CB13E8">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5EABFC50">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霍城县国土资源执法监察大队</w:t>
      </w:r>
    </w:p>
    <w:p w14:paraId="36DDEDC0">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46CC4FBF">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185C81A7">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34ACE146">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04EA17E9">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7B6020B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1E0902A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1C5D4EC5">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4308223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4CDED85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51F1962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07F16AA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5C32E17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3159E62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4562298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6C9EE2F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577B939C">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121680F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2803E361">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5484F6D5">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07D52CE0">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244E9DF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35BFC7D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7E44029F">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30FFE874">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011EE6D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3B29824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70350F1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541A330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7954D97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1363843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63EBBD8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785B2E9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453C347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06CB1890">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1C637FB6">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4172FDB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7EC065F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14:paraId="664DB08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ascii="仿宋_GB2312" w:eastAsia="仿宋_GB2312"/>
          <w:sz w:val="32"/>
          <w:szCs w:val="32"/>
        </w:rPr>
        <w:t>霍城县国土资源执法监察大队，为自治区国土资源执法监察总队副科级单位，参照国家公务员制度管理。自治区以下国土资源执法监察机构实行垂直管理，统一履行霍城县国土资源执法监察职能。</w:t>
      </w:r>
      <w:r>
        <w:rPr>
          <w:rFonts w:ascii="仿宋_GB2312" w:eastAsia="仿宋_GB2312"/>
          <w:sz w:val="32"/>
          <w:szCs w:val="32"/>
        </w:rPr>
        <w:br w:type="textWrapping"/>
      </w:r>
      <w:r>
        <w:rPr>
          <w:rFonts w:ascii="仿宋_GB2312" w:eastAsia="仿宋_GB2312"/>
          <w:sz w:val="32"/>
          <w:szCs w:val="32"/>
        </w:rPr>
        <w:t>　　1、宣传和贯彻执行国家、自治区有关土地、矿产资源的法律、法规、规章和政策。</w:t>
      </w:r>
      <w:r>
        <w:rPr>
          <w:rFonts w:ascii="仿宋_GB2312" w:eastAsia="仿宋_GB2312"/>
          <w:sz w:val="32"/>
          <w:szCs w:val="32"/>
        </w:rPr>
        <w:br w:type="textWrapping"/>
      </w:r>
      <w:r>
        <w:rPr>
          <w:rFonts w:ascii="仿宋_GB2312" w:eastAsia="仿宋_GB2312"/>
          <w:sz w:val="32"/>
          <w:szCs w:val="32"/>
        </w:rPr>
        <w:t>　　2、组织和实施对霍城县执行土地、矿产资源法律、法规、规章情况的巡查，及时发现和制止土地、矿产资源违法行为。</w:t>
      </w:r>
      <w:r>
        <w:rPr>
          <w:rFonts w:ascii="仿宋_GB2312" w:eastAsia="仿宋_GB2312"/>
          <w:sz w:val="32"/>
          <w:szCs w:val="32"/>
        </w:rPr>
        <w:br w:type="textWrapping"/>
      </w:r>
      <w:r>
        <w:rPr>
          <w:rFonts w:ascii="仿宋_GB2312" w:eastAsia="仿宋_GB2312"/>
          <w:sz w:val="32"/>
          <w:szCs w:val="32"/>
        </w:rPr>
        <w:t>　　3、依法组织和实施霍城县重大土地、矿产资源违法案件的调查、取证、现场勘验工作，并提交霍城县土地、矿产资源重大违法案件调查报告和查处意见。</w:t>
      </w:r>
      <w:r>
        <w:rPr>
          <w:rFonts w:ascii="仿宋_GB2312" w:eastAsia="仿宋_GB2312"/>
          <w:sz w:val="32"/>
          <w:szCs w:val="32"/>
        </w:rPr>
        <w:br w:type="textWrapping"/>
      </w:r>
      <w:r>
        <w:rPr>
          <w:rFonts w:ascii="仿宋_GB2312" w:eastAsia="仿宋_GB2312"/>
          <w:sz w:val="32"/>
          <w:szCs w:val="32"/>
        </w:rPr>
        <w:t>　　4、负责霍城县土地、矿产资源违法案件查处。</w:t>
      </w:r>
      <w:r>
        <w:rPr>
          <w:rFonts w:ascii="仿宋_GB2312" w:eastAsia="仿宋_GB2312"/>
          <w:sz w:val="32"/>
          <w:szCs w:val="32"/>
        </w:rPr>
        <w:br w:type="textWrapping"/>
      </w:r>
      <w:r>
        <w:rPr>
          <w:rFonts w:ascii="仿宋_GB2312" w:eastAsia="仿宋_GB2312"/>
          <w:sz w:val="32"/>
          <w:szCs w:val="32"/>
        </w:rPr>
        <w:t>　　5、负责霍城县国土资源执法监察队伍建设，统一管理霍城县国土资源执法监察机构的人员和经费</w:t>
      </w:r>
      <w:r>
        <w:rPr>
          <w:rFonts w:hint="eastAsia" w:ascii="仿宋_GB2312" w:eastAsia="仿宋_GB2312"/>
          <w:sz w:val="32"/>
          <w:szCs w:val="32"/>
        </w:rPr>
        <w:t>。</w:t>
      </w:r>
    </w:p>
    <w:p w14:paraId="1C2C37C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25123A6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sz w:val="32"/>
          <w:szCs w:val="32"/>
        </w:rPr>
        <w:t>新疆维吾尔自治区伊犁哈萨克自治州霍城县国土资源执法监察大队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7</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4</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3</w:t>
      </w:r>
      <w:r>
        <w:rPr>
          <w:rFonts w:hint="eastAsia" w:ascii="仿宋_GB2312" w:eastAsia="仿宋_GB2312"/>
          <w:color w:val="auto"/>
          <w:sz w:val="32"/>
          <w:szCs w:val="32"/>
          <w:highlight w:val="none"/>
        </w:rPr>
        <w:t>人。</w:t>
      </w:r>
    </w:p>
    <w:p w14:paraId="713ACDCF">
      <w:pPr>
        <w:ind w:firstLine="640" w:firstLineChars="200"/>
        <w:rPr>
          <w:rFonts w:ascii="仿宋_GB2312" w:eastAsia="仿宋_GB2312"/>
          <w:sz w:val="32"/>
          <w:szCs w:val="32"/>
        </w:rPr>
      </w:pPr>
      <w:bookmarkStart w:id="6" w:name="_Toc3092"/>
      <w:bookmarkStart w:id="7" w:name="_Toc29374"/>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hint="eastAsia" w:ascii="仿宋_GB2312" w:hAnsi="黑体" w:eastAsia="仿宋_GB2312" w:cs="宋体"/>
          <w:bCs/>
          <w:kern w:val="0"/>
          <w:sz w:val="32"/>
          <w:szCs w:val="32"/>
        </w:rPr>
        <w:t>个处室，分别是：综合办公</w:t>
      </w:r>
      <w:r>
        <w:rPr>
          <w:rFonts w:hint="eastAsia" w:ascii="仿宋_GB2312" w:hAnsi="黑体" w:eastAsia="仿宋_GB2312" w:cs="宋体"/>
          <w:bCs/>
          <w:kern w:val="0"/>
          <w:sz w:val="32"/>
          <w:szCs w:val="32"/>
          <w:lang w:eastAsia="zh-CN"/>
        </w:rPr>
        <w:t>室</w:t>
      </w:r>
      <w:r>
        <w:rPr>
          <w:rFonts w:hint="eastAsia" w:ascii="仿宋_GB2312" w:hAnsi="宋体" w:eastAsia="仿宋_GB2312" w:cs="宋体"/>
          <w:kern w:val="0"/>
          <w:sz w:val="32"/>
          <w:szCs w:val="32"/>
        </w:rPr>
        <w:t>。</w:t>
      </w:r>
    </w:p>
    <w:p w14:paraId="614DF24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0BFBB30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318B727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2F58BE4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1A0151F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52B7A8D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4AC789B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0EA16F2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5270F42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3CD60A7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5129B1F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2B92582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5FF628E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43DC5CB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5136646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734BC44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7DF65F0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5E5C7B5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3108E06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11900A0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47433C0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7AD0111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6DE7608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14:paraId="42217C7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89.27万元，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89.27万元，使用非财政拨款结余0.00万元，年初结转和结余0.00万元。</w:t>
      </w:r>
    </w:p>
    <w:p w14:paraId="294AC41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89.27万元，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89.27万元，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14:paraId="6753B23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减少38.99万元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下降30.40%</w:t>
      </w:r>
      <w:r>
        <w:rPr>
          <w:rFonts w:hint="eastAsia" w:ascii="仿宋_GB2312" w:eastAsia="仿宋_GB2312"/>
          <w:color w:val="auto"/>
          <w:spacing w:val="0"/>
          <w:sz w:val="32"/>
          <w:szCs w:val="32"/>
          <w:highlight w:val="none"/>
          <w:lang w:eastAsia="zh-CN"/>
        </w:rPr>
        <w:t>，主要原因是：本年在职人员</w:t>
      </w:r>
      <w:r>
        <w:rPr>
          <w:rFonts w:hint="eastAsia" w:ascii="仿宋_GB2312" w:eastAsia="仿宋_GB2312"/>
          <w:color w:val="auto"/>
          <w:spacing w:val="0"/>
          <w:sz w:val="32"/>
          <w:szCs w:val="32"/>
          <w:highlight w:val="none"/>
          <w:lang w:val="en-US" w:eastAsia="zh-CN"/>
        </w:rPr>
        <w:t>调出1</w:t>
      </w:r>
      <w:r>
        <w:rPr>
          <w:rFonts w:hint="eastAsia" w:ascii="仿宋_GB2312" w:eastAsia="仿宋_GB2312"/>
          <w:color w:val="auto"/>
          <w:spacing w:val="0"/>
          <w:sz w:val="32"/>
          <w:szCs w:val="32"/>
          <w:highlight w:val="none"/>
          <w:lang w:eastAsia="zh-CN"/>
        </w:rPr>
        <w:t>人，工资、社保、住房公积金等相关人员经费减少</w:t>
      </w:r>
      <w:r>
        <w:rPr>
          <w:rFonts w:hint="eastAsia" w:ascii="仿宋_GB2312" w:eastAsia="仿宋_GB2312"/>
          <w:color w:val="auto"/>
          <w:spacing w:val="0"/>
          <w:sz w:val="32"/>
          <w:szCs w:val="32"/>
          <w:highlight w:val="none"/>
          <w:lang w:val="en-US" w:eastAsia="zh-CN"/>
        </w:rPr>
        <w:t>，2022年度年初有上年结余资金，本年度年初无结余资金。</w:t>
      </w:r>
    </w:p>
    <w:p w14:paraId="231CFA6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4F2074E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89.27</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89.26</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99.99</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7FCD3DB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14:paraId="55A8E54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本年支出89.27万元，其中：基本支出70.27万元，占78.72%；项目支出19.00万元，占21.28%；上缴上级支出0.00万元，占0.00%；经营支出0.00万元，占0.00%；对附属单位补助支出0.00万元，占0.00%。</w:t>
      </w:r>
    </w:p>
    <w:p w14:paraId="7A956CA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6E1F4C2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89.26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89.26</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89.26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89.26</w:t>
      </w:r>
      <w:r>
        <w:rPr>
          <w:rFonts w:hint="eastAsia" w:ascii="仿宋_GB2312" w:eastAsia="仿宋_GB2312"/>
          <w:color w:val="auto"/>
          <w:spacing w:val="0"/>
          <w:sz w:val="32"/>
          <w:szCs w:val="32"/>
          <w:highlight w:val="none"/>
          <w:lang w:eastAsia="zh-CN"/>
        </w:rPr>
        <w:t>万元。</w:t>
      </w:r>
    </w:p>
    <w:p w14:paraId="7B00B9A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减少38.97万元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下降30.39%，</w:t>
      </w:r>
      <w:r>
        <w:rPr>
          <w:rFonts w:hint="eastAsia" w:ascii="仿宋_GB2312" w:eastAsia="仿宋_GB2312"/>
          <w:color w:val="auto"/>
          <w:spacing w:val="0"/>
          <w:sz w:val="32"/>
          <w:szCs w:val="32"/>
          <w:highlight w:val="none"/>
          <w:lang w:eastAsia="zh-CN"/>
        </w:rPr>
        <w:t>主要原因是：本年在职人员</w:t>
      </w:r>
      <w:r>
        <w:rPr>
          <w:rFonts w:hint="eastAsia" w:ascii="仿宋_GB2312" w:eastAsia="仿宋_GB2312"/>
          <w:color w:val="auto"/>
          <w:spacing w:val="0"/>
          <w:sz w:val="32"/>
          <w:szCs w:val="32"/>
          <w:highlight w:val="none"/>
          <w:lang w:val="en-US" w:eastAsia="zh-CN"/>
        </w:rPr>
        <w:t>调出1</w:t>
      </w:r>
      <w:r>
        <w:rPr>
          <w:rFonts w:hint="eastAsia" w:ascii="仿宋_GB2312" w:eastAsia="仿宋_GB2312"/>
          <w:color w:val="auto"/>
          <w:spacing w:val="0"/>
          <w:sz w:val="32"/>
          <w:szCs w:val="32"/>
          <w:highlight w:val="none"/>
          <w:lang w:eastAsia="zh-CN"/>
        </w:rPr>
        <w:t>人，工资、社保、住房公积金等相关人员经费减少</w:t>
      </w:r>
      <w:r>
        <w:rPr>
          <w:rFonts w:hint="eastAsia" w:ascii="仿宋_GB2312" w:eastAsia="仿宋_GB2312"/>
          <w:color w:val="auto"/>
          <w:spacing w:val="0"/>
          <w:sz w:val="32"/>
          <w:szCs w:val="32"/>
          <w:highlight w:val="none"/>
          <w:lang w:val="en-US" w:eastAsia="zh-CN"/>
        </w:rPr>
        <w:t>，2022年度年初有上年结余资金，本年度年初无结余资金。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82.16</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89.26</w:t>
      </w:r>
      <w:r>
        <w:rPr>
          <w:rFonts w:hint="eastAsia" w:ascii="仿宋_GB2312" w:eastAsia="仿宋_GB2312"/>
          <w:color w:val="auto"/>
          <w:spacing w:val="0"/>
          <w:sz w:val="32"/>
          <w:szCs w:val="32"/>
          <w:highlight w:val="none"/>
          <w:lang w:eastAsia="zh-CN"/>
        </w:rPr>
        <w:t>万元，预决算差异率8.63%，主要原因是：</w:t>
      </w:r>
      <w:r>
        <w:rPr>
          <w:rFonts w:hint="eastAsia" w:ascii="仿宋_GB2312" w:eastAsia="仿宋_GB2312"/>
          <w:sz w:val="32"/>
          <w:szCs w:val="32"/>
        </w:rPr>
        <w:t>在职人员工资及福利逐年调增、</w:t>
      </w:r>
      <w:r>
        <w:rPr>
          <w:rFonts w:hint="eastAsia" w:ascii="仿宋_GB2312" w:eastAsia="仿宋_GB2312"/>
          <w:sz w:val="32"/>
          <w:szCs w:val="32"/>
          <w:lang w:val="en-US" w:eastAsia="zh-CN"/>
        </w:rPr>
        <w:t>补发</w:t>
      </w:r>
      <w:r>
        <w:rPr>
          <w:rFonts w:hint="eastAsia" w:ascii="仿宋_GB2312" w:eastAsia="仿宋_GB2312"/>
          <w:sz w:val="32"/>
          <w:szCs w:val="32"/>
        </w:rPr>
        <w:t>上年绩效、人员运行经费增加</w:t>
      </w:r>
      <w:r>
        <w:rPr>
          <w:rFonts w:hint="eastAsia" w:ascii="仿宋_GB2312" w:eastAsia="仿宋_GB2312"/>
          <w:color w:val="auto"/>
          <w:spacing w:val="0"/>
          <w:sz w:val="32"/>
          <w:szCs w:val="32"/>
          <w:highlight w:val="none"/>
          <w:lang w:eastAsia="zh-CN"/>
        </w:rPr>
        <w:t>。</w:t>
      </w:r>
    </w:p>
    <w:p w14:paraId="31F9EB4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4F76573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7B43F07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2023年度一般公共预算财政拨款支出89.26万元，占本年支出合计的</w:t>
      </w:r>
      <w:r>
        <w:rPr>
          <w:rFonts w:hint="eastAsia" w:ascii="仿宋_GB2312" w:eastAsia="仿宋_GB2312"/>
          <w:color w:val="auto"/>
          <w:spacing w:val="0"/>
          <w:sz w:val="32"/>
          <w:szCs w:val="32"/>
          <w:highlight w:val="none"/>
          <w:lang w:val="zh-CN" w:eastAsia="zh-CN"/>
        </w:rPr>
        <w:t>99.99%</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减少38.97万元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下降30.39%，</w:t>
      </w:r>
      <w:r>
        <w:rPr>
          <w:rFonts w:hint="eastAsia" w:ascii="仿宋_GB2312" w:eastAsia="仿宋_GB2312"/>
          <w:color w:val="auto"/>
          <w:spacing w:val="0"/>
          <w:sz w:val="32"/>
          <w:szCs w:val="32"/>
          <w:highlight w:val="none"/>
          <w:lang w:eastAsia="zh-CN"/>
        </w:rPr>
        <w:t>主要原因是：本年在职人员</w:t>
      </w:r>
      <w:r>
        <w:rPr>
          <w:rFonts w:hint="eastAsia" w:ascii="仿宋_GB2312" w:eastAsia="仿宋_GB2312"/>
          <w:color w:val="auto"/>
          <w:spacing w:val="0"/>
          <w:sz w:val="32"/>
          <w:szCs w:val="32"/>
          <w:highlight w:val="none"/>
          <w:lang w:val="en-US" w:eastAsia="zh-CN"/>
        </w:rPr>
        <w:t>调出1</w:t>
      </w:r>
      <w:r>
        <w:rPr>
          <w:rFonts w:hint="eastAsia" w:ascii="仿宋_GB2312" w:eastAsia="仿宋_GB2312"/>
          <w:color w:val="auto"/>
          <w:spacing w:val="0"/>
          <w:sz w:val="32"/>
          <w:szCs w:val="32"/>
          <w:highlight w:val="none"/>
          <w:lang w:eastAsia="zh-CN"/>
        </w:rPr>
        <w:t>人，工资、社保、住房公积金等相关人员经费减少</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82.16</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89.26</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8.63%</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在职人员工资及福利逐年调增、</w:t>
      </w:r>
      <w:r>
        <w:rPr>
          <w:rFonts w:hint="eastAsia" w:ascii="仿宋_GB2312" w:eastAsia="仿宋_GB2312"/>
          <w:sz w:val="32"/>
          <w:szCs w:val="32"/>
          <w:lang w:val="en-US" w:eastAsia="zh-CN"/>
        </w:rPr>
        <w:t>补发</w:t>
      </w:r>
      <w:r>
        <w:rPr>
          <w:rFonts w:hint="eastAsia" w:ascii="仿宋_GB2312" w:eastAsia="仿宋_GB2312"/>
          <w:sz w:val="32"/>
          <w:szCs w:val="32"/>
        </w:rPr>
        <w:t>上年绩效、人员运行经费增加</w:t>
      </w:r>
      <w:r>
        <w:rPr>
          <w:rFonts w:hint="eastAsia" w:ascii="仿宋_GB2312" w:eastAsia="仿宋_GB2312"/>
          <w:color w:val="auto"/>
          <w:spacing w:val="0"/>
          <w:sz w:val="32"/>
          <w:szCs w:val="32"/>
          <w:highlight w:val="none"/>
          <w:lang w:eastAsia="zh-CN"/>
        </w:rPr>
        <w:t>。</w:t>
      </w:r>
    </w:p>
    <w:p w14:paraId="09165DD4">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0EAACCCD">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11.34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12.71</w:t>
      </w:r>
      <w:r>
        <w:rPr>
          <w:rFonts w:hint="default" w:ascii="仿宋_GB2312" w:hAnsi="Times New Roman" w:eastAsia="仿宋_GB2312" w:cs="Times New Roman"/>
          <w:color w:val="auto"/>
          <w:spacing w:val="0"/>
          <w:kern w:val="2"/>
          <w:sz w:val="32"/>
          <w:szCs w:val="32"/>
          <w:highlight w:val="none"/>
          <w:lang w:val="zh-CN" w:eastAsia="zh-CN" w:bidi="ar-SA"/>
        </w:rPr>
        <w:t>%；</w:t>
      </w:r>
    </w:p>
    <w:p w14:paraId="351C0B29">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5.08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5.69</w:t>
      </w:r>
      <w:r>
        <w:rPr>
          <w:rFonts w:hint="default" w:ascii="仿宋_GB2312" w:hAnsi="Times New Roman" w:eastAsia="仿宋_GB2312" w:cs="Times New Roman"/>
          <w:color w:val="auto"/>
          <w:spacing w:val="0"/>
          <w:kern w:val="2"/>
          <w:sz w:val="32"/>
          <w:szCs w:val="32"/>
          <w:highlight w:val="none"/>
          <w:lang w:val="zh-CN" w:eastAsia="zh-CN" w:bidi="ar-SA"/>
        </w:rPr>
        <w:t>%；</w:t>
      </w:r>
    </w:p>
    <w:p w14:paraId="52397E5D">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68.79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77.07</w:t>
      </w:r>
      <w:r>
        <w:rPr>
          <w:rFonts w:hint="default" w:ascii="仿宋_GB2312" w:hAnsi="Times New Roman" w:eastAsia="仿宋_GB2312" w:cs="Times New Roman"/>
          <w:color w:val="auto"/>
          <w:spacing w:val="0"/>
          <w:kern w:val="2"/>
          <w:sz w:val="32"/>
          <w:szCs w:val="32"/>
          <w:highlight w:val="none"/>
          <w:lang w:val="zh-CN" w:eastAsia="zh-CN" w:bidi="ar-SA"/>
        </w:rPr>
        <w:t>%；</w:t>
      </w:r>
    </w:p>
    <w:p w14:paraId="305015D0">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4.05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4.53</w:t>
      </w:r>
      <w:r>
        <w:rPr>
          <w:rFonts w:hint="default" w:ascii="仿宋_GB2312" w:hAnsi="Times New Roman" w:eastAsia="仿宋_GB2312" w:cs="Times New Roman"/>
          <w:color w:val="auto"/>
          <w:spacing w:val="0"/>
          <w:kern w:val="2"/>
          <w:sz w:val="32"/>
          <w:szCs w:val="32"/>
          <w:highlight w:val="none"/>
          <w:lang w:val="zh-CN" w:eastAsia="zh-CN" w:bidi="ar-SA"/>
        </w:rPr>
        <w:t>%；</w:t>
      </w:r>
    </w:p>
    <w:p w14:paraId="1A62E68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050A271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1.卫生健康支出（类）行政事业单位医疗（款）行政单位医疗（项）:支出决算数为2.72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2.10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43.52%，主要原因是：</w:t>
      </w:r>
      <w:r>
        <w:rPr>
          <w:rFonts w:hint="eastAsia" w:eastAsia="仿宋_GB2312" w:cs="Times New Roman"/>
          <w:color w:val="auto"/>
          <w:kern w:val="2"/>
          <w:sz w:val="32"/>
          <w:szCs w:val="32"/>
          <w:highlight w:val="none"/>
          <w:lang w:val="en-US" w:eastAsia="zh-CN" w:bidi="ar-SA"/>
        </w:rPr>
        <w:t>在职人员调出，</w:t>
      </w:r>
      <w:r>
        <w:rPr>
          <w:rFonts w:hint="eastAsia" w:ascii="Times New Roman" w:hAnsi="Times New Roman" w:eastAsia="仿宋_GB2312" w:cs="Times New Roman"/>
          <w:color w:val="auto"/>
          <w:kern w:val="2"/>
          <w:sz w:val="32"/>
          <w:szCs w:val="32"/>
          <w:highlight w:val="none"/>
          <w:lang w:val="en-US" w:eastAsia="zh-CN" w:bidi="ar-SA"/>
        </w:rPr>
        <w:t>行政事业单位医疗</w:t>
      </w:r>
      <w:r>
        <w:rPr>
          <w:rFonts w:hint="eastAsia" w:eastAsia="仿宋_GB2312" w:cs="Times New Roman"/>
          <w:color w:val="auto"/>
          <w:kern w:val="2"/>
          <w:sz w:val="32"/>
          <w:szCs w:val="32"/>
          <w:highlight w:val="none"/>
          <w:lang w:val="en-US" w:eastAsia="zh-CN" w:bidi="ar-SA"/>
        </w:rPr>
        <w:t>经费</w:t>
      </w:r>
      <w:r>
        <w:rPr>
          <w:rFonts w:hint="eastAsia" w:ascii="Times New Roman" w:hAnsi="Times New Roman" w:eastAsia="仿宋_GB2312" w:cs="Times New Roman"/>
          <w:color w:val="auto"/>
          <w:kern w:val="2"/>
          <w:sz w:val="32"/>
          <w:szCs w:val="32"/>
          <w:highlight w:val="none"/>
          <w:lang w:val="en-US" w:eastAsia="zh-CN" w:bidi="ar-SA"/>
        </w:rPr>
        <w:t>支出相应减少</w:t>
      </w:r>
      <w:r>
        <w:rPr>
          <w:rFonts w:hint="eastAsia" w:eastAsia="仿宋_GB2312" w:cs="Times New Roman"/>
          <w:color w:val="auto"/>
          <w:kern w:val="2"/>
          <w:sz w:val="32"/>
          <w:szCs w:val="32"/>
          <w:highlight w:val="none"/>
          <w:lang w:val="zh-CN" w:eastAsia="zh-CN" w:bidi="ar-SA"/>
        </w:rPr>
        <w:t>。</w:t>
      </w:r>
    </w:p>
    <w:p w14:paraId="69609D0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2.卫生健康支出（类）行政事业单位医疗（款）公务员医疗补助（项）:支出决算数为2.36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1.38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36.95%，主要原因是：</w:t>
      </w:r>
      <w:r>
        <w:rPr>
          <w:rFonts w:hint="eastAsia" w:eastAsia="仿宋_GB2312" w:cs="Times New Roman"/>
          <w:color w:val="auto"/>
          <w:kern w:val="2"/>
          <w:sz w:val="32"/>
          <w:szCs w:val="32"/>
          <w:highlight w:val="none"/>
          <w:lang w:val="en-US" w:eastAsia="zh-CN" w:bidi="ar-SA"/>
        </w:rPr>
        <w:t>在职人员调出，</w:t>
      </w:r>
      <w:r>
        <w:rPr>
          <w:rFonts w:hint="eastAsia" w:ascii="Times New Roman" w:hAnsi="Times New Roman" w:eastAsia="仿宋_GB2312" w:cs="Times New Roman"/>
          <w:color w:val="auto"/>
          <w:kern w:val="2"/>
          <w:sz w:val="32"/>
          <w:szCs w:val="32"/>
          <w:highlight w:val="none"/>
          <w:lang w:val="en-US" w:eastAsia="zh-CN" w:bidi="ar-SA"/>
        </w:rPr>
        <w:t>公务员医疗补助支出相应减少</w:t>
      </w:r>
      <w:r>
        <w:rPr>
          <w:rFonts w:hint="eastAsia" w:eastAsia="仿宋_GB2312" w:cs="Times New Roman"/>
          <w:color w:val="auto"/>
          <w:kern w:val="2"/>
          <w:sz w:val="32"/>
          <w:szCs w:val="32"/>
          <w:highlight w:val="none"/>
          <w:lang w:val="zh-CN" w:eastAsia="zh-CN" w:bidi="ar-SA"/>
        </w:rPr>
        <w:t>。</w:t>
      </w:r>
    </w:p>
    <w:p w14:paraId="62AEA02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3.自然资源海洋气象等支出（类）自然资源事务（款）其他自然资源事务支出（项）:支出决算数为19.00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3.66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23.87%，主要原因是：</w:t>
      </w:r>
      <w:r>
        <w:rPr>
          <w:rFonts w:hint="eastAsia" w:eastAsia="仿宋_GB2312" w:cs="Times New Roman"/>
          <w:color w:val="auto"/>
          <w:kern w:val="2"/>
          <w:sz w:val="32"/>
          <w:szCs w:val="32"/>
          <w:highlight w:val="none"/>
          <w:lang w:val="en-US" w:eastAsia="zh-CN" w:bidi="ar-SA"/>
        </w:rPr>
        <w:t>设备购置增加，执法业务相关工作费用增加</w:t>
      </w:r>
      <w:r>
        <w:rPr>
          <w:rFonts w:hint="eastAsia" w:eastAsia="仿宋_GB2312" w:cs="Times New Roman"/>
          <w:color w:val="auto"/>
          <w:kern w:val="2"/>
          <w:sz w:val="32"/>
          <w:szCs w:val="32"/>
          <w:highlight w:val="none"/>
          <w:lang w:val="zh-CN" w:eastAsia="zh-CN" w:bidi="ar-SA"/>
        </w:rPr>
        <w:t>。</w:t>
      </w:r>
    </w:p>
    <w:p w14:paraId="1CE3770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4.自然资源海洋气象等支出（类）自然资源事务（款）行政运行（项）:支出决算数为49.79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31.82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38.99%，主要原因是：</w:t>
      </w:r>
      <w:r>
        <w:rPr>
          <w:rFonts w:hint="eastAsia" w:eastAsia="仿宋_GB2312" w:cs="Times New Roman"/>
          <w:color w:val="auto"/>
          <w:kern w:val="2"/>
          <w:sz w:val="32"/>
          <w:szCs w:val="32"/>
          <w:highlight w:val="none"/>
          <w:lang w:val="en-US" w:eastAsia="zh-CN" w:bidi="ar-SA"/>
        </w:rPr>
        <w:t>在职人员调出，人员相关行政运行经费减少</w:t>
      </w:r>
      <w:r>
        <w:rPr>
          <w:rFonts w:hint="eastAsia" w:eastAsia="仿宋_GB2312" w:cs="Times New Roman"/>
          <w:color w:val="auto"/>
          <w:kern w:val="2"/>
          <w:sz w:val="32"/>
          <w:szCs w:val="32"/>
          <w:highlight w:val="none"/>
          <w:lang w:val="zh-CN" w:eastAsia="zh-CN" w:bidi="ar-SA"/>
        </w:rPr>
        <w:t>。</w:t>
      </w:r>
    </w:p>
    <w:p w14:paraId="4E92DE3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5.住房保障支出（类）住房改革支出（款）住房公积金（项）:支出决算数为4.05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2.61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39.22%，主要原因是：</w:t>
      </w:r>
      <w:r>
        <w:rPr>
          <w:rFonts w:hint="eastAsia" w:eastAsia="仿宋_GB2312" w:cs="Times New Roman"/>
          <w:color w:val="auto"/>
          <w:kern w:val="2"/>
          <w:sz w:val="32"/>
          <w:szCs w:val="32"/>
          <w:highlight w:val="none"/>
          <w:lang w:val="en-US" w:eastAsia="zh-CN" w:bidi="ar-SA"/>
        </w:rPr>
        <w:t>在职人员调出，导致</w:t>
      </w:r>
      <w:r>
        <w:rPr>
          <w:rFonts w:hint="eastAsia" w:ascii="Times New Roman" w:hAnsi="Times New Roman" w:eastAsia="仿宋_GB2312" w:cs="Times New Roman"/>
          <w:color w:val="auto"/>
          <w:kern w:val="2"/>
          <w:sz w:val="32"/>
          <w:szCs w:val="32"/>
          <w:highlight w:val="none"/>
          <w:lang w:val="en-US" w:eastAsia="zh-CN" w:bidi="ar-SA"/>
        </w:rPr>
        <w:t>住房公积金</w:t>
      </w:r>
      <w:r>
        <w:rPr>
          <w:rFonts w:hint="eastAsia" w:eastAsia="仿宋_GB2312" w:cs="Times New Roman"/>
          <w:color w:val="auto"/>
          <w:kern w:val="2"/>
          <w:sz w:val="32"/>
          <w:szCs w:val="32"/>
          <w:highlight w:val="none"/>
          <w:lang w:val="en-US" w:eastAsia="zh-CN" w:bidi="ar-SA"/>
        </w:rPr>
        <w:t>支出减少</w:t>
      </w:r>
      <w:r>
        <w:rPr>
          <w:rFonts w:hint="eastAsia" w:eastAsia="仿宋_GB2312" w:cs="Times New Roman"/>
          <w:color w:val="auto"/>
          <w:kern w:val="2"/>
          <w:sz w:val="32"/>
          <w:szCs w:val="32"/>
          <w:highlight w:val="none"/>
          <w:lang w:val="zh-CN" w:eastAsia="zh-CN" w:bidi="ar-SA"/>
        </w:rPr>
        <w:t>。</w:t>
      </w:r>
    </w:p>
    <w:p w14:paraId="1FF5A6F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6.社会保障和就业支出（类）行政事业单位养老支出（款）行政单位离退休（项）:支出决算数为5.95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1.24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17.21%，主要原因是：</w:t>
      </w:r>
      <w:r>
        <w:rPr>
          <w:rFonts w:hint="eastAsia" w:ascii="Times New Roman" w:hAnsi="Times New Roman" w:eastAsia="仿宋_GB2312" w:cs="Times New Roman"/>
          <w:color w:val="auto"/>
          <w:kern w:val="2"/>
          <w:sz w:val="32"/>
          <w:szCs w:val="32"/>
          <w:highlight w:val="none"/>
          <w:lang w:val="zh-CN" w:eastAsia="zh-CN" w:bidi="ar-SA"/>
        </w:rPr>
        <w:t>退体人员基本医疗保险政策变动，不再缴纳费用，导致支出减少</w:t>
      </w:r>
      <w:r>
        <w:rPr>
          <w:rFonts w:hint="eastAsia" w:eastAsia="仿宋_GB2312" w:cs="Times New Roman"/>
          <w:color w:val="auto"/>
          <w:kern w:val="2"/>
          <w:sz w:val="32"/>
          <w:szCs w:val="32"/>
          <w:highlight w:val="none"/>
          <w:lang w:val="zh-CN" w:eastAsia="zh-CN" w:bidi="ar-SA"/>
        </w:rPr>
        <w:t>。</w:t>
      </w:r>
    </w:p>
    <w:p w14:paraId="6F6EAA8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7.社会保障和就业支出（类）行政事业单位养老支出（款）机关事业单位基本养老保险缴费支出（项）:支出决算数为5.40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3.48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39.22%，主要原因是：</w:t>
      </w:r>
      <w:r>
        <w:rPr>
          <w:rFonts w:hint="eastAsia" w:eastAsia="仿宋_GB2312" w:cs="Times New Roman"/>
          <w:color w:val="auto"/>
          <w:kern w:val="2"/>
          <w:sz w:val="32"/>
          <w:szCs w:val="32"/>
          <w:highlight w:val="none"/>
          <w:lang w:val="en-US" w:eastAsia="zh-CN" w:bidi="ar-SA"/>
        </w:rPr>
        <w:t>在职人员调出，</w:t>
      </w:r>
      <w:r>
        <w:rPr>
          <w:rFonts w:hint="eastAsia" w:ascii="Times New Roman" w:hAnsi="Times New Roman" w:eastAsia="仿宋_GB2312" w:cs="Times New Roman"/>
          <w:color w:val="auto"/>
          <w:kern w:val="2"/>
          <w:sz w:val="32"/>
          <w:szCs w:val="32"/>
          <w:highlight w:val="none"/>
          <w:lang w:val="en-US" w:eastAsia="zh-CN" w:bidi="ar-SA"/>
        </w:rPr>
        <w:t>机关事业单位基本养老保险缴费支出</w:t>
      </w:r>
      <w:r>
        <w:rPr>
          <w:rFonts w:hint="eastAsia" w:eastAsia="仿宋_GB2312" w:cs="Times New Roman"/>
          <w:color w:val="auto"/>
          <w:kern w:val="2"/>
          <w:sz w:val="32"/>
          <w:szCs w:val="32"/>
          <w:highlight w:val="none"/>
          <w:lang w:val="en-US" w:eastAsia="zh-CN" w:bidi="ar-SA"/>
        </w:rPr>
        <w:t>减少</w:t>
      </w:r>
      <w:r>
        <w:rPr>
          <w:rFonts w:hint="eastAsia" w:eastAsia="仿宋_GB2312" w:cs="Times New Roman"/>
          <w:color w:val="auto"/>
          <w:kern w:val="2"/>
          <w:sz w:val="32"/>
          <w:szCs w:val="32"/>
          <w:highlight w:val="none"/>
          <w:lang w:val="zh-CN" w:eastAsia="zh-CN" w:bidi="ar-SA"/>
        </w:rPr>
        <w:t>。</w:t>
      </w:r>
    </w:p>
    <w:p w14:paraId="5B1B2A6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620FA86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70.26</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66.19</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基本工资、津贴补贴、奖金、伙食补助费、机关事业单位基本养老保险缴费、职工基本医疗保险缴费、公务员医疗补助缴费、其他社会保障缴费、住房公积金、退休费、其他对个人和家庭的补助。</w:t>
      </w:r>
    </w:p>
    <w:p w14:paraId="2BE4B52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4.07</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办公费、水费、电费、邮电费、取暖费、物业管理费、差旅费、工会经费、福利费、其他交通费用、其他商品和服务支出</w:t>
      </w:r>
      <w:r>
        <w:rPr>
          <w:rFonts w:hint="eastAsia" w:ascii="仿宋_GB2312" w:eastAsia="仿宋_GB2312"/>
          <w:color w:val="auto"/>
          <w:sz w:val="32"/>
          <w:szCs w:val="32"/>
          <w:highlight w:val="none"/>
          <w:lang w:eastAsia="zh-CN"/>
        </w:rPr>
        <w:t>。</w:t>
      </w:r>
    </w:p>
    <w:p w14:paraId="2D43261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0487208A">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sz w:val="32"/>
          <w:szCs w:val="32"/>
        </w:rPr>
        <w:t>我单位无财政拨款“三公”经费支出</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及运行维护费支出0.00万元，占0.00%，比上年增加0.00万元，增长0.00%，主要原因是：我单位无公务用车购置及运行维护费；公务接待费支出0.00万元，占0.00%，比上年增加0.00万元，增长0.00%，主要原因是：</w:t>
      </w:r>
      <w:r>
        <w:rPr>
          <w:rFonts w:ascii="仿宋_GB2312" w:eastAsia="仿宋_GB2312"/>
          <w:sz w:val="32"/>
          <w:szCs w:val="32"/>
        </w:rPr>
        <w:t>我单位无公务接待费</w:t>
      </w:r>
      <w:r>
        <w:rPr>
          <w:rFonts w:hint="eastAsia" w:ascii="仿宋_GB2312" w:eastAsia="仿宋_GB2312"/>
          <w:color w:val="auto"/>
          <w:sz w:val="32"/>
          <w:szCs w:val="32"/>
          <w:highlight w:val="none"/>
          <w:lang w:val="zh-CN" w:eastAsia="zh-CN"/>
        </w:rPr>
        <w:t>。</w:t>
      </w:r>
    </w:p>
    <w:p w14:paraId="111AB87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69F845D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因公出国（境）费支出0.00万元，开支内容包括我单位无因公出国（境）费支出。单位全年安排的因公出国（境）团组0个，因公出国（境）0人次。</w:t>
      </w:r>
    </w:p>
    <w:p w14:paraId="09766A21">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rPr>
        <w:t>我单位无公务用车</w:t>
      </w:r>
      <w:r>
        <w:rPr>
          <w:rFonts w:hint="eastAsia" w:ascii="仿宋_GB2312" w:eastAsia="仿宋_GB2312"/>
          <w:color w:val="auto"/>
          <w:sz w:val="32"/>
          <w:szCs w:val="32"/>
          <w:highlight w:val="none"/>
          <w:lang w:val="zh-CN" w:eastAsia="zh-CN"/>
        </w:rPr>
        <w:t>运行维护费</w:t>
      </w:r>
      <w:r>
        <w:rPr>
          <w:rFonts w:hint="eastAsia" w:ascii="仿宋_GB2312" w:eastAsia="仿宋_GB2312"/>
          <w:sz w:val="32"/>
          <w:szCs w:val="32"/>
        </w:rPr>
        <w:t>支出。</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2辆，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sz w:val="32"/>
          <w:szCs w:val="32"/>
          <w:lang w:val="en-US" w:eastAsia="zh-CN"/>
        </w:rPr>
        <w:t>2辆</w:t>
      </w:r>
      <w:r>
        <w:rPr>
          <w:rFonts w:ascii="仿宋_GB2312" w:eastAsia="仿宋_GB2312"/>
          <w:sz w:val="32"/>
          <w:szCs w:val="32"/>
        </w:rPr>
        <w:t>均为</w:t>
      </w:r>
      <w:r>
        <w:rPr>
          <w:rFonts w:hint="eastAsia" w:ascii="仿宋_GB2312" w:eastAsia="仿宋_GB2312"/>
          <w:sz w:val="32"/>
          <w:szCs w:val="32"/>
          <w:lang w:val="en-US" w:eastAsia="zh-CN"/>
        </w:rPr>
        <w:t>其他</w:t>
      </w:r>
      <w:r>
        <w:rPr>
          <w:rFonts w:ascii="仿宋_GB2312" w:eastAsia="仿宋_GB2312"/>
          <w:sz w:val="32"/>
          <w:szCs w:val="32"/>
        </w:rPr>
        <w:t>执法执勤用车</w:t>
      </w:r>
      <w:r>
        <w:rPr>
          <w:rFonts w:hint="eastAsia" w:ascii="仿宋_GB2312" w:eastAsia="仿宋_GB2312"/>
          <w:sz w:val="32"/>
          <w:szCs w:val="32"/>
          <w:lang w:eastAsia="zh-CN"/>
        </w:rPr>
        <w:t>，</w:t>
      </w:r>
      <w:r>
        <w:rPr>
          <w:rFonts w:hint="eastAsia" w:ascii="仿宋_GB2312" w:eastAsia="仿宋_GB2312"/>
          <w:sz w:val="32"/>
          <w:szCs w:val="32"/>
          <w:lang w:val="zh-CN" w:eastAsia="zh-CN"/>
        </w:rPr>
        <w:t>不属于公务用车，使用其他交通费，支付燃油及维修费</w:t>
      </w:r>
      <w:r>
        <w:rPr>
          <w:rFonts w:hint="eastAsia" w:ascii="仿宋_GB2312" w:eastAsia="仿宋_GB2312"/>
          <w:color w:val="auto"/>
          <w:sz w:val="32"/>
          <w:szCs w:val="32"/>
          <w:highlight w:val="none"/>
          <w:lang w:val="zh-CN" w:eastAsia="zh-CN"/>
        </w:rPr>
        <w:t>。</w:t>
      </w:r>
    </w:p>
    <w:p w14:paraId="22D5CBC5">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公务接待费0.00万元，开支内容包括我单位无公务接待费支出。单位全年安排的国内公务接待0批次，0人次。</w:t>
      </w:r>
    </w:p>
    <w:p w14:paraId="1CA954C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我单位无“三公”预算支出。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我单位无公务接待费</w:t>
      </w:r>
      <w:r>
        <w:rPr>
          <w:rFonts w:hint="eastAsia" w:ascii="仿宋_GB2312" w:eastAsia="仿宋_GB2312"/>
          <w:color w:val="auto"/>
          <w:sz w:val="32"/>
          <w:szCs w:val="32"/>
          <w:highlight w:val="none"/>
          <w:lang w:val="zh-CN" w:eastAsia="zh-CN"/>
        </w:rPr>
        <w:t>。</w:t>
      </w:r>
    </w:p>
    <w:p w14:paraId="1356323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0300DAD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70E8593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5CC5F62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2094ED8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197EEE7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26411742">
      <w:pPr>
        <w:ind w:firstLine="640" w:firstLineChars="200"/>
        <w:outlineLvl w:val="2"/>
        <w:rPr>
          <w:rFonts w:hint="eastAsia" w:ascii="Times New Roman" w:hAnsi="Times New Roman" w:eastAsia="仿宋_GB2312" w:cs="Times New Roman"/>
          <w:color w:val="auto"/>
          <w:sz w:val="32"/>
          <w:szCs w:val="32"/>
          <w:highlight w:val="none"/>
          <w:lang w:val="zh-CN"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霍城县国土资源执法监察大队（行政单位和参照公务员法管理事业单位）机关运行经费支出4.07万元，比上年减少1.12万元，下降21.54%，主要原因是：</w:t>
      </w:r>
      <w:r>
        <w:rPr>
          <w:rFonts w:hint="eastAsia" w:ascii="仿宋_GB2312" w:eastAsia="仿宋_GB2312"/>
          <w:sz w:val="32"/>
          <w:szCs w:val="32"/>
          <w:lang w:val="en-US" w:eastAsia="zh-CN"/>
        </w:rPr>
        <w:t>我单位</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年人员交流培训</w:t>
      </w:r>
      <w:r>
        <w:rPr>
          <w:rFonts w:hint="eastAsia" w:ascii="仿宋_GB2312" w:eastAsia="仿宋_GB2312"/>
          <w:sz w:val="32"/>
          <w:szCs w:val="32"/>
          <w:lang w:eastAsia="zh-CN"/>
        </w:rPr>
        <w:t>减少</w:t>
      </w:r>
      <w:r>
        <w:rPr>
          <w:rFonts w:hint="eastAsia" w:ascii="仿宋_GB2312" w:eastAsia="仿宋_GB2312"/>
          <w:sz w:val="32"/>
          <w:szCs w:val="32"/>
        </w:rPr>
        <w:t>，机关运行费用减少。</w:t>
      </w:r>
    </w:p>
    <w:p w14:paraId="454DF9E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681E4EC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14:paraId="5277BE7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28BBA4D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5C2AEA5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67.51</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屋89.27平方米，价值17.91万元。车辆2辆，价值28.37万元，其中：副部（省）级及以上领导用车0辆、主要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ascii="仿宋_GB2312" w:eastAsia="仿宋_GB2312"/>
          <w:sz w:val="32"/>
          <w:szCs w:val="32"/>
        </w:rPr>
        <w:t>日常事务及其他相关工作用车；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70A5862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2FC04192">
      <w:pPr>
        <w:ind w:firstLine="640" w:firstLineChars="20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bookmarkStart w:id="48" w:name="_GoBack"/>
      <w:bookmarkEnd w:id="48"/>
      <w:r>
        <w:rPr>
          <w:rFonts w:hint="eastAsia" w:ascii="仿宋_GB2312" w:eastAsia="仿宋_GB2312"/>
          <w:color w:val="auto"/>
          <w:sz w:val="32"/>
          <w:szCs w:val="32"/>
          <w:highlight w:val="none"/>
          <w:lang w:eastAsia="zh-CN"/>
        </w:rPr>
        <w:t>。</w:t>
      </w:r>
    </w:p>
    <w:p w14:paraId="0B01953A">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51F1FDB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14:paraId="59D169D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6B7B66B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5B29AC4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7A55C6B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24EB6D2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5C7B2CD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1BFBF21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2578988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780163E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6E5B21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3F49759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7AB32F7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74F6C3E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34E16BD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74B39072">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43CF150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2EFE56A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14:paraId="74C545C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14:paraId="462D710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14:paraId="65375D7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14:paraId="68258B3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47E6633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110EAAD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14:paraId="67D37EE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615D9C3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127D6670">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165F59E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839B1A7-3BCB-4290-BD05-AD228BF24541}"/>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2000000000000000000"/>
    <w:charset w:val="86"/>
    <w:family w:val="script"/>
    <w:pitch w:val="default"/>
    <w:sig w:usb0="A00002BF" w:usb1="38CF7CFA" w:usb2="00082016" w:usb3="00000000" w:csb0="00040001" w:csb1="00000000"/>
    <w:embedRegular r:id="rId2" w:fontKey="{56CF4A3E-E2DC-41B3-9C89-CE15F1669469}"/>
  </w:font>
  <w:font w:name="仿宋_GB2312">
    <w:panose1 w:val="02010609030101010101"/>
    <w:charset w:val="86"/>
    <w:family w:val="modern"/>
    <w:pitch w:val="default"/>
    <w:sig w:usb0="00000001" w:usb1="080E0000" w:usb2="00000000" w:usb3="00000000" w:csb0="00040000" w:csb1="00000000"/>
    <w:embedRegular r:id="rId3" w:fontKey="{921B164D-1E5C-4FD4-BDE5-184AF5F046F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753623">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263614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2263614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ZmRjNGE1MWFhMmQ5YTI4N2U2NGVhNTI5YmQ5NzA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5E5269"/>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64D57"/>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7D2A53"/>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9515A1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124CC2"/>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D70D75"/>
    <w:rsid w:val="72E42ED8"/>
    <w:rsid w:val="735F4CB9"/>
    <w:rsid w:val="73674C62"/>
    <w:rsid w:val="73845865"/>
    <w:rsid w:val="73983EFC"/>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3E6EE9"/>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5664</Words>
  <Characters>6247</Characters>
  <Lines>0</Lines>
  <Paragraphs>0</Paragraphs>
  <TotalTime>0</TotalTime>
  <ScaleCrop>false</ScaleCrop>
  <LinksUpToDate>false</LinksUpToDate>
  <CharactersWithSpaces>6268</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琪琪妈妈</cp:lastModifiedBy>
  <dcterms:modified xsi:type="dcterms:W3CDTF">2024-09-02T04:01:04Z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