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E81F6">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38B959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9C1C34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霍尔果斯市国土资源执法监察大队</w:t>
      </w:r>
    </w:p>
    <w:p w14:paraId="6DA22D5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EF226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003AEFE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CC9F46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7DA66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A88BBB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79AB79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9BA036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3D1C88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BF818E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B238B3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67D7876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096299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2F8AEAA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2FB4A5C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6CB3EB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62C79F5D">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01F2286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2A1A246">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B4EAEB5">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3D18029">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03A6062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5272029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D569E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BD58E3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2FE255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CA0DF6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950AB5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4CD931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429EB8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4866C4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D284CB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DD4FD8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E6DC95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137862B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26B2AC0C">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1A860C2">
      <w:pPr>
        <w:ind w:firstLine="640" w:firstLineChars="200"/>
        <w:jc w:val="center"/>
        <w:outlineLvl w:val="0"/>
        <w:rPr>
          <w:rFonts w:ascii="黑体" w:hAnsi="黑体" w:eastAsia="黑体"/>
          <w:sz w:val="32"/>
          <w:szCs w:val="32"/>
        </w:rPr>
      </w:pPr>
      <w:bookmarkStart w:id="0" w:name="_Toc32314"/>
      <w:bookmarkStart w:id="1" w:name="_Toc24028"/>
      <w:bookmarkStart w:id="2" w:name="_Toc29374"/>
      <w:bookmarkStart w:id="3" w:name="_Toc3092"/>
      <w:r>
        <w:rPr>
          <w:rFonts w:hint="eastAsia" w:ascii="黑体" w:hAnsi="黑体" w:eastAsia="黑体"/>
          <w:sz w:val="32"/>
          <w:szCs w:val="32"/>
        </w:rPr>
        <w:t>第一部分 单位概况</w:t>
      </w:r>
      <w:bookmarkEnd w:id="0"/>
      <w:bookmarkEnd w:id="1"/>
    </w:p>
    <w:p w14:paraId="138F020E">
      <w:pPr>
        <w:ind w:firstLine="640" w:firstLineChars="200"/>
        <w:outlineLvl w:val="1"/>
        <w:rPr>
          <w:rFonts w:ascii="黑体" w:hAnsi="黑体" w:eastAsia="黑体" w:cs="宋体"/>
          <w:bCs/>
          <w:kern w:val="0"/>
          <w:sz w:val="32"/>
          <w:szCs w:val="32"/>
        </w:rPr>
      </w:pPr>
      <w:bookmarkStart w:id="4" w:name="_Toc30738"/>
      <w:bookmarkStart w:id="5" w:name="_Toc30567"/>
      <w:r>
        <w:rPr>
          <w:rFonts w:hint="eastAsia" w:ascii="黑体" w:hAnsi="黑体" w:eastAsia="黑体" w:cs="宋体"/>
          <w:bCs/>
          <w:kern w:val="0"/>
          <w:sz w:val="32"/>
          <w:szCs w:val="32"/>
        </w:rPr>
        <w:t>一、主要职能</w:t>
      </w:r>
      <w:bookmarkEnd w:id="4"/>
      <w:bookmarkEnd w:id="5"/>
    </w:p>
    <w:p w14:paraId="065CB776">
      <w:pPr>
        <w:rPr>
          <w:rFonts w:ascii="黑体" w:hAnsi="黑体" w:eastAsia="黑体" w:cs="宋体"/>
          <w:bCs/>
          <w:kern w:val="0"/>
          <w:sz w:val="32"/>
          <w:szCs w:val="32"/>
        </w:rPr>
      </w:pPr>
      <w:bookmarkStart w:id="6" w:name="_Toc31238"/>
      <w:bookmarkStart w:id="7" w:name="_Toc2151"/>
      <w:r>
        <w:rPr>
          <w:rFonts w:ascii="仿宋_GB2312" w:eastAsia="仿宋_GB2312"/>
          <w:sz w:val="32"/>
          <w:szCs w:val="32"/>
        </w:rPr>
        <w:t>　　霍尔果斯市国土资源执法监察大队，为自治区自然资源厅下属级四级单位，参照公务员法管理的事业单位。实行垂直管理，统一履行霍尔果斯市地区国土资源执法监察职能。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2、组织和实施对全市执行土地、矿产资源法律、法规、规章情况的巡查，及时发现和制止土地、矿产资源违法行为。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3、依法组织和实施霍尔果斯市重大土地、矿产资源违法案件的调查、取证、现场勘验工作，并进行查处。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4、负责霍尔果斯市重大土地、矿产资源违法案件查处决定的督办。</w:t>
      </w:r>
      <w:r>
        <w:rPr>
          <w:rFonts w:ascii="仿宋_GB2312" w:eastAsia="仿宋_GB2312"/>
          <w:sz w:val="32"/>
          <w:szCs w:val="32"/>
        </w:rPr>
        <w:br w:type="textWrapping"/>
      </w:r>
      <w:r>
        <w:rPr>
          <w:rFonts w:ascii="仿宋_GB2312" w:eastAsia="仿宋_GB2312"/>
          <w:sz w:val="32"/>
          <w:szCs w:val="32"/>
        </w:rPr>
        <w:t>　　5、完成自治区国土资源执法监察总队、支队和当地党委政府交办的其他工作</w:t>
      </w:r>
      <w:r>
        <w:rPr>
          <w:rFonts w:hint="eastAsia" w:ascii="仿宋_GB2312" w:eastAsia="仿宋_GB2312"/>
          <w:sz w:val="32"/>
          <w:szCs w:val="32"/>
        </w:rPr>
        <w:t>。</w:t>
      </w:r>
    </w:p>
    <w:p w14:paraId="37EBFE8F">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6"/>
      <w:r>
        <w:rPr>
          <w:rFonts w:hint="eastAsia" w:ascii="黑体" w:hAnsi="黑体" w:eastAsia="黑体" w:cs="宋体"/>
          <w:bCs/>
          <w:kern w:val="0"/>
          <w:sz w:val="32"/>
          <w:szCs w:val="32"/>
        </w:rPr>
        <w:t>人员情况</w:t>
      </w:r>
      <w:bookmarkEnd w:id="7"/>
    </w:p>
    <w:p w14:paraId="5C723591">
      <w:pPr>
        <w:ind w:firstLine="640" w:firstLineChars="200"/>
        <w:rPr>
          <w:rFonts w:ascii="仿宋_GB2312" w:eastAsia="仿宋_GB2312"/>
          <w:sz w:val="32"/>
          <w:szCs w:val="32"/>
        </w:rPr>
      </w:pPr>
      <w:r>
        <w:rPr>
          <w:rFonts w:hint="eastAsia" w:ascii="仿宋_GB2312" w:eastAsia="仿宋_GB2312"/>
          <w:sz w:val="32"/>
          <w:szCs w:val="32"/>
        </w:rPr>
        <w:t>新疆维吾尔自治区伊犁哈萨克自治州霍尔果斯市国土资源执法监察大队</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年度，实有人数</w:t>
      </w:r>
      <w:r>
        <w:rPr>
          <w:rFonts w:hint="eastAsia" w:ascii="仿宋_GB2312" w:eastAsia="仿宋_GB2312"/>
          <w:sz w:val="32"/>
          <w:szCs w:val="32"/>
          <w:lang w:val="en-US" w:eastAsia="zh-CN"/>
        </w:rPr>
        <w:t>4</w:t>
      </w:r>
      <w:r>
        <w:rPr>
          <w:rFonts w:hint="eastAsia" w:ascii="仿宋_GB2312" w:eastAsia="仿宋_GB2312"/>
          <w:sz w:val="32"/>
          <w:szCs w:val="32"/>
        </w:rPr>
        <w:t>人，其中：在职人员</w:t>
      </w:r>
      <w:r>
        <w:rPr>
          <w:rFonts w:hint="eastAsia" w:ascii="仿宋_GB2312" w:eastAsia="仿宋_GB2312"/>
          <w:sz w:val="32"/>
          <w:szCs w:val="32"/>
          <w:lang w:val="en-US" w:eastAsia="zh-CN"/>
        </w:rPr>
        <w:t>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14:paraId="0DCE006F">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4903C6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sz w:val="32"/>
          <w:szCs w:val="32"/>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2"/>
      <w:bookmarkEnd w:id="3"/>
    </w:p>
    <w:p w14:paraId="48CCC6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0D78DC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78.48万元，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78.48万元，使用非财政拨款结余0.00万元，年初结转和结余0.00万元。</w:t>
      </w:r>
    </w:p>
    <w:p w14:paraId="63C09E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78.48万元，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78.48万元，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47536086">
      <w:pPr>
        <w:keepNext w:val="0"/>
        <w:keepLines w:val="0"/>
        <w:pageBreakBefore w:val="0"/>
        <w:wordWrap/>
        <w:overflowPunct/>
        <w:topLinePunct w:val="0"/>
        <w:autoSpaceDE w:val="0"/>
        <w:autoSpaceDN w:val="0"/>
        <w:bidi w:val="0"/>
        <w:spacing w:line="600" w:lineRule="exact"/>
        <w:ind w:firstLine="640" w:firstLineChars="200"/>
        <w:jc w:val="both"/>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减少28.27万元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下降26.48%</w:t>
      </w:r>
      <w:r>
        <w:rPr>
          <w:rFonts w:hint="eastAsia" w:ascii="仿宋_GB2312" w:eastAsia="仿宋_GB2312"/>
          <w:color w:val="auto"/>
          <w:spacing w:val="0"/>
          <w:sz w:val="32"/>
          <w:szCs w:val="32"/>
          <w:highlight w:val="none"/>
          <w:lang w:eastAsia="zh-CN"/>
        </w:rPr>
        <w:t>，主要原因是：人员调出，人员</w:t>
      </w:r>
      <w:r>
        <w:rPr>
          <w:rFonts w:hint="eastAsia" w:ascii="仿宋_GB2312" w:hAnsi="仿宋" w:eastAsia="仿宋_GB2312" w:cs="Times New Roman"/>
          <w:color w:val="auto"/>
          <w:sz w:val="32"/>
          <w:szCs w:val="32"/>
          <w:highlight w:val="none"/>
          <w:lang w:eastAsia="zh-CN"/>
        </w:rPr>
        <w:t>经费减少。</w:t>
      </w:r>
    </w:p>
    <w:p w14:paraId="7F1D51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19EC4F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78.48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78.47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DF3549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65B2D4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本年支出78.48万元，其中：基本支出63.48万元，占80.89%；项目支出15.00万元，占19.11%；上缴上级支出0.00万元，占0.00%；经营支出0.00万元，占0.00%；对附属单位补助支出0.00万元，占0.00%。</w:t>
      </w:r>
    </w:p>
    <w:p w14:paraId="2677D5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162C2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78.47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78.47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78.47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78.47</w:t>
      </w:r>
      <w:r>
        <w:rPr>
          <w:rFonts w:hint="eastAsia" w:ascii="仿宋_GB2312" w:eastAsia="仿宋_GB2312"/>
          <w:color w:val="auto"/>
          <w:spacing w:val="0"/>
          <w:sz w:val="32"/>
          <w:szCs w:val="32"/>
          <w:highlight w:val="none"/>
          <w:lang w:eastAsia="zh-CN"/>
        </w:rPr>
        <w:t>万元。</w:t>
      </w:r>
    </w:p>
    <w:p w14:paraId="45A7FCA7">
      <w:pPr>
        <w:keepNext w:val="0"/>
        <w:keepLines w:val="0"/>
        <w:pageBreakBefore w:val="0"/>
        <w:wordWrap/>
        <w:overflowPunct/>
        <w:topLinePunct w:val="0"/>
        <w:autoSpaceDE w:val="0"/>
        <w:autoSpaceDN w:val="0"/>
        <w:bidi w:val="0"/>
        <w:spacing w:line="600" w:lineRule="exact"/>
        <w:ind w:firstLine="640" w:firstLineChars="200"/>
        <w:jc w:val="both"/>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减少28.2</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下降26.4</w:t>
      </w:r>
      <w:r>
        <w:rPr>
          <w:rFonts w:hint="eastAsia" w:ascii="仿宋_GB2312" w:eastAsia="仿宋_GB2312"/>
          <w:color w:val="auto"/>
          <w:spacing w:val="0"/>
          <w:sz w:val="32"/>
          <w:szCs w:val="32"/>
          <w:highlight w:val="none"/>
          <w:lang w:val="en-US" w:eastAsia="zh-CN"/>
        </w:rPr>
        <w:t>8</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auto"/>
          <w:sz w:val="32"/>
          <w:szCs w:val="32"/>
          <w:highlight w:val="none"/>
          <w:lang w:eastAsia="zh-CN"/>
        </w:rPr>
        <w:t>人员调出，人员经费减少。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67.82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78.47</w:t>
      </w:r>
      <w:r>
        <w:rPr>
          <w:rFonts w:hint="eastAsia" w:ascii="仿宋_GB2312" w:eastAsia="仿宋_GB2312"/>
          <w:color w:val="auto"/>
          <w:spacing w:val="0"/>
          <w:sz w:val="32"/>
          <w:szCs w:val="32"/>
          <w:highlight w:val="none"/>
          <w:lang w:eastAsia="zh-CN"/>
        </w:rPr>
        <w:t>万元，预决算差异率15.72%，主要原因是：</w:t>
      </w:r>
      <w:r>
        <w:rPr>
          <w:rFonts w:hint="eastAsia" w:ascii="仿宋_GB2312" w:hAnsi="仿宋" w:eastAsia="仿宋_GB2312" w:cs="Times New Roman"/>
          <w:color w:val="auto"/>
          <w:sz w:val="32"/>
          <w:szCs w:val="32"/>
          <w:lang w:eastAsia="zh-CN"/>
        </w:rPr>
        <w:t>本年度新招录公务员的工资、津贴预算款、上年度绩效考核奖金、调资增资追加预算经费款项等，预决算产生差异</w:t>
      </w:r>
      <w:r>
        <w:rPr>
          <w:rFonts w:hint="eastAsia" w:ascii="仿宋_GB2312" w:hAnsi="仿宋" w:eastAsia="仿宋_GB2312" w:cs="Times New Roman"/>
          <w:color w:val="auto"/>
          <w:sz w:val="32"/>
          <w:szCs w:val="32"/>
          <w:lang w:val="en-US" w:eastAsia="zh-CN"/>
        </w:rPr>
        <w:t>。</w:t>
      </w:r>
    </w:p>
    <w:p w14:paraId="66D51C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666DD3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0705F5C">
      <w:pPr>
        <w:keepNext w:val="0"/>
        <w:keepLines w:val="0"/>
        <w:pageBreakBefore w:val="0"/>
        <w:wordWrap/>
        <w:overflowPunct/>
        <w:topLinePunct w:val="0"/>
        <w:autoSpaceDE w:val="0"/>
        <w:autoSpaceDN w:val="0"/>
        <w:bidi w:val="0"/>
        <w:spacing w:line="600" w:lineRule="exact"/>
        <w:ind w:firstLine="640" w:firstLineChars="200"/>
        <w:jc w:val="both"/>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2023年度一般公共预算财政拨款支出78.47万元，占本年支出合计的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减少28.2</w:t>
      </w:r>
      <w:r>
        <w:rPr>
          <w:rFonts w:hint="eastAsia" w:ascii="仿宋_GB2312" w:eastAsia="仿宋_GB2312"/>
          <w:color w:val="auto"/>
          <w:spacing w:val="0"/>
          <w:sz w:val="32"/>
          <w:szCs w:val="32"/>
          <w:highlight w:val="none"/>
          <w:lang w:val="en-US" w:eastAsia="zh-CN"/>
        </w:rPr>
        <w:t>7</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下降26.4</w:t>
      </w:r>
      <w:r>
        <w:rPr>
          <w:rFonts w:hint="eastAsia" w:ascii="仿宋_GB2312" w:eastAsia="仿宋_GB2312"/>
          <w:color w:val="auto"/>
          <w:spacing w:val="0"/>
          <w:sz w:val="32"/>
          <w:szCs w:val="32"/>
          <w:highlight w:val="none"/>
          <w:lang w:val="en-US" w:eastAsia="zh-CN"/>
        </w:rPr>
        <w:t>8</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auto"/>
          <w:sz w:val="32"/>
          <w:szCs w:val="32"/>
          <w:highlight w:val="none"/>
          <w:lang w:eastAsia="zh-CN"/>
        </w:rPr>
        <w:t>人员调出，人员经费减少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67.82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78.47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15.72%</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auto"/>
          <w:sz w:val="32"/>
          <w:szCs w:val="32"/>
          <w:lang w:eastAsia="zh-CN"/>
        </w:rPr>
        <w:t>本年度新招录公务员的工资、津贴预算款、上年度绩效考核奖金、调资增资追加预算经费款项等，预决算产生差异</w:t>
      </w:r>
      <w:r>
        <w:rPr>
          <w:rFonts w:hint="eastAsia" w:ascii="仿宋_GB2312" w:hAnsi="仿宋" w:eastAsia="仿宋_GB2312" w:cs="Times New Roman"/>
          <w:color w:val="auto"/>
          <w:sz w:val="32"/>
          <w:szCs w:val="32"/>
          <w:lang w:val="en-US" w:eastAsia="zh-CN"/>
        </w:rPr>
        <w:t>。</w:t>
      </w:r>
    </w:p>
    <w:p w14:paraId="0CE3AE9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10F7FEF">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5.33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6.79</w:t>
      </w:r>
      <w:r>
        <w:rPr>
          <w:rFonts w:hint="default" w:ascii="仿宋_GB2312" w:hAnsi="Times New Roman" w:eastAsia="仿宋_GB2312" w:cs="Times New Roman"/>
          <w:color w:val="auto"/>
          <w:spacing w:val="0"/>
          <w:kern w:val="2"/>
          <w:sz w:val="32"/>
          <w:szCs w:val="32"/>
          <w:highlight w:val="none"/>
          <w:lang w:val="zh-CN" w:eastAsia="zh-CN" w:bidi="ar-SA"/>
        </w:rPr>
        <w:t>%；</w:t>
      </w:r>
    </w:p>
    <w:p w14:paraId="3883873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5.02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6.39</w:t>
      </w:r>
      <w:r>
        <w:rPr>
          <w:rFonts w:hint="default" w:ascii="仿宋_GB2312" w:hAnsi="Times New Roman" w:eastAsia="仿宋_GB2312" w:cs="Times New Roman"/>
          <w:color w:val="auto"/>
          <w:spacing w:val="0"/>
          <w:kern w:val="2"/>
          <w:sz w:val="32"/>
          <w:szCs w:val="32"/>
          <w:highlight w:val="none"/>
          <w:lang w:val="zh-CN" w:eastAsia="zh-CN" w:bidi="ar-SA"/>
        </w:rPr>
        <w:t>%；</w:t>
      </w:r>
    </w:p>
    <w:p w14:paraId="2C9895BF">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64.13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81.73</w:t>
      </w:r>
      <w:r>
        <w:rPr>
          <w:rFonts w:hint="default" w:ascii="仿宋_GB2312" w:hAnsi="Times New Roman" w:eastAsia="仿宋_GB2312" w:cs="Times New Roman"/>
          <w:color w:val="auto"/>
          <w:spacing w:val="0"/>
          <w:kern w:val="2"/>
          <w:sz w:val="32"/>
          <w:szCs w:val="32"/>
          <w:highlight w:val="none"/>
          <w:lang w:val="zh-CN" w:eastAsia="zh-CN" w:bidi="ar-SA"/>
        </w:rPr>
        <w:t>%；</w:t>
      </w:r>
    </w:p>
    <w:p w14:paraId="4482A61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5.09</w:t>
      </w:r>
      <w:r>
        <w:rPr>
          <w:rFonts w:hint="default" w:ascii="仿宋_GB2312" w:hAnsi="Times New Roman" w:eastAsia="仿宋_GB2312" w:cs="Times New Roman"/>
          <w:color w:val="auto"/>
          <w:spacing w:val="0"/>
          <w:kern w:val="2"/>
          <w:sz w:val="32"/>
          <w:szCs w:val="32"/>
          <w:highlight w:val="none"/>
          <w:lang w:val="zh-CN" w:eastAsia="zh-CN" w:bidi="ar-SA"/>
        </w:rPr>
        <w:t>%；</w:t>
      </w:r>
    </w:p>
    <w:p w14:paraId="5CCC1B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02C6B6B">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28.11%，主要原因是：</w:t>
      </w:r>
      <w:r>
        <w:rPr>
          <w:rFonts w:hint="eastAsia" w:eastAsia="仿宋_GB2312" w:cs="Times New Roman"/>
          <w:color w:val="auto"/>
          <w:kern w:val="2"/>
          <w:sz w:val="32"/>
          <w:szCs w:val="32"/>
          <w:highlight w:val="none"/>
          <w:lang w:val="zh-CN" w:eastAsia="zh-CN" w:bidi="ar-SA"/>
        </w:rPr>
        <w:t>人员调出，</w:t>
      </w:r>
      <w:r>
        <w:rPr>
          <w:rFonts w:hint="eastAsia" w:ascii="Times New Roman" w:hAnsi="Times New Roman" w:eastAsia="仿宋_GB2312" w:cs="Times New Roman"/>
          <w:color w:val="auto"/>
          <w:kern w:val="2"/>
          <w:sz w:val="32"/>
          <w:szCs w:val="32"/>
          <w:highlight w:val="none"/>
          <w:lang w:val="en-US" w:eastAsia="zh-CN" w:bidi="ar-SA"/>
        </w:rPr>
        <w:t>行政事业单位医疗</w:t>
      </w:r>
      <w:r>
        <w:rPr>
          <w:rFonts w:hint="eastAsia" w:eastAsia="仿宋_GB2312" w:cs="Times New Roman"/>
          <w:color w:val="auto"/>
          <w:kern w:val="2"/>
          <w:sz w:val="32"/>
          <w:szCs w:val="32"/>
          <w:highlight w:val="none"/>
          <w:lang w:val="en-US" w:eastAsia="zh-CN" w:bidi="ar-SA"/>
        </w:rPr>
        <w:t>金额减少</w:t>
      </w:r>
      <w:r>
        <w:rPr>
          <w:rFonts w:hint="eastAsia" w:ascii="仿宋_GB2312" w:eastAsia="仿宋_GB2312"/>
          <w:sz w:val="32"/>
          <w:szCs w:val="32"/>
        </w:rPr>
        <w:t>导致支出相应</w:t>
      </w:r>
      <w:r>
        <w:rPr>
          <w:rFonts w:hint="eastAsia" w:ascii="仿宋_GB2312" w:eastAsia="仿宋_GB2312"/>
          <w:sz w:val="32"/>
          <w:szCs w:val="32"/>
          <w:lang w:eastAsia="zh-CN"/>
        </w:rPr>
        <w:t>减少</w:t>
      </w:r>
      <w:r>
        <w:rPr>
          <w:rFonts w:hint="eastAsia" w:ascii="仿宋_GB2312" w:eastAsia="仿宋_GB2312"/>
          <w:sz w:val="32"/>
          <w:szCs w:val="32"/>
        </w:rPr>
        <w:t>。</w:t>
      </w:r>
    </w:p>
    <w:p w14:paraId="08CCBFD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19.73%，主要原因是：</w:t>
      </w:r>
      <w:r>
        <w:rPr>
          <w:rFonts w:hint="eastAsia" w:eastAsia="仿宋_GB2312" w:cs="Times New Roman"/>
          <w:color w:val="auto"/>
          <w:kern w:val="2"/>
          <w:sz w:val="32"/>
          <w:szCs w:val="32"/>
          <w:highlight w:val="none"/>
          <w:lang w:val="zh-CN" w:eastAsia="zh-CN" w:bidi="ar-SA"/>
        </w:rPr>
        <w:t>人员调出，</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金额减少</w:t>
      </w:r>
      <w:r>
        <w:rPr>
          <w:rFonts w:hint="eastAsia" w:ascii="仿宋_GB2312" w:eastAsia="仿宋_GB2312"/>
          <w:sz w:val="32"/>
          <w:szCs w:val="32"/>
        </w:rPr>
        <w:t>导致支出相应</w:t>
      </w:r>
      <w:r>
        <w:rPr>
          <w:rFonts w:hint="eastAsia" w:ascii="仿宋_GB2312" w:eastAsia="仿宋_GB2312"/>
          <w:sz w:val="32"/>
          <w:szCs w:val="32"/>
          <w:lang w:eastAsia="zh-CN"/>
        </w:rPr>
        <w:t>减少</w:t>
      </w:r>
      <w:r>
        <w:rPr>
          <w:rFonts w:hint="eastAsia" w:eastAsia="仿宋_GB2312" w:cs="Times New Roman"/>
          <w:color w:val="auto"/>
          <w:kern w:val="2"/>
          <w:sz w:val="32"/>
          <w:szCs w:val="32"/>
          <w:highlight w:val="none"/>
          <w:lang w:val="en-US" w:eastAsia="zh-CN" w:bidi="ar-SA"/>
        </w:rPr>
        <w:t>。</w:t>
      </w:r>
    </w:p>
    <w:p w14:paraId="74CDED55">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25.77%，主要原因是：</w:t>
      </w:r>
      <w:r>
        <w:rPr>
          <w:rFonts w:hint="eastAsia" w:eastAsia="仿宋_GB2312" w:cs="Times New Roman"/>
          <w:color w:val="auto"/>
          <w:kern w:val="2"/>
          <w:sz w:val="32"/>
          <w:szCs w:val="32"/>
          <w:highlight w:val="none"/>
          <w:lang w:val="en-US" w:eastAsia="zh-CN" w:bidi="ar-SA"/>
        </w:rPr>
        <w:t>人员调出</w:t>
      </w:r>
      <w:r>
        <w:rPr>
          <w:rFonts w:hint="eastAsia" w:ascii="仿宋_GB2312" w:eastAsia="仿宋_GB2312"/>
          <w:sz w:val="32"/>
          <w:szCs w:val="32"/>
        </w:rPr>
        <w:t>执法业务工作费用支出</w:t>
      </w:r>
      <w:r>
        <w:rPr>
          <w:rFonts w:hint="eastAsia" w:ascii="仿宋_GB2312" w:eastAsia="仿宋_GB2312"/>
          <w:sz w:val="32"/>
          <w:szCs w:val="32"/>
          <w:lang w:eastAsia="zh-CN"/>
        </w:rPr>
        <w:t>减少</w:t>
      </w:r>
      <w:r>
        <w:rPr>
          <w:rFonts w:hint="eastAsia" w:eastAsia="仿宋_GB2312" w:cs="Times New Roman"/>
          <w:color w:val="auto"/>
          <w:kern w:val="2"/>
          <w:sz w:val="32"/>
          <w:szCs w:val="32"/>
          <w:highlight w:val="none"/>
          <w:lang w:val="zh-CN" w:eastAsia="zh-CN" w:bidi="ar-SA"/>
        </w:rPr>
        <w:t>。</w:t>
      </w:r>
    </w:p>
    <w:p w14:paraId="4AEC863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4.自然资源海洋气象等支出（类）自然资源事务（款）行政运行（项）:支出决算数为49.13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27.59%，主要原因是：</w:t>
      </w:r>
      <w:r>
        <w:rPr>
          <w:rFonts w:hint="eastAsia" w:ascii="仿宋_GB2312" w:eastAsia="仿宋_GB2312"/>
          <w:sz w:val="32"/>
          <w:szCs w:val="32"/>
        </w:rPr>
        <w:t>人员</w:t>
      </w:r>
      <w:r>
        <w:rPr>
          <w:rFonts w:hint="eastAsia" w:ascii="仿宋_GB2312" w:eastAsia="仿宋_GB2312"/>
          <w:sz w:val="32"/>
          <w:szCs w:val="32"/>
          <w:lang w:eastAsia="zh-CN"/>
        </w:rPr>
        <w:t>调出</w:t>
      </w:r>
      <w:r>
        <w:rPr>
          <w:rFonts w:hint="eastAsia" w:ascii="仿宋_GB2312" w:eastAsia="仿宋_GB2312"/>
          <w:sz w:val="32"/>
          <w:szCs w:val="32"/>
        </w:rPr>
        <w:t>导致支出相应</w:t>
      </w:r>
      <w:r>
        <w:rPr>
          <w:rFonts w:hint="eastAsia" w:ascii="仿宋_GB2312" w:eastAsia="仿宋_GB2312"/>
          <w:sz w:val="32"/>
          <w:szCs w:val="32"/>
          <w:lang w:eastAsia="zh-CN"/>
        </w:rPr>
        <w:t>减少</w:t>
      </w:r>
      <w:r>
        <w:rPr>
          <w:rFonts w:hint="eastAsia" w:ascii="仿宋_GB2312" w:eastAsia="仿宋_GB2312"/>
          <w:sz w:val="32"/>
          <w:szCs w:val="32"/>
        </w:rPr>
        <w:t>。</w:t>
      </w:r>
    </w:p>
    <w:p w14:paraId="397283AD">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22.45%，主要原因是：</w:t>
      </w:r>
      <w:r>
        <w:rPr>
          <w:rFonts w:hint="eastAsia" w:ascii="仿宋_GB2312" w:eastAsia="仿宋_GB2312"/>
          <w:sz w:val="32"/>
          <w:szCs w:val="32"/>
        </w:rPr>
        <w:t>人员</w:t>
      </w:r>
      <w:r>
        <w:rPr>
          <w:rFonts w:hint="eastAsia" w:ascii="仿宋_GB2312" w:eastAsia="仿宋_GB2312"/>
          <w:sz w:val="32"/>
          <w:szCs w:val="32"/>
          <w:lang w:eastAsia="zh-CN"/>
        </w:rPr>
        <w:t>调出</w:t>
      </w:r>
      <w:r>
        <w:rPr>
          <w:rFonts w:hint="eastAsia" w:ascii="仿宋_GB2312" w:eastAsia="仿宋_GB2312"/>
          <w:sz w:val="32"/>
          <w:szCs w:val="32"/>
        </w:rPr>
        <w:t>公积金</w:t>
      </w:r>
      <w:r>
        <w:rPr>
          <w:rFonts w:hint="eastAsia" w:ascii="仿宋_GB2312" w:eastAsia="仿宋_GB2312"/>
          <w:sz w:val="32"/>
          <w:szCs w:val="32"/>
          <w:lang w:eastAsia="zh-CN"/>
        </w:rPr>
        <w:t>缴纳减少</w:t>
      </w:r>
      <w:r>
        <w:rPr>
          <w:rFonts w:hint="eastAsia" w:ascii="仿宋_GB2312" w:eastAsia="仿宋_GB2312"/>
          <w:sz w:val="32"/>
          <w:szCs w:val="32"/>
        </w:rPr>
        <w:t>，导致支出相应</w:t>
      </w:r>
      <w:r>
        <w:rPr>
          <w:rFonts w:hint="eastAsia" w:ascii="仿宋_GB2312" w:eastAsia="仿宋_GB2312"/>
          <w:sz w:val="32"/>
          <w:szCs w:val="32"/>
          <w:lang w:eastAsia="zh-CN"/>
        </w:rPr>
        <w:t>减少</w:t>
      </w:r>
      <w:r>
        <w:rPr>
          <w:rFonts w:hint="eastAsia" w:ascii="仿宋_GB2312" w:eastAsia="仿宋_GB2312"/>
          <w:sz w:val="32"/>
          <w:szCs w:val="32"/>
        </w:rPr>
        <w:t>。</w:t>
      </w:r>
    </w:p>
    <w:p w14:paraId="64B9CE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6.社会保障和就业支出（类）行政事业单位养老支出（款）机关事业单位基本养老保险缴费支出（项）:支出决算数为5.33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22.45%，主要原因是：</w:t>
      </w:r>
      <w:r>
        <w:rPr>
          <w:rFonts w:hint="eastAsia" w:eastAsia="仿宋_GB2312" w:cs="Times New Roman"/>
          <w:color w:val="auto"/>
          <w:kern w:val="2"/>
          <w:sz w:val="32"/>
          <w:szCs w:val="32"/>
          <w:highlight w:val="none"/>
          <w:lang w:val="en-US" w:eastAsia="zh-CN" w:bidi="ar-SA"/>
        </w:rPr>
        <w:t>人员调出</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eastAsia="仿宋_GB2312" w:cs="Times New Roman"/>
          <w:color w:val="auto"/>
          <w:kern w:val="2"/>
          <w:sz w:val="32"/>
          <w:szCs w:val="32"/>
          <w:highlight w:val="none"/>
          <w:lang w:val="en-US" w:eastAsia="zh-CN" w:bidi="ar-SA"/>
        </w:rPr>
        <w:t>金额减少</w:t>
      </w:r>
      <w:r>
        <w:rPr>
          <w:rFonts w:hint="eastAsia" w:ascii="仿宋_GB2312" w:eastAsia="仿宋_GB2312"/>
          <w:sz w:val="32"/>
          <w:szCs w:val="32"/>
        </w:rPr>
        <w:t>导致支出相应</w:t>
      </w:r>
      <w:r>
        <w:rPr>
          <w:rFonts w:hint="eastAsia" w:ascii="仿宋_GB2312" w:eastAsia="仿宋_GB2312"/>
          <w:sz w:val="32"/>
          <w:szCs w:val="32"/>
          <w:lang w:eastAsia="zh-CN"/>
        </w:rPr>
        <w:t>减少</w:t>
      </w:r>
      <w:r>
        <w:rPr>
          <w:rFonts w:hint="eastAsia" w:eastAsia="仿宋_GB2312" w:cs="Times New Roman"/>
          <w:color w:val="auto"/>
          <w:kern w:val="2"/>
          <w:sz w:val="32"/>
          <w:szCs w:val="32"/>
          <w:highlight w:val="none"/>
          <w:lang w:val="zh-CN" w:eastAsia="zh-CN" w:bidi="ar-SA"/>
        </w:rPr>
        <w:t>。</w:t>
      </w:r>
    </w:p>
    <w:p w14:paraId="6906A31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5104C3C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63.47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59.62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w:t>
      </w:r>
    </w:p>
    <w:p w14:paraId="2ED0D39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3.85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w:t>
      </w:r>
    </w:p>
    <w:p w14:paraId="1E868B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2B3028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 w:hAnsi="仿宋" w:eastAsia="仿宋" w:cs="仿宋"/>
          <w:color w:val="000000" w:themeColor="text1"/>
          <w:spacing w:val="1"/>
          <w:sz w:val="31"/>
          <w:szCs w:val="31"/>
          <w:lang w:val="en-US" w:eastAsia="zh-CN"/>
          <w14:textFill>
            <w14:solidFill>
              <w14:schemeClr w14:val="tx1"/>
            </w14:solidFill>
          </w14:textFill>
        </w:rPr>
        <w:t>本年度本单位无</w:t>
      </w:r>
      <w:r>
        <w:rPr>
          <w:rFonts w:hint="eastAsia" w:ascii="仿宋_GB2312" w:eastAsia="仿宋_GB2312"/>
          <w:color w:val="auto"/>
          <w:sz w:val="32"/>
          <w:szCs w:val="32"/>
          <w:highlight w:val="none"/>
          <w:lang w:val="zh-CN" w:eastAsia="zh-CN"/>
        </w:rPr>
        <w:t>因公出国（境）费、无</w:t>
      </w:r>
      <w:r>
        <w:rPr>
          <w:rFonts w:ascii="仿宋" w:hAnsi="仿宋" w:eastAsia="仿宋" w:cs="仿宋"/>
          <w:color w:val="000000" w:themeColor="text1"/>
          <w:spacing w:val="1"/>
          <w:sz w:val="31"/>
          <w:szCs w:val="31"/>
          <w14:textFill>
            <w14:solidFill>
              <w14:schemeClr w14:val="tx1"/>
            </w14:solidFill>
          </w14:textFill>
        </w:rPr>
        <w:t>车辆运行维护费</w:t>
      </w:r>
      <w:r>
        <w:rPr>
          <w:rFonts w:hint="eastAsia" w:ascii="仿宋" w:hAnsi="仿宋" w:eastAsia="仿宋" w:cs="仿宋"/>
          <w:color w:val="000000" w:themeColor="text1"/>
          <w:spacing w:val="1"/>
          <w:sz w:val="31"/>
          <w:szCs w:val="31"/>
          <w:lang w:eastAsia="zh-CN"/>
          <w14:textFill>
            <w14:solidFill>
              <w14:schemeClr w14:val="tx1"/>
            </w14:solidFill>
          </w14:textFill>
        </w:rPr>
        <w:t>、</w:t>
      </w:r>
      <w:r>
        <w:rPr>
          <w:rFonts w:ascii="仿宋" w:hAnsi="仿宋" w:eastAsia="仿宋" w:cs="仿宋"/>
          <w:color w:val="000000" w:themeColor="text1"/>
          <w:spacing w:val="1"/>
          <w:sz w:val="31"/>
          <w:szCs w:val="31"/>
          <w14:textFill>
            <w14:solidFill>
              <w14:schemeClr w14:val="tx1"/>
            </w14:solidFill>
          </w14:textFill>
        </w:rPr>
        <w:t>无公务接待费</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CE0975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7EB1AD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65EDDC8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r>
        <w:rPr>
          <w:rFonts w:hint="eastAsia" w:ascii="仿宋_GB2312" w:eastAsia="仿宋_GB2312"/>
          <w:sz w:val="32"/>
          <w:szCs w:val="32"/>
          <w:lang w:eastAsia="zh-CN"/>
        </w:rPr>
        <w:t>无差异</w:t>
      </w:r>
      <w:r>
        <w:rPr>
          <w:rFonts w:hint="eastAsia" w:ascii="仿宋_GB2312" w:eastAsia="仿宋_GB2312"/>
          <w:color w:val="auto"/>
          <w:sz w:val="32"/>
          <w:szCs w:val="32"/>
          <w:highlight w:val="none"/>
          <w:lang w:val="zh-CN" w:eastAsia="zh-CN"/>
        </w:rPr>
        <w:t>。</w:t>
      </w:r>
    </w:p>
    <w:p w14:paraId="2BB2F39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4C68F62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4E998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E02B9A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4544E5A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0188D7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5167D4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3A14C2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EA43658">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霍尔果斯市国土资源执法监察大队（行政单位和参照公务员法管理事业单位）机关运行经费支出3.85万元，比上年减少1.43万元，下降27.12%，主要原因是：</w:t>
      </w:r>
      <w:r>
        <w:rPr>
          <w:rFonts w:hint="eastAsia" w:ascii="仿宋_GB2312" w:eastAsia="仿宋_GB2312"/>
          <w:sz w:val="32"/>
          <w:szCs w:val="32"/>
          <w:lang w:eastAsia="zh-CN"/>
        </w:rPr>
        <w:t>人员调出，</w:t>
      </w:r>
      <w:r>
        <w:rPr>
          <w:rFonts w:hint="eastAsia" w:ascii="仿宋_GB2312" w:eastAsia="仿宋_GB2312"/>
          <w:sz w:val="32"/>
          <w:szCs w:val="32"/>
        </w:rPr>
        <w:t>支出邮电费减少</w:t>
      </w:r>
      <w:r>
        <w:rPr>
          <w:rFonts w:hint="eastAsia" w:ascii="Times New Roman" w:hAnsi="Times New Roman" w:eastAsia="仿宋_GB2312" w:cs="Times New Roman"/>
          <w:color w:val="auto"/>
          <w:sz w:val="32"/>
          <w:szCs w:val="32"/>
          <w:highlight w:val="none"/>
          <w:lang w:val="en-US" w:eastAsia="zh-CN"/>
        </w:rPr>
        <w:t>。</w:t>
      </w:r>
    </w:p>
    <w:p w14:paraId="48ACB5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D891E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5151F2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0FF5875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2E5195D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15.28</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lang w:eastAsia="zh-CN"/>
        </w:rPr>
        <w:t>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88E9F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9B9FA4E">
      <w:pPr>
        <w:ind w:firstLine="640" w:firstLineChars="200"/>
        <w:rPr>
          <w:rFonts w:hint="eastAsia" w:ascii="仿宋_GB2312" w:eastAsia="仿宋_GB2312"/>
          <w:sz w:val="32"/>
          <w:szCs w:val="32"/>
          <w:lang w:eastAsia="zh-CN"/>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6F87802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FA9A36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13C671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590A503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1367E48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382CE37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72D633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6290280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4C4523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7BD22A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095E3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D58A7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3521A7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3590D8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F700B9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2BBF193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8E63198">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D4335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B2981C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6F5AA2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3EF6D9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59796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1A9A19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6CF4F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378C9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08FB6E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93618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7A5FFC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AB5EA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1404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ACF655">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3ACF655">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03164E"/>
    <w:rsid w:val="019404F8"/>
    <w:rsid w:val="01F36FCC"/>
    <w:rsid w:val="02A66735"/>
    <w:rsid w:val="02BD3108"/>
    <w:rsid w:val="02F73D26"/>
    <w:rsid w:val="03323B24"/>
    <w:rsid w:val="034D4FEF"/>
    <w:rsid w:val="035D1785"/>
    <w:rsid w:val="039F47CE"/>
    <w:rsid w:val="03BB6210"/>
    <w:rsid w:val="03E05CE8"/>
    <w:rsid w:val="03F359AA"/>
    <w:rsid w:val="03F973EE"/>
    <w:rsid w:val="043E5B56"/>
    <w:rsid w:val="04C04386"/>
    <w:rsid w:val="04FA68C4"/>
    <w:rsid w:val="053F5AE6"/>
    <w:rsid w:val="05557F9E"/>
    <w:rsid w:val="0563090D"/>
    <w:rsid w:val="056326BB"/>
    <w:rsid w:val="057C0B0F"/>
    <w:rsid w:val="05EF4B48"/>
    <w:rsid w:val="05F76ECA"/>
    <w:rsid w:val="06792773"/>
    <w:rsid w:val="067A7CBC"/>
    <w:rsid w:val="06B31420"/>
    <w:rsid w:val="07093795"/>
    <w:rsid w:val="07320597"/>
    <w:rsid w:val="077C7A64"/>
    <w:rsid w:val="07804730"/>
    <w:rsid w:val="079052BE"/>
    <w:rsid w:val="08145C21"/>
    <w:rsid w:val="08422688"/>
    <w:rsid w:val="085854ED"/>
    <w:rsid w:val="0879188F"/>
    <w:rsid w:val="08A0354D"/>
    <w:rsid w:val="08A94889"/>
    <w:rsid w:val="08CD4C49"/>
    <w:rsid w:val="09114954"/>
    <w:rsid w:val="095A5B83"/>
    <w:rsid w:val="096466E3"/>
    <w:rsid w:val="0968304D"/>
    <w:rsid w:val="09AF3D17"/>
    <w:rsid w:val="09BF1E8A"/>
    <w:rsid w:val="09C120A6"/>
    <w:rsid w:val="0A03310D"/>
    <w:rsid w:val="0A7809B7"/>
    <w:rsid w:val="0A7B4867"/>
    <w:rsid w:val="0A840954"/>
    <w:rsid w:val="0A99092D"/>
    <w:rsid w:val="0A9928ED"/>
    <w:rsid w:val="0B61769D"/>
    <w:rsid w:val="0B8C3ECC"/>
    <w:rsid w:val="0B9C639D"/>
    <w:rsid w:val="0BB052B2"/>
    <w:rsid w:val="0BD33FFC"/>
    <w:rsid w:val="0BE97AC1"/>
    <w:rsid w:val="0C1C4780"/>
    <w:rsid w:val="0C3613A3"/>
    <w:rsid w:val="0C5E519C"/>
    <w:rsid w:val="0C637445"/>
    <w:rsid w:val="0C7227A7"/>
    <w:rsid w:val="0CA52EE8"/>
    <w:rsid w:val="0CBD6988"/>
    <w:rsid w:val="0CD208AC"/>
    <w:rsid w:val="0D4903E8"/>
    <w:rsid w:val="0D7A4A46"/>
    <w:rsid w:val="0DC3019B"/>
    <w:rsid w:val="0E640559"/>
    <w:rsid w:val="0EC95C85"/>
    <w:rsid w:val="0F1113DA"/>
    <w:rsid w:val="0F40581B"/>
    <w:rsid w:val="0F6E4136"/>
    <w:rsid w:val="0F78534A"/>
    <w:rsid w:val="0F89358A"/>
    <w:rsid w:val="0F8C6D51"/>
    <w:rsid w:val="103E61FE"/>
    <w:rsid w:val="10593038"/>
    <w:rsid w:val="105B0B5E"/>
    <w:rsid w:val="108F25B6"/>
    <w:rsid w:val="109A0F5B"/>
    <w:rsid w:val="112E58D0"/>
    <w:rsid w:val="11731CAC"/>
    <w:rsid w:val="119500A0"/>
    <w:rsid w:val="11C0733B"/>
    <w:rsid w:val="11D50D17"/>
    <w:rsid w:val="120E0809"/>
    <w:rsid w:val="127F665A"/>
    <w:rsid w:val="12F7068C"/>
    <w:rsid w:val="13225964"/>
    <w:rsid w:val="13A0020C"/>
    <w:rsid w:val="13D1738A"/>
    <w:rsid w:val="14207DC0"/>
    <w:rsid w:val="14B932DA"/>
    <w:rsid w:val="150A66AF"/>
    <w:rsid w:val="154C1139"/>
    <w:rsid w:val="158C5B77"/>
    <w:rsid w:val="15D22C36"/>
    <w:rsid w:val="160D1149"/>
    <w:rsid w:val="163563C0"/>
    <w:rsid w:val="164315EF"/>
    <w:rsid w:val="16557DFE"/>
    <w:rsid w:val="167268FB"/>
    <w:rsid w:val="16D50C50"/>
    <w:rsid w:val="16E120E1"/>
    <w:rsid w:val="17385A05"/>
    <w:rsid w:val="173A743D"/>
    <w:rsid w:val="173B3901"/>
    <w:rsid w:val="176747F9"/>
    <w:rsid w:val="17954A6E"/>
    <w:rsid w:val="180059E9"/>
    <w:rsid w:val="184510FD"/>
    <w:rsid w:val="190648B0"/>
    <w:rsid w:val="19071D6C"/>
    <w:rsid w:val="19153875"/>
    <w:rsid w:val="19D26CD4"/>
    <w:rsid w:val="19E60D19"/>
    <w:rsid w:val="1A3E3450"/>
    <w:rsid w:val="1AD807E5"/>
    <w:rsid w:val="1B39345B"/>
    <w:rsid w:val="1BFB2A1F"/>
    <w:rsid w:val="1C015D4A"/>
    <w:rsid w:val="1C290ED5"/>
    <w:rsid w:val="1C317E4F"/>
    <w:rsid w:val="1C472464"/>
    <w:rsid w:val="1C9A0C60"/>
    <w:rsid w:val="1D22799A"/>
    <w:rsid w:val="1D5C1A72"/>
    <w:rsid w:val="1DAF458D"/>
    <w:rsid w:val="1E086ACE"/>
    <w:rsid w:val="1E62130A"/>
    <w:rsid w:val="1E97358B"/>
    <w:rsid w:val="1EAA4A5F"/>
    <w:rsid w:val="1EE170B7"/>
    <w:rsid w:val="1EE869A7"/>
    <w:rsid w:val="1F775289"/>
    <w:rsid w:val="1FA15E62"/>
    <w:rsid w:val="1FED69B6"/>
    <w:rsid w:val="1FF70178"/>
    <w:rsid w:val="20250841"/>
    <w:rsid w:val="2064678E"/>
    <w:rsid w:val="20DC1AB9"/>
    <w:rsid w:val="20DD6197"/>
    <w:rsid w:val="212631E0"/>
    <w:rsid w:val="21A53757"/>
    <w:rsid w:val="221236C6"/>
    <w:rsid w:val="22791318"/>
    <w:rsid w:val="22D7662C"/>
    <w:rsid w:val="23156267"/>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C3C98"/>
    <w:rsid w:val="27CF2642"/>
    <w:rsid w:val="27E777F5"/>
    <w:rsid w:val="27EA1D4C"/>
    <w:rsid w:val="27EA2E41"/>
    <w:rsid w:val="282459E2"/>
    <w:rsid w:val="283A7FE5"/>
    <w:rsid w:val="285F51FF"/>
    <w:rsid w:val="28DF2665"/>
    <w:rsid w:val="29072599"/>
    <w:rsid w:val="291029F3"/>
    <w:rsid w:val="29CB58F0"/>
    <w:rsid w:val="2A005E7B"/>
    <w:rsid w:val="2A053397"/>
    <w:rsid w:val="2A145E96"/>
    <w:rsid w:val="2AF5378F"/>
    <w:rsid w:val="2BB94DBF"/>
    <w:rsid w:val="2C6F314E"/>
    <w:rsid w:val="2CC206BE"/>
    <w:rsid w:val="2D1136DF"/>
    <w:rsid w:val="2D20606D"/>
    <w:rsid w:val="2D2F0CDB"/>
    <w:rsid w:val="2D5704A8"/>
    <w:rsid w:val="2DB87198"/>
    <w:rsid w:val="2DB93C54"/>
    <w:rsid w:val="2E3D144C"/>
    <w:rsid w:val="2E652751"/>
    <w:rsid w:val="2E891204"/>
    <w:rsid w:val="2F3F0A28"/>
    <w:rsid w:val="2F454A5C"/>
    <w:rsid w:val="2FA15A0A"/>
    <w:rsid w:val="2FBF7029"/>
    <w:rsid w:val="2FD0187F"/>
    <w:rsid w:val="2FD27414"/>
    <w:rsid w:val="2FFE4BB0"/>
    <w:rsid w:val="300E7B60"/>
    <w:rsid w:val="300F6E18"/>
    <w:rsid w:val="30862F5F"/>
    <w:rsid w:val="30FC739C"/>
    <w:rsid w:val="314029C9"/>
    <w:rsid w:val="31C63837"/>
    <w:rsid w:val="31C82E39"/>
    <w:rsid w:val="325B6344"/>
    <w:rsid w:val="32601BAD"/>
    <w:rsid w:val="329F6389"/>
    <w:rsid w:val="32BF606D"/>
    <w:rsid w:val="33274478"/>
    <w:rsid w:val="3389023A"/>
    <w:rsid w:val="33CB74FA"/>
    <w:rsid w:val="33CC574C"/>
    <w:rsid w:val="33D463AE"/>
    <w:rsid w:val="343642F2"/>
    <w:rsid w:val="343F3010"/>
    <w:rsid w:val="34403A44"/>
    <w:rsid w:val="345D0A00"/>
    <w:rsid w:val="34713BFD"/>
    <w:rsid w:val="34C13589"/>
    <w:rsid w:val="35262C3A"/>
    <w:rsid w:val="353369E3"/>
    <w:rsid w:val="35A95619"/>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1311EC"/>
    <w:rsid w:val="3A612966"/>
    <w:rsid w:val="3A893816"/>
    <w:rsid w:val="3A893B6D"/>
    <w:rsid w:val="3AAA1C17"/>
    <w:rsid w:val="3AD1763A"/>
    <w:rsid w:val="3B1479D8"/>
    <w:rsid w:val="3B6716E3"/>
    <w:rsid w:val="3B6C6B2D"/>
    <w:rsid w:val="3C242659"/>
    <w:rsid w:val="3C96719C"/>
    <w:rsid w:val="3CA72BE8"/>
    <w:rsid w:val="3CF37F8C"/>
    <w:rsid w:val="3D137554"/>
    <w:rsid w:val="3D5275AC"/>
    <w:rsid w:val="3DCC2473"/>
    <w:rsid w:val="3DDD67A7"/>
    <w:rsid w:val="3DEB0883"/>
    <w:rsid w:val="3E2527BF"/>
    <w:rsid w:val="3E731662"/>
    <w:rsid w:val="3E8168DD"/>
    <w:rsid w:val="3EA7725F"/>
    <w:rsid w:val="3EB03713"/>
    <w:rsid w:val="3EBF1A11"/>
    <w:rsid w:val="3EC52607"/>
    <w:rsid w:val="3EDC25BB"/>
    <w:rsid w:val="3EEC6CEF"/>
    <w:rsid w:val="3F183429"/>
    <w:rsid w:val="3F3E6DD2"/>
    <w:rsid w:val="3FB77A1D"/>
    <w:rsid w:val="3FDC3674"/>
    <w:rsid w:val="3FED7F8A"/>
    <w:rsid w:val="40094AEF"/>
    <w:rsid w:val="405470BD"/>
    <w:rsid w:val="40794A29"/>
    <w:rsid w:val="40834692"/>
    <w:rsid w:val="408800EE"/>
    <w:rsid w:val="412D35A2"/>
    <w:rsid w:val="41431AD5"/>
    <w:rsid w:val="414B3C0F"/>
    <w:rsid w:val="417C1CE7"/>
    <w:rsid w:val="41900018"/>
    <w:rsid w:val="41944406"/>
    <w:rsid w:val="41994793"/>
    <w:rsid w:val="41CE128F"/>
    <w:rsid w:val="41D81760"/>
    <w:rsid w:val="41DA6F12"/>
    <w:rsid w:val="42171FB1"/>
    <w:rsid w:val="434E6957"/>
    <w:rsid w:val="43BA0E31"/>
    <w:rsid w:val="43C15147"/>
    <w:rsid w:val="43E14DD2"/>
    <w:rsid w:val="43F800E9"/>
    <w:rsid w:val="443A7E4B"/>
    <w:rsid w:val="452F5B3A"/>
    <w:rsid w:val="454E7FD2"/>
    <w:rsid w:val="45FB5A1D"/>
    <w:rsid w:val="46061BDC"/>
    <w:rsid w:val="461404F8"/>
    <w:rsid w:val="46413018"/>
    <w:rsid w:val="464B7E04"/>
    <w:rsid w:val="468041AA"/>
    <w:rsid w:val="468123C6"/>
    <w:rsid w:val="46901EEE"/>
    <w:rsid w:val="469C74D2"/>
    <w:rsid w:val="46E2098A"/>
    <w:rsid w:val="47445515"/>
    <w:rsid w:val="474B4782"/>
    <w:rsid w:val="476E221E"/>
    <w:rsid w:val="47D90D14"/>
    <w:rsid w:val="47FB61A8"/>
    <w:rsid w:val="48387FB0"/>
    <w:rsid w:val="483A6114"/>
    <w:rsid w:val="488727DB"/>
    <w:rsid w:val="48B82268"/>
    <w:rsid w:val="48C354B3"/>
    <w:rsid w:val="493D58B5"/>
    <w:rsid w:val="49484BB8"/>
    <w:rsid w:val="494A7A04"/>
    <w:rsid w:val="4A0A26D2"/>
    <w:rsid w:val="4A2019A5"/>
    <w:rsid w:val="4A241A0B"/>
    <w:rsid w:val="4A3E412A"/>
    <w:rsid w:val="4A7B2875"/>
    <w:rsid w:val="4A934476"/>
    <w:rsid w:val="4AAA220A"/>
    <w:rsid w:val="4AE12E67"/>
    <w:rsid w:val="4B4C0111"/>
    <w:rsid w:val="4B8553A9"/>
    <w:rsid w:val="4BDB3730"/>
    <w:rsid w:val="4C0D2006"/>
    <w:rsid w:val="4C200F7A"/>
    <w:rsid w:val="4CEE3180"/>
    <w:rsid w:val="4D0F4AF6"/>
    <w:rsid w:val="4DF94F37"/>
    <w:rsid w:val="4E0A1DD5"/>
    <w:rsid w:val="4E3160E5"/>
    <w:rsid w:val="4E4D37AF"/>
    <w:rsid w:val="4E8C6496"/>
    <w:rsid w:val="4EFD18DE"/>
    <w:rsid w:val="4F144236"/>
    <w:rsid w:val="4F29184C"/>
    <w:rsid w:val="4F663C87"/>
    <w:rsid w:val="4F7E29A8"/>
    <w:rsid w:val="4F9E1FFC"/>
    <w:rsid w:val="50447CC2"/>
    <w:rsid w:val="50874A7C"/>
    <w:rsid w:val="50895EE7"/>
    <w:rsid w:val="50921B9D"/>
    <w:rsid w:val="50B96C00"/>
    <w:rsid w:val="50D16158"/>
    <w:rsid w:val="50DB5F45"/>
    <w:rsid w:val="51025EB1"/>
    <w:rsid w:val="51141503"/>
    <w:rsid w:val="5139389D"/>
    <w:rsid w:val="517F5754"/>
    <w:rsid w:val="518D0ED5"/>
    <w:rsid w:val="51B224CD"/>
    <w:rsid w:val="525C687F"/>
    <w:rsid w:val="52F647F7"/>
    <w:rsid w:val="52F92565"/>
    <w:rsid w:val="53837051"/>
    <w:rsid w:val="53D03877"/>
    <w:rsid w:val="542F73CA"/>
    <w:rsid w:val="5430786D"/>
    <w:rsid w:val="545A24A8"/>
    <w:rsid w:val="54C811C0"/>
    <w:rsid w:val="556A442D"/>
    <w:rsid w:val="55DA564E"/>
    <w:rsid w:val="5604127D"/>
    <w:rsid w:val="56166703"/>
    <w:rsid w:val="56510474"/>
    <w:rsid w:val="56861525"/>
    <w:rsid w:val="56A93273"/>
    <w:rsid w:val="56B20379"/>
    <w:rsid w:val="56BD550C"/>
    <w:rsid w:val="56E07045"/>
    <w:rsid w:val="56FF28AF"/>
    <w:rsid w:val="574A2360"/>
    <w:rsid w:val="57540E7D"/>
    <w:rsid w:val="577B4878"/>
    <w:rsid w:val="57926973"/>
    <w:rsid w:val="5806097D"/>
    <w:rsid w:val="58175352"/>
    <w:rsid w:val="581F2200"/>
    <w:rsid w:val="583059FA"/>
    <w:rsid w:val="584A0929"/>
    <w:rsid w:val="58CD2491"/>
    <w:rsid w:val="591B41B2"/>
    <w:rsid w:val="59254A26"/>
    <w:rsid w:val="59326325"/>
    <w:rsid w:val="595C505B"/>
    <w:rsid w:val="595E55C3"/>
    <w:rsid w:val="596E7E20"/>
    <w:rsid w:val="59D40607"/>
    <w:rsid w:val="59ED3476"/>
    <w:rsid w:val="5A1D5B0A"/>
    <w:rsid w:val="5A60780B"/>
    <w:rsid w:val="5AB34579"/>
    <w:rsid w:val="5AFC6609"/>
    <w:rsid w:val="5B113480"/>
    <w:rsid w:val="5BD456CE"/>
    <w:rsid w:val="5C0D1F49"/>
    <w:rsid w:val="5CBB0CE2"/>
    <w:rsid w:val="5CC17177"/>
    <w:rsid w:val="5CF306BC"/>
    <w:rsid w:val="5D3F3D64"/>
    <w:rsid w:val="5D616655"/>
    <w:rsid w:val="5D833043"/>
    <w:rsid w:val="5DD92690"/>
    <w:rsid w:val="5DDB1CFD"/>
    <w:rsid w:val="5E7E6D93"/>
    <w:rsid w:val="5E9B16F3"/>
    <w:rsid w:val="5EB629D1"/>
    <w:rsid w:val="5ED44800"/>
    <w:rsid w:val="5F350BDE"/>
    <w:rsid w:val="5F61632C"/>
    <w:rsid w:val="5F97010C"/>
    <w:rsid w:val="5FA17648"/>
    <w:rsid w:val="5FE705CB"/>
    <w:rsid w:val="603D5080"/>
    <w:rsid w:val="60A96349"/>
    <w:rsid w:val="60D0261B"/>
    <w:rsid w:val="60D07D7A"/>
    <w:rsid w:val="61500EBB"/>
    <w:rsid w:val="618E3791"/>
    <w:rsid w:val="61947DCA"/>
    <w:rsid w:val="61A46A97"/>
    <w:rsid w:val="61BC20AC"/>
    <w:rsid w:val="61D1382F"/>
    <w:rsid w:val="61F114A2"/>
    <w:rsid w:val="622336A4"/>
    <w:rsid w:val="62512BB4"/>
    <w:rsid w:val="625D7D1A"/>
    <w:rsid w:val="62DD7D21"/>
    <w:rsid w:val="62E80C7F"/>
    <w:rsid w:val="634E31D8"/>
    <w:rsid w:val="637D586B"/>
    <w:rsid w:val="63A5560B"/>
    <w:rsid w:val="63E9091F"/>
    <w:rsid w:val="64226DAB"/>
    <w:rsid w:val="64322AF9"/>
    <w:rsid w:val="64D6010D"/>
    <w:rsid w:val="64D82665"/>
    <w:rsid w:val="64E47C96"/>
    <w:rsid w:val="651E5741"/>
    <w:rsid w:val="658A4877"/>
    <w:rsid w:val="65A00902"/>
    <w:rsid w:val="65AC6EDD"/>
    <w:rsid w:val="65D11E9E"/>
    <w:rsid w:val="65D97752"/>
    <w:rsid w:val="66085536"/>
    <w:rsid w:val="66105BF7"/>
    <w:rsid w:val="66150023"/>
    <w:rsid w:val="6628010D"/>
    <w:rsid w:val="6694184A"/>
    <w:rsid w:val="669B4528"/>
    <w:rsid w:val="66CC0FE3"/>
    <w:rsid w:val="66CC12D7"/>
    <w:rsid w:val="67134CEF"/>
    <w:rsid w:val="671F1ABD"/>
    <w:rsid w:val="67521A59"/>
    <w:rsid w:val="67C304AB"/>
    <w:rsid w:val="680D18B3"/>
    <w:rsid w:val="68175E87"/>
    <w:rsid w:val="683F0658"/>
    <w:rsid w:val="687C4343"/>
    <w:rsid w:val="689C6793"/>
    <w:rsid w:val="68DB0208"/>
    <w:rsid w:val="68FB170C"/>
    <w:rsid w:val="691B3D98"/>
    <w:rsid w:val="69205616"/>
    <w:rsid w:val="693469CC"/>
    <w:rsid w:val="693748F0"/>
    <w:rsid w:val="69846A0E"/>
    <w:rsid w:val="69AD798C"/>
    <w:rsid w:val="69D005C0"/>
    <w:rsid w:val="69D80B96"/>
    <w:rsid w:val="6B68175F"/>
    <w:rsid w:val="6BFD799F"/>
    <w:rsid w:val="6C4A2E5A"/>
    <w:rsid w:val="6C8138D0"/>
    <w:rsid w:val="6CEF0725"/>
    <w:rsid w:val="6D4B2604"/>
    <w:rsid w:val="6D7777CF"/>
    <w:rsid w:val="6D8030E4"/>
    <w:rsid w:val="6E0E35C4"/>
    <w:rsid w:val="6E0F7A08"/>
    <w:rsid w:val="6E3947F5"/>
    <w:rsid w:val="6E9C74ED"/>
    <w:rsid w:val="6EF72976"/>
    <w:rsid w:val="6F285225"/>
    <w:rsid w:val="6F795A80"/>
    <w:rsid w:val="6F7C1D2E"/>
    <w:rsid w:val="6F8E0407"/>
    <w:rsid w:val="6FDD069F"/>
    <w:rsid w:val="6FDE3B35"/>
    <w:rsid w:val="702B4D16"/>
    <w:rsid w:val="706202C3"/>
    <w:rsid w:val="708C17E3"/>
    <w:rsid w:val="70AA6621"/>
    <w:rsid w:val="7111480F"/>
    <w:rsid w:val="71261F49"/>
    <w:rsid w:val="712E6956"/>
    <w:rsid w:val="71473612"/>
    <w:rsid w:val="71504F32"/>
    <w:rsid w:val="7152309F"/>
    <w:rsid w:val="718F7F65"/>
    <w:rsid w:val="727B234E"/>
    <w:rsid w:val="72D068C7"/>
    <w:rsid w:val="72E42ED8"/>
    <w:rsid w:val="7346211D"/>
    <w:rsid w:val="73571C35"/>
    <w:rsid w:val="735F4CB9"/>
    <w:rsid w:val="73674C62"/>
    <w:rsid w:val="73845865"/>
    <w:rsid w:val="739B6D9E"/>
    <w:rsid w:val="73BC1D76"/>
    <w:rsid w:val="73FB6630"/>
    <w:rsid w:val="74806F69"/>
    <w:rsid w:val="748D790E"/>
    <w:rsid w:val="749820CC"/>
    <w:rsid w:val="74CE04EC"/>
    <w:rsid w:val="74E76DCD"/>
    <w:rsid w:val="74FC6F38"/>
    <w:rsid w:val="751D7C0A"/>
    <w:rsid w:val="75722D56"/>
    <w:rsid w:val="75A35605"/>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AE6327"/>
    <w:rsid w:val="79C97604"/>
    <w:rsid w:val="79D57D57"/>
    <w:rsid w:val="79F00650"/>
    <w:rsid w:val="7A6242BF"/>
    <w:rsid w:val="7A794513"/>
    <w:rsid w:val="7AE952D2"/>
    <w:rsid w:val="7BCE60FB"/>
    <w:rsid w:val="7BEB5610"/>
    <w:rsid w:val="7C976D69"/>
    <w:rsid w:val="7CB974BC"/>
    <w:rsid w:val="7CD752DA"/>
    <w:rsid w:val="7CDE40AB"/>
    <w:rsid w:val="7CF057E2"/>
    <w:rsid w:val="7D1548B5"/>
    <w:rsid w:val="7D8C697F"/>
    <w:rsid w:val="7DF84014"/>
    <w:rsid w:val="7E207949"/>
    <w:rsid w:val="7E5C0A47"/>
    <w:rsid w:val="7E670C75"/>
    <w:rsid w:val="7EA45F4A"/>
    <w:rsid w:val="7EE24272"/>
    <w:rsid w:val="7EEA6053"/>
    <w:rsid w:val="7F3948E4"/>
    <w:rsid w:val="7F487C04"/>
    <w:rsid w:val="7F6D458E"/>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line="560" w:lineRule="exact"/>
      <w:ind w:firstLine="200" w:firstLineChars="200"/>
      <w:jc w:val="left"/>
      <w:outlineLvl w:val="1"/>
    </w:pPr>
    <w:rPr>
      <w:rFonts w:ascii="楷体" w:hAnsi="楷体" w:eastAsia="楷体" w:cs="Times New Roman"/>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5198</Words>
  <Characters>5740</Characters>
  <Lines>0</Lines>
  <Paragraphs>0</Paragraphs>
  <TotalTime>0</TotalTime>
  <ScaleCrop>false</ScaleCrop>
  <LinksUpToDate>false</LinksUpToDate>
  <CharactersWithSpaces>5763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2024-09-02T04:03:09Z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