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博乐市国土资源执法监察大队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仿宋_GB2312" w:eastAsia="仿宋_GB2312"/>
          <w:color w:val="auto"/>
          <w:sz w:val="32"/>
          <w:szCs w:val="32"/>
        </w:rPr>
      </w:pPr>
      <w:bookmarkStart w:id="4" w:name="_Toc31238"/>
      <w:bookmarkStart w:id="5" w:name="_Toc2151"/>
      <w:r>
        <w:rPr>
          <w:rFonts w:ascii="仿宋_GB2312" w:eastAsia="仿宋_GB2312"/>
          <w:color w:val="auto"/>
          <w:sz w:val="32"/>
          <w:szCs w:val="32"/>
        </w:rPr>
        <w:t>　　博乐市国土资源执法监察大队，为自治区国土资源执法监察总队垂直管理的副科级单位，参照国家公务员制度管理。履行博乐市国土资源执法监察职能。</w:t>
      </w:r>
      <w:r>
        <w:rPr>
          <w:rFonts w:ascii="仿宋_GB2312" w:eastAsia="仿宋_GB2312"/>
          <w:color w:val="auto"/>
          <w:sz w:val="32"/>
          <w:szCs w:val="32"/>
        </w:rPr>
        <w:br w:type="textWrapping"/>
      </w:r>
      <w:r>
        <w:rPr>
          <w:rFonts w:ascii="仿宋_GB2312" w:eastAsia="仿宋_GB2312"/>
          <w:color w:val="auto"/>
          <w:sz w:val="32"/>
          <w:szCs w:val="32"/>
        </w:rPr>
        <w:t>　　1.宣传和贯彻执行国家、自治区有关土地、矿产资源的法律、法规、规章和政策。</w:t>
      </w:r>
      <w:r>
        <w:rPr>
          <w:rFonts w:ascii="仿宋_GB2312" w:eastAsia="仿宋_GB2312"/>
          <w:color w:val="auto"/>
          <w:sz w:val="32"/>
          <w:szCs w:val="32"/>
        </w:rPr>
        <w:br w:type="textWrapping"/>
      </w:r>
      <w:r>
        <w:rPr>
          <w:rFonts w:ascii="仿宋_GB2312" w:eastAsia="仿宋_GB2312"/>
          <w:color w:val="auto"/>
          <w:sz w:val="32"/>
          <w:szCs w:val="32"/>
        </w:rPr>
        <w:t>　　2.按照自治区国土资源执法监察工作程序和要求，组织和实施对博乐市执行土地、矿产资源法律法规、规章情况进行监督监察和动态巡查，及时发现和制止土地、矿产资源违法行为。</w:t>
      </w:r>
      <w:r>
        <w:rPr>
          <w:rFonts w:ascii="仿宋_GB2312" w:eastAsia="仿宋_GB2312"/>
          <w:color w:val="auto"/>
          <w:sz w:val="32"/>
          <w:szCs w:val="32"/>
        </w:rPr>
        <w:br w:type="textWrapping"/>
      </w:r>
      <w:r>
        <w:rPr>
          <w:rFonts w:ascii="仿宋_GB2312" w:eastAsia="仿宋_GB2312"/>
          <w:color w:val="auto"/>
          <w:sz w:val="32"/>
          <w:szCs w:val="32"/>
        </w:rPr>
        <w:t>　　3.依法组织和实施对博乐市土地、矿产资源违法案件进行调查、取证和现场勘验，并提交土地、矿产资源违法案件调查报告和查处意见。</w:t>
      </w:r>
      <w:r>
        <w:rPr>
          <w:rFonts w:ascii="仿宋_GB2312" w:eastAsia="仿宋_GB2312"/>
          <w:color w:val="auto"/>
          <w:sz w:val="32"/>
          <w:szCs w:val="32"/>
        </w:rPr>
        <w:br w:type="textWrapping"/>
      </w:r>
      <w:r>
        <w:rPr>
          <w:rFonts w:ascii="仿宋_GB2312" w:eastAsia="仿宋_GB2312"/>
          <w:color w:val="auto"/>
          <w:sz w:val="32"/>
          <w:szCs w:val="32"/>
        </w:rPr>
        <w:t>　　4.负责对博乐市重大土地、矿产资源违法案件查处决定的督办。</w:t>
      </w:r>
      <w:r>
        <w:rPr>
          <w:rFonts w:ascii="仿宋_GB2312" w:eastAsia="仿宋_GB2312"/>
          <w:color w:val="auto"/>
          <w:sz w:val="32"/>
          <w:szCs w:val="32"/>
        </w:rPr>
        <w:br w:type="textWrapping"/>
      </w:r>
      <w:r>
        <w:rPr>
          <w:rFonts w:ascii="仿宋_GB2312" w:eastAsia="仿宋_GB2312"/>
          <w:color w:val="auto"/>
          <w:sz w:val="32"/>
          <w:szCs w:val="32"/>
        </w:rPr>
        <w:t>　　5.完成自治区国土资源执法监察总队和博尔塔拉蒙古自治州国土资源执法监察支队交办的其他工作</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博乐市国土资源执法监察大队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16"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spacing w:val="-6"/>
          <w:kern w:val="0"/>
          <w:sz w:val="32"/>
          <w:szCs w:val="32"/>
        </w:rPr>
        <w:t>单位无下属预算单位，下设</w:t>
      </w:r>
      <w:r>
        <w:rPr>
          <w:rFonts w:hint="eastAsia" w:ascii="仿宋_GB2312" w:eastAsia="仿宋_GB2312"/>
          <w:color w:val="auto"/>
          <w:spacing w:val="-6"/>
          <w:sz w:val="32"/>
          <w:szCs w:val="32"/>
        </w:rPr>
        <w:t>1</w:t>
      </w:r>
      <w:r>
        <w:rPr>
          <w:rFonts w:hint="eastAsia" w:ascii="仿宋_GB2312" w:hAnsi="黑体" w:eastAsia="仿宋_GB2312" w:cs="宋体"/>
          <w:bCs/>
          <w:color w:val="auto"/>
          <w:spacing w:val="-6"/>
          <w:kern w:val="0"/>
          <w:sz w:val="32"/>
          <w:szCs w:val="32"/>
        </w:rPr>
        <w:t>个处室，分别是：综合办公</w:t>
      </w:r>
      <w:r>
        <w:rPr>
          <w:rFonts w:hint="eastAsia" w:ascii="仿宋_GB2312" w:hAnsi="黑体" w:eastAsia="仿宋_GB2312" w:cs="宋体"/>
          <w:bCs/>
          <w:color w:val="auto"/>
          <w:spacing w:val="-6"/>
          <w:kern w:val="0"/>
          <w:sz w:val="32"/>
          <w:szCs w:val="32"/>
          <w:lang w:eastAsia="zh-CN"/>
        </w:rPr>
        <w:t>室</w:t>
      </w:r>
      <w:r>
        <w:rPr>
          <w:rFonts w:hint="eastAsia" w:ascii="仿宋_GB2312" w:hAnsi="宋体" w:eastAsia="仿宋_GB2312" w:cs="宋体"/>
          <w:color w:val="auto"/>
          <w:spacing w:val="-6"/>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138.19万元，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125.83万元，使用非财政拨款结余0.00万元，年初结转和结余12.37万元。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138.19万元，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138.19万元，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增加8.39万元</w:t>
      </w:r>
      <w:r>
        <w:rPr>
          <w:rFonts w:hint="eastAsia" w:ascii="仿宋_GB2312" w:eastAsia="仿宋_GB2312"/>
          <w:color w:val="auto"/>
          <w:spacing w:val="0"/>
          <w:sz w:val="32"/>
          <w:szCs w:val="32"/>
          <w:highlight w:val="none"/>
          <w:lang w:eastAsia="zh-CN"/>
        </w:rPr>
        <w:t>，增长6.46%，主要原因是：在职人员增加一人，人员工资福利支出增加。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125.83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125.80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本年支出138.19万元，其中：基本支出90.83万元，占65.72%；项目支出47.37万元，占34.28%；上缴上级支出0.00万元，占0.00%；经营支出0.00万元，占0.00%；对附属单位补助支出0.00万元，占0.00%。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138.17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12.37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125.80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138.17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138.17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增加8.40万元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增长6.47%,</w:t>
      </w:r>
      <w:r>
        <w:rPr>
          <w:rFonts w:hint="eastAsia" w:ascii="仿宋_GB2312" w:eastAsia="仿宋_GB2312"/>
          <w:color w:val="auto"/>
          <w:spacing w:val="0"/>
          <w:sz w:val="32"/>
          <w:szCs w:val="32"/>
          <w:highlight w:val="none"/>
          <w:lang w:eastAsia="zh-CN"/>
        </w:rPr>
        <w:t>主要原因是：在职人员新增一人，</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113.33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138.17</w:t>
      </w:r>
      <w:r>
        <w:rPr>
          <w:rFonts w:hint="eastAsia" w:ascii="仿宋_GB2312" w:eastAsia="仿宋_GB2312"/>
          <w:color w:val="auto"/>
          <w:spacing w:val="0"/>
          <w:sz w:val="32"/>
          <w:szCs w:val="32"/>
          <w:highlight w:val="none"/>
          <w:lang w:eastAsia="zh-CN"/>
        </w:rPr>
        <w:t>万元，预决算差异率21.92%，主要原因是：在职人员新增一人，</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2023年度一般公共预算财政拨款支出138.17万元，占本年支出合计的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增加20.77万元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增长17.69%,</w:t>
      </w:r>
      <w:r>
        <w:rPr>
          <w:rFonts w:hint="eastAsia" w:ascii="仿宋_GB2312" w:eastAsia="仿宋_GB2312"/>
          <w:color w:val="auto"/>
          <w:spacing w:val="0"/>
          <w:sz w:val="32"/>
          <w:szCs w:val="32"/>
          <w:highlight w:val="none"/>
          <w:lang w:eastAsia="zh-CN"/>
        </w:rPr>
        <w:t>主要原因是：在职人员新增一人，</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113.33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138.17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21.92%</w:t>
      </w:r>
      <w:r>
        <w:rPr>
          <w:rFonts w:hint="eastAsia" w:ascii="仿宋_GB2312" w:eastAsia="仿宋_GB2312"/>
          <w:color w:val="auto"/>
          <w:spacing w:val="0"/>
          <w:sz w:val="32"/>
          <w:szCs w:val="32"/>
          <w:highlight w:val="none"/>
          <w:lang w:eastAsia="zh-CN"/>
        </w:rPr>
        <w:t>，主要原因是：在职人员新增一人，</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115.79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83.80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4.12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19.99%，主要原因是：</w:t>
      </w:r>
      <w:r>
        <w:rPr>
          <w:rFonts w:hint="eastAsia" w:eastAsia="仿宋_GB2312" w:cs="Times New Roman"/>
          <w:color w:val="auto"/>
          <w:kern w:val="2"/>
          <w:sz w:val="32"/>
          <w:szCs w:val="32"/>
          <w:highlight w:val="none"/>
          <w:lang w:val="en-US" w:eastAsia="zh-CN" w:bidi="ar-SA"/>
        </w:rPr>
        <w:t>在职人员增加，</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34.46%，主要原因是：</w:t>
      </w:r>
      <w:r>
        <w:rPr>
          <w:rFonts w:hint="eastAsia" w:eastAsia="仿宋_GB2312" w:cs="Times New Roman"/>
          <w:color w:val="auto"/>
          <w:kern w:val="2"/>
          <w:sz w:val="32"/>
          <w:szCs w:val="32"/>
          <w:highlight w:val="none"/>
          <w:lang w:val="en-US" w:eastAsia="zh-CN" w:bidi="ar-SA"/>
        </w:rPr>
        <w:t>在职人员增加，</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3.自然资源海洋气象等支出（类）自然资源事务（款）其他自然资源事务支出（项）:支出决算数为47.37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14.33%，主要原因是：</w:t>
      </w:r>
      <w:r>
        <w:rPr>
          <w:rFonts w:hint="eastAsia" w:ascii="仿宋_GB2312" w:eastAsia="仿宋_GB2312"/>
          <w:color w:val="auto"/>
          <w:sz w:val="32"/>
          <w:szCs w:val="32"/>
        </w:rPr>
        <w:t>执法办案业务量增加，执法办案经费支出增加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4.自然资源海洋气象等支出（类）自然资源事务（款）行政运行（项）:支出决算数为68.42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19.45%，主要原因是：</w:t>
      </w:r>
      <w:r>
        <w:rPr>
          <w:rFonts w:hint="eastAsia" w:ascii="仿宋_GB2312" w:eastAsia="仿宋_GB2312"/>
          <w:color w:val="auto"/>
          <w:spacing w:val="0"/>
          <w:sz w:val="32"/>
          <w:szCs w:val="32"/>
          <w:highlight w:val="none"/>
          <w:lang w:eastAsia="zh-CN"/>
        </w:rPr>
        <w:t>在职人员新增一人，</w:t>
      </w:r>
      <w:r>
        <w:rPr>
          <w:rFonts w:hint="eastAsia" w:ascii="仿宋_GB2312" w:eastAsia="仿宋_GB2312"/>
          <w:color w:val="auto"/>
          <w:sz w:val="32"/>
          <w:szCs w:val="32"/>
        </w:rPr>
        <w:t>增加了上年度绩效考核奖金、调资增资等经费支出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29.91%，主要原因是：</w:t>
      </w:r>
      <w:r>
        <w:rPr>
          <w:rFonts w:hint="eastAsia" w:eastAsia="仿宋_GB2312" w:cs="Times New Roman"/>
          <w:color w:val="auto"/>
          <w:kern w:val="2"/>
          <w:sz w:val="32"/>
          <w:szCs w:val="32"/>
          <w:highlight w:val="none"/>
          <w:lang w:val="en-US" w:eastAsia="zh-CN" w:bidi="ar-SA"/>
        </w:rPr>
        <w:t>在职人员增加，</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30.22%，主要原因是：</w:t>
      </w:r>
      <w:r>
        <w:rPr>
          <w:rFonts w:hint="eastAsia" w:ascii="仿宋_GB2312" w:eastAsia="仿宋_GB2312"/>
          <w:color w:val="auto"/>
          <w:spacing w:val="0"/>
          <w:sz w:val="32"/>
          <w:szCs w:val="32"/>
          <w:highlight w:val="none"/>
          <w:lang w:eastAsia="zh-CN"/>
        </w:rPr>
        <w:t>根据自治区医保局、财政厅、新疆税务局《关于进一步规范自治区职工基本医疗保险缴费基数等有关问题的通知》（新医保发</w:t>
      </w:r>
      <w:r>
        <w:rPr>
          <w:rFonts w:hint="eastAsia" w:ascii="宋体" w:hAnsi="宋体" w:eastAsia="宋体" w:cs="宋体"/>
          <w:color w:val="auto"/>
          <w:spacing w:val="0"/>
          <w:sz w:val="32"/>
          <w:szCs w:val="32"/>
          <w:highlight w:val="none"/>
          <w:lang w:eastAsia="zh-CN"/>
        </w:rPr>
        <w:t>〔</w:t>
      </w:r>
      <w:r>
        <w:rPr>
          <w:rFonts w:hint="eastAsia" w:ascii="宋体" w:hAnsi="宋体" w:eastAsia="宋体" w:cs="宋体"/>
          <w:color w:val="auto"/>
          <w:spacing w:val="0"/>
          <w:sz w:val="32"/>
          <w:szCs w:val="32"/>
          <w:highlight w:val="none"/>
          <w:lang w:val="en-US" w:eastAsia="zh-CN"/>
        </w:rPr>
        <w:t>2023</w:t>
      </w:r>
      <w:r>
        <w:rPr>
          <w:rFonts w:hint="eastAsia" w:ascii="宋体" w:hAnsi="宋体" w:eastAsia="宋体" w:cs="宋体"/>
          <w:color w:val="auto"/>
          <w:kern w:val="0"/>
          <w:sz w:val="32"/>
          <w:szCs w:val="32"/>
        </w:rPr>
        <w:t>〕</w:t>
      </w:r>
      <w:r>
        <w:rPr>
          <w:rFonts w:hint="eastAsia" w:ascii="宋体" w:hAnsi="宋体" w:cs="宋体"/>
          <w:color w:val="auto"/>
          <w:kern w:val="0"/>
          <w:sz w:val="32"/>
          <w:szCs w:val="32"/>
          <w:lang w:val="en-US" w:eastAsia="zh-CN"/>
        </w:rPr>
        <w:t>58号</w:t>
      </w:r>
      <w:r>
        <w:rPr>
          <w:rFonts w:hint="eastAsia" w:ascii="仿宋_GB2312" w:eastAsia="仿宋_GB2312"/>
          <w:color w:val="auto"/>
          <w:spacing w:val="0"/>
          <w:sz w:val="32"/>
          <w:szCs w:val="32"/>
          <w:highlight w:val="none"/>
          <w:lang w:eastAsia="zh-CN"/>
        </w:rPr>
        <w:t>）文件精神，退休人员基本医疗费用支出减少，对个人和家庭补助费用减少。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29.91%，主要原因是：</w:t>
      </w:r>
      <w:r>
        <w:rPr>
          <w:rFonts w:hint="eastAsia" w:eastAsia="仿宋_GB2312" w:cs="Times New Roman"/>
          <w:color w:val="auto"/>
          <w:kern w:val="2"/>
          <w:sz w:val="32"/>
          <w:szCs w:val="32"/>
          <w:highlight w:val="none"/>
          <w:lang w:val="en-US" w:eastAsia="zh-CN" w:bidi="ar-SA"/>
        </w:rPr>
        <w:t>在职人员增加，</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90.80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85.35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5.46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color w:val="auto"/>
          <w:sz w:val="32"/>
          <w:szCs w:val="32"/>
        </w:rPr>
        <w:t>我单位无公务用车购置及运行维护费</w:t>
      </w:r>
      <w:r>
        <w:rPr>
          <w:rFonts w:hint="eastAsia" w:ascii="仿宋_GB2312" w:eastAsia="仿宋_GB2312"/>
          <w:color w:val="auto"/>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color w:val="auto"/>
          <w:sz w:val="32"/>
          <w:szCs w:val="32"/>
        </w:rPr>
        <w:t>我单位无公务接待费</w:t>
      </w:r>
      <w:r>
        <w:rPr>
          <w:rFonts w:hint="eastAsia" w:ascii="仿宋_GB2312" w:eastAsia="仿宋_GB2312"/>
          <w:color w:val="auto"/>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博乐市国土资源执法监察大队（行政单位和参照公务员法管理事业单位）机关运行经费支出5.46万元，</w:t>
      </w:r>
      <w:r>
        <w:rPr>
          <w:rFonts w:hint="eastAsia" w:ascii="Times New Roman" w:hAnsi="Times New Roman" w:eastAsia="仿宋_GB2312" w:cs="Times New Roman"/>
          <w:color w:val="auto"/>
          <w:sz w:val="32"/>
          <w:szCs w:val="32"/>
          <w:highlight w:val="none"/>
          <w:lang w:val="zh-CN" w:eastAsia="zh-CN"/>
        </w:rPr>
        <w:t>比上年增加0.01万元，增长0.25%，主要原因是：</w:t>
      </w:r>
      <w:r>
        <w:rPr>
          <w:rFonts w:hint="eastAsia" w:eastAsia="仿宋_GB2312" w:cs="Times New Roman"/>
          <w:color w:val="auto"/>
          <w:sz w:val="32"/>
          <w:szCs w:val="32"/>
          <w:highlight w:val="none"/>
          <w:lang w:val="en-US" w:eastAsia="zh-CN"/>
        </w:rPr>
        <w:t>在职人员年工资总额增长，工会、福利费用相应增长，</w:t>
      </w:r>
      <w:r>
        <w:rPr>
          <w:rFonts w:hint="eastAsia" w:eastAsia="仿宋_GB2312" w:cs="Times New Roman"/>
          <w:color w:val="auto"/>
          <w:sz w:val="32"/>
          <w:szCs w:val="32"/>
          <w:highlight w:val="none"/>
          <w:lang w:val="zh-CN" w:eastAsia="zh-CN"/>
        </w:rPr>
        <w:t>取暖费在</w:t>
      </w:r>
      <w:r>
        <w:rPr>
          <w:rFonts w:hint="eastAsia" w:eastAsia="仿宋_GB2312" w:cs="Times New Roman"/>
          <w:color w:val="auto"/>
          <w:sz w:val="32"/>
          <w:szCs w:val="32"/>
          <w:highlight w:val="none"/>
          <w:lang w:val="en-US" w:eastAsia="zh-CN"/>
        </w:rPr>
        <w:t>2022年</w:t>
      </w:r>
      <w:r>
        <w:rPr>
          <w:rFonts w:hint="eastAsia" w:eastAsia="仿宋_GB2312" w:cs="Times New Roman"/>
          <w:color w:val="auto"/>
          <w:sz w:val="32"/>
          <w:szCs w:val="32"/>
          <w:highlight w:val="none"/>
          <w:lang w:val="zh-CN" w:eastAsia="zh-CN"/>
        </w:rPr>
        <w:t>预算编制中</w:t>
      </w:r>
      <w:r>
        <w:rPr>
          <w:rFonts w:hint="eastAsia" w:eastAsia="仿宋_GB2312" w:cs="Times New Roman"/>
          <w:color w:val="auto"/>
          <w:sz w:val="32"/>
          <w:szCs w:val="32"/>
          <w:highlight w:val="none"/>
          <w:lang w:val="en-US" w:eastAsia="zh-CN"/>
        </w:rPr>
        <w:t>归为机关运行经费，2023年归为工资福利支出科目，造成机关运行经费增加0.01万元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157.94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屋249.91平方米，价值69.71万元。车辆3辆，价值57.18万元，其中：副部（省）级及以上领导用车0辆、主要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ascii="仿宋_GB2312" w:eastAsia="仿宋_GB2312"/>
          <w:color w:val="auto"/>
          <w:sz w:val="32"/>
          <w:szCs w:val="32"/>
        </w:rPr>
        <w:t>日常</w:t>
      </w:r>
      <w:r>
        <w:rPr>
          <w:rFonts w:hint="eastAsia" w:ascii="仿宋_GB2312" w:eastAsia="仿宋_GB2312"/>
          <w:color w:val="auto"/>
          <w:sz w:val="32"/>
          <w:szCs w:val="32"/>
          <w:lang w:eastAsia="zh-CN"/>
        </w:rPr>
        <w:t>业务</w:t>
      </w:r>
      <w:bookmarkStart w:id="48" w:name="_GoBack"/>
      <w:bookmarkEnd w:id="48"/>
      <w:r>
        <w:rPr>
          <w:rFonts w:hint="eastAsia" w:ascii="仿宋_GB2312" w:eastAsia="仿宋_GB2312"/>
          <w:color w:val="auto"/>
          <w:sz w:val="32"/>
          <w:szCs w:val="32"/>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183D6F"/>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1DA17E8"/>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6B47E7"/>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7F15F00"/>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4037B6"/>
    <w:rsid w:val="2FBF7029"/>
    <w:rsid w:val="2FD0187F"/>
    <w:rsid w:val="2FD27414"/>
    <w:rsid w:val="2FEA21E9"/>
    <w:rsid w:val="2FFE4BB0"/>
    <w:rsid w:val="300E7B60"/>
    <w:rsid w:val="300F6E18"/>
    <w:rsid w:val="306D3B7F"/>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5A188F"/>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3F5C50"/>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A12336"/>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5267</Words>
  <Characters>5857</Characters>
  <Lines>0</Lines>
  <Paragraphs>0</Paragraphs>
  <TotalTime>0</TotalTime>
  <ScaleCrop>false</ScaleCrop>
  <LinksUpToDate>false</LinksUpToDate>
  <CharactersWithSpaces>5879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2024-09-07T16:12:06Z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