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95A40">
      <w:pPr>
        <w:rPr>
          <w:rFonts w:ascii="黑体" w:hAnsi="黑体" w:eastAsia="黑体"/>
          <w:sz w:val="32"/>
          <w:szCs w:val="32"/>
        </w:rPr>
      </w:pPr>
    </w:p>
    <w:p w14:paraId="4DBEAF60">
      <w:pPr>
        <w:jc w:val="center"/>
        <w:rPr>
          <w:rFonts w:ascii="方正小标宋_GBK" w:hAnsi="宋体" w:eastAsia="方正小标宋_GBK"/>
          <w:sz w:val="44"/>
          <w:szCs w:val="44"/>
        </w:rPr>
      </w:pPr>
    </w:p>
    <w:p w14:paraId="1995470A">
      <w:pPr>
        <w:jc w:val="center"/>
        <w:rPr>
          <w:rFonts w:ascii="方正小标宋_GBK" w:hAnsi="宋体" w:eastAsia="方正小标宋_GBK"/>
          <w:sz w:val="44"/>
          <w:szCs w:val="44"/>
        </w:rPr>
      </w:pPr>
      <w:r>
        <w:rPr>
          <w:rFonts w:hint="eastAsia" w:ascii="方正小标宋_GBK" w:hAnsi="宋体" w:eastAsia="方正小标宋_GBK"/>
          <w:sz w:val="44"/>
          <w:szCs w:val="44"/>
        </w:rPr>
        <w:t>鄯善县国土资源执法监察大队</w:t>
      </w:r>
    </w:p>
    <w:p w14:paraId="4325CCFB">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77A25A54">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7410FC71">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11DB13C4">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D109D5B">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8E6B00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EA5917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D91D0F8">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4434D9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CD232C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564A15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29AAB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C5DB99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5651B3C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0F228C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6953B8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4278D27">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A39565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79BB9C0">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7BBC8A8">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1F9D68BA">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5143B8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4AD7490">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37C9519">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62946878">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4A8C9E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D1A2B7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276D47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13D69E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6C1684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557BE6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C29769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763D690">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10DAC60">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A5E577B">
      <w:r>
        <w:rPr>
          <w:rFonts w:hint="eastAsia" w:ascii="仿宋_GB2312" w:hAnsi="仿宋_GB2312" w:eastAsia="仿宋_GB2312" w:cs="仿宋_GB2312"/>
          <w:sz w:val="32"/>
          <w:szCs w:val="32"/>
        </w:rPr>
        <w:fldChar w:fldCharType="end"/>
      </w:r>
    </w:p>
    <w:p w14:paraId="7AA8A67B">
      <w:pPr>
        <w:rPr>
          <w:rFonts w:ascii="仿宋_GB2312" w:eastAsia="仿宋_GB2312"/>
          <w:sz w:val="32"/>
          <w:szCs w:val="32"/>
        </w:rPr>
      </w:pPr>
      <w:r>
        <w:rPr>
          <w:rFonts w:hint="eastAsia" w:ascii="仿宋_GB2312" w:eastAsia="仿宋_GB2312"/>
          <w:sz w:val="32"/>
          <w:szCs w:val="32"/>
        </w:rPr>
        <w:br w:type="page"/>
      </w:r>
    </w:p>
    <w:p w14:paraId="75DF960B">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392186D9">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26706545">
      <w:pPr>
        <w:ind w:firstLine="640" w:firstLineChars="200"/>
        <w:rPr>
          <w:rFonts w:ascii="黑体" w:hAnsi="黑体" w:eastAsia="黑体" w:cs="宋体"/>
          <w:bCs/>
          <w:kern w:val="0"/>
          <w:sz w:val="32"/>
          <w:szCs w:val="32"/>
        </w:rPr>
      </w:pPr>
      <w:bookmarkStart w:id="4" w:name="_Toc31238"/>
      <w:bookmarkStart w:id="5" w:name="_Toc2151"/>
      <w:r>
        <w:rPr>
          <w:rFonts w:hint="eastAsia" w:ascii="仿宋_GB2312" w:eastAsia="仿宋_GB2312"/>
          <w:sz w:val="32"/>
          <w:szCs w:val="32"/>
        </w:rPr>
        <w:t>鄯善县</w:t>
      </w:r>
      <w:r>
        <w:rPr>
          <w:rFonts w:ascii="仿宋_GB2312" w:eastAsia="仿宋_GB2312"/>
          <w:sz w:val="32"/>
          <w:szCs w:val="32"/>
        </w:rPr>
        <w:t>国土资源执法监察</w:t>
      </w:r>
      <w:r>
        <w:rPr>
          <w:rFonts w:hint="eastAsia" w:ascii="仿宋_GB2312" w:eastAsia="仿宋_GB2312"/>
          <w:sz w:val="32"/>
          <w:szCs w:val="32"/>
        </w:rPr>
        <w:t>大队</w:t>
      </w:r>
      <w:r>
        <w:rPr>
          <w:rFonts w:ascii="仿宋_GB2312" w:eastAsia="仿宋_GB2312"/>
          <w:sz w:val="32"/>
          <w:szCs w:val="32"/>
        </w:rPr>
        <w:t>，为</w:t>
      </w:r>
      <w:r>
        <w:rPr>
          <w:rFonts w:hint="eastAsia" w:ascii="仿宋_GB2312" w:eastAsia="仿宋_GB2312"/>
          <w:sz w:val="32"/>
          <w:szCs w:val="32"/>
        </w:rPr>
        <w:t>副科级</w:t>
      </w:r>
      <w:r>
        <w:rPr>
          <w:rFonts w:ascii="仿宋_GB2312" w:eastAsia="仿宋_GB2312"/>
          <w:sz w:val="32"/>
          <w:szCs w:val="32"/>
        </w:rPr>
        <w:t>单位，参照国家公务员制度管理。实行垂直管理，统一履行</w:t>
      </w:r>
      <w:r>
        <w:rPr>
          <w:rFonts w:hint="eastAsia" w:ascii="仿宋_GB2312" w:eastAsia="仿宋_GB2312"/>
          <w:sz w:val="32"/>
          <w:szCs w:val="32"/>
        </w:rPr>
        <w:t>鄯善县</w:t>
      </w:r>
      <w:r>
        <w:rPr>
          <w:rFonts w:ascii="仿宋_GB2312" w:eastAsia="仿宋_GB2312"/>
          <w:sz w:val="32"/>
          <w:szCs w:val="32"/>
        </w:rPr>
        <w:t>辖区内国土资源执法监察职能。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2、组织对执行和遵守土地、矿产资源法律、法规、规章有关情况的监督检查，及时发现和制止土地、矿产资源违法行为。</w:t>
      </w:r>
      <w:r>
        <w:rPr>
          <w:rFonts w:ascii="仿宋_GB2312" w:eastAsia="仿宋_GB2312"/>
          <w:sz w:val="32"/>
          <w:szCs w:val="32"/>
        </w:rPr>
        <w:br w:type="textWrapping"/>
      </w:r>
      <w:r>
        <w:rPr>
          <w:rFonts w:ascii="仿宋_GB2312" w:eastAsia="仿宋_GB2312"/>
          <w:sz w:val="32"/>
          <w:szCs w:val="32"/>
        </w:rPr>
        <w:t>　　3、组织开展对贯彻和执行土地、矿产资源管理法律、法规、规章及有关政策的行政审批和行政许可行为的监督检查。</w:t>
      </w:r>
      <w:r>
        <w:rPr>
          <w:rFonts w:ascii="仿宋_GB2312" w:eastAsia="仿宋_GB2312"/>
          <w:sz w:val="32"/>
          <w:szCs w:val="32"/>
        </w:rPr>
        <w:br w:type="textWrapping"/>
      </w:r>
      <w:r>
        <w:rPr>
          <w:rFonts w:ascii="仿宋_GB2312" w:eastAsia="仿宋_GB2312"/>
          <w:sz w:val="32"/>
          <w:szCs w:val="32"/>
        </w:rPr>
        <w:t>　　4、受理对土地、矿产资源违法行为的检举、举报和控告。</w:t>
      </w:r>
      <w:r>
        <w:rPr>
          <w:rFonts w:ascii="仿宋_GB2312" w:eastAsia="仿宋_GB2312"/>
          <w:sz w:val="32"/>
          <w:szCs w:val="32"/>
        </w:rPr>
        <w:br w:type="textWrapping"/>
      </w:r>
      <w:r>
        <w:rPr>
          <w:rFonts w:ascii="仿宋_GB2312" w:eastAsia="仿宋_GB2312"/>
          <w:sz w:val="32"/>
          <w:szCs w:val="32"/>
        </w:rPr>
        <w:t>　　5、对违反土地、矿产资源管理法律法规，依法应当给予行政处分的个人和单位负责人，依法提出给予行政处分的建议</w:t>
      </w:r>
      <w:r>
        <w:rPr>
          <w:rFonts w:hint="eastAsia" w:ascii="仿宋_GB2312" w:eastAsia="仿宋_GB2312"/>
          <w:sz w:val="32"/>
          <w:szCs w:val="32"/>
        </w:rPr>
        <w:t>。</w:t>
      </w:r>
    </w:p>
    <w:p w14:paraId="53247CC5">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5E0A6550">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鄯善县国土资源执法监察大队2023年度，实有人数</w:t>
      </w:r>
      <w:r>
        <w:rPr>
          <w:rFonts w:hint="eastAsia" w:ascii="仿宋_GB2312" w:eastAsia="仿宋_GB2312"/>
          <w:sz w:val="32"/>
          <w:szCs w:val="32"/>
          <w:lang w:val="zh-CN"/>
        </w:rPr>
        <w:t>7</w:t>
      </w:r>
      <w:r>
        <w:rPr>
          <w:rFonts w:hint="eastAsia" w:ascii="仿宋_GB2312" w:eastAsia="仿宋_GB2312"/>
          <w:sz w:val="32"/>
          <w:szCs w:val="32"/>
        </w:rPr>
        <w:t>人，其中：在职人员</w:t>
      </w:r>
      <w:r>
        <w:rPr>
          <w:rFonts w:hint="eastAsia" w:ascii="仿宋_GB2312" w:eastAsia="仿宋_GB2312"/>
          <w:sz w:val="32"/>
          <w:szCs w:val="32"/>
          <w:lang w:val="zh-CN"/>
        </w:rPr>
        <w:t>4</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w:t>
      </w:r>
      <w:r>
        <w:rPr>
          <w:rFonts w:hint="eastAsia" w:ascii="仿宋_GB2312" w:eastAsia="仿宋_GB2312"/>
          <w:sz w:val="32"/>
          <w:szCs w:val="32"/>
        </w:rPr>
        <w:t>人。</w:t>
      </w:r>
    </w:p>
    <w:p w14:paraId="3D63A864">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w:t>
      </w:r>
    </w:p>
    <w:p w14:paraId="2FF92A63">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1849CDB2">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5AC8C8BC">
      <w:pPr>
        <w:ind w:firstLine="640" w:firstLineChars="200"/>
        <w:jc w:val="left"/>
        <w:rPr>
          <w:rFonts w:ascii="仿宋_GB2312" w:eastAsia="仿宋_GB2312"/>
          <w:sz w:val="32"/>
          <w:szCs w:val="32"/>
        </w:rPr>
      </w:pPr>
      <w:r>
        <w:rPr>
          <w:rFonts w:hint="eastAsia" w:ascii="仿宋_GB2312" w:eastAsia="仿宋_GB2312"/>
          <w:sz w:val="32"/>
          <w:szCs w:val="32"/>
        </w:rPr>
        <w:t>2023年度收入总计137.27万元，其中：本年收入合计129.44万元，使用非财政拨款结余0.00万元，年初结转和结余7.83万元。</w:t>
      </w:r>
    </w:p>
    <w:p w14:paraId="2AE20032">
      <w:pPr>
        <w:ind w:firstLine="640" w:firstLineChars="200"/>
        <w:jc w:val="left"/>
        <w:rPr>
          <w:rFonts w:ascii="仿宋_GB2312" w:eastAsia="仿宋_GB2312"/>
          <w:sz w:val="32"/>
          <w:szCs w:val="32"/>
        </w:rPr>
      </w:pPr>
      <w:r>
        <w:rPr>
          <w:rFonts w:hint="eastAsia" w:ascii="仿宋_GB2312" w:eastAsia="仿宋_GB2312"/>
          <w:sz w:val="32"/>
          <w:szCs w:val="32"/>
        </w:rPr>
        <w:t>2023年度支出总计137.27万元，其中：本年支出合计126.10万元，结余分配0.00万元，年末结转和结余11.17万元。</w:t>
      </w:r>
    </w:p>
    <w:p w14:paraId="0C61D1E7">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减少4.16万元</w:t>
      </w:r>
      <w:r>
        <w:rPr>
          <w:rFonts w:hint="eastAsia" w:ascii="仿宋_GB2312" w:eastAsia="仿宋_GB2312"/>
          <w:sz w:val="32"/>
          <w:szCs w:val="32"/>
        </w:rPr>
        <w:t>，下降2.94%，主要原因是：</w:t>
      </w:r>
      <w:r>
        <w:rPr>
          <w:rFonts w:hint="eastAsia" w:ascii="仿宋_GB2312" w:eastAsia="仿宋_GB2312"/>
          <w:sz w:val="32"/>
          <w:szCs w:val="32"/>
          <w:lang w:eastAsia="zh-CN"/>
        </w:rPr>
        <w:t>在职</w:t>
      </w:r>
      <w:r>
        <w:rPr>
          <w:rFonts w:hint="eastAsia" w:ascii="仿宋_GB2312" w:eastAsia="仿宋_GB2312"/>
          <w:sz w:val="32"/>
          <w:szCs w:val="32"/>
        </w:rPr>
        <w:t>人员</w:t>
      </w:r>
      <w:r>
        <w:rPr>
          <w:rFonts w:hint="eastAsia" w:ascii="仿宋_GB2312" w:eastAsia="仿宋_GB2312"/>
          <w:sz w:val="32"/>
          <w:szCs w:val="32"/>
          <w:lang w:eastAsia="zh-CN"/>
        </w:rPr>
        <w:t>退休</w:t>
      </w:r>
      <w:r>
        <w:rPr>
          <w:rFonts w:hint="eastAsia" w:ascii="仿宋_GB2312" w:eastAsia="仿宋_GB2312"/>
          <w:sz w:val="32"/>
          <w:szCs w:val="32"/>
        </w:rPr>
        <w:t>，职务变动</w:t>
      </w:r>
      <w:r>
        <w:rPr>
          <w:rFonts w:hint="eastAsia" w:ascii="仿宋_GB2312" w:eastAsia="仿宋_GB2312"/>
          <w:sz w:val="32"/>
          <w:szCs w:val="32"/>
          <w:lang w:eastAsia="zh-CN"/>
        </w:rPr>
        <w:t>，基本支出减少</w:t>
      </w:r>
      <w:r>
        <w:rPr>
          <w:rFonts w:hint="eastAsia" w:ascii="仿宋_GB2312" w:eastAsia="仿宋_GB2312"/>
          <w:sz w:val="32"/>
          <w:szCs w:val="32"/>
        </w:rPr>
        <w:t>。</w:t>
      </w:r>
    </w:p>
    <w:p w14:paraId="380DA142">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4C6757B1">
      <w:pPr>
        <w:ind w:firstLine="640" w:firstLineChars="200"/>
        <w:jc w:val="left"/>
        <w:rPr>
          <w:rFonts w:ascii="仿宋_GB2312" w:eastAsia="仿宋_GB2312"/>
          <w:sz w:val="32"/>
          <w:szCs w:val="32"/>
        </w:rPr>
      </w:pPr>
      <w:r>
        <w:rPr>
          <w:rFonts w:hint="eastAsia" w:ascii="仿宋_GB2312" w:eastAsia="仿宋_GB2312"/>
          <w:sz w:val="32"/>
          <w:szCs w:val="32"/>
        </w:rPr>
        <w:t>本年收入129.44万元，其中：财政拨款收入</w:t>
      </w:r>
      <w:r>
        <w:rPr>
          <w:rFonts w:hint="eastAsia" w:ascii="仿宋_GB2312" w:eastAsia="仿宋_GB2312"/>
          <w:sz w:val="32"/>
          <w:szCs w:val="32"/>
          <w:lang w:val="zh-CN"/>
        </w:rPr>
        <w:t>129.43</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0.01</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1D60DED3">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206F5A8B">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本年支出126.10万元，其中：基本支出97.43万元，占77.27%；项目支出28.66万元，占22.73%；上缴上级支出0.00万元，占0.00%；经营支出0.00万元，占0.00%；对附属单位补助支出0.00万元，占0.00%。</w:t>
      </w:r>
    </w:p>
    <w:p w14:paraId="19F86ED9">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35E91B43">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129.43</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129.43</w:t>
      </w:r>
      <w:r>
        <w:rPr>
          <w:rFonts w:hint="eastAsia" w:ascii="仿宋_GB2312" w:eastAsia="仿宋_GB2312"/>
          <w:sz w:val="32"/>
          <w:szCs w:val="32"/>
        </w:rPr>
        <w:t>万元。财政拨款支出总计</w:t>
      </w:r>
      <w:r>
        <w:rPr>
          <w:rFonts w:hint="eastAsia" w:ascii="仿宋_GB2312" w:eastAsia="仿宋_GB2312"/>
          <w:sz w:val="32"/>
          <w:szCs w:val="32"/>
          <w:lang w:val="zh-CN"/>
        </w:rPr>
        <w:t>129.43</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3.34</w:t>
      </w:r>
      <w:r>
        <w:rPr>
          <w:rFonts w:hint="eastAsia" w:ascii="仿宋_GB2312" w:eastAsia="仿宋_GB2312"/>
          <w:sz w:val="32"/>
          <w:szCs w:val="32"/>
        </w:rPr>
        <w:t>万元，本年财政拨款支出</w:t>
      </w:r>
      <w:r>
        <w:rPr>
          <w:rFonts w:hint="eastAsia" w:ascii="仿宋_GB2312" w:eastAsia="仿宋_GB2312"/>
          <w:sz w:val="32"/>
          <w:szCs w:val="32"/>
          <w:lang w:val="zh-CN"/>
        </w:rPr>
        <w:t>126.10</w:t>
      </w:r>
      <w:r>
        <w:rPr>
          <w:rFonts w:hint="eastAsia" w:ascii="仿宋_GB2312" w:eastAsia="仿宋_GB2312"/>
          <w:sz w:val="32"/>
          <w:szCs w:val="32"/>
        </w:rPr>
        <w:t>万元。</w:t>
      </w:r>
    </w:p>
    <w:p w14:paraId="4E3BF8A6">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减少2.06万元</w:t>
      </w:r>
      <w:r>
        <w:rPr>
          <w:rFonts w:hint="eastAsia" w:ascii="仿宋_GB2312" w:eastAsia="仿宋_GB2312"/>
          <w:sz w:val="32"/>
          <w:szCs w:val="32"/>
        </w:rPr>
        <w:t>，</w:t>
      </w:r>
      <w:r>
        <w:rPr>
          <w:rFonts w:hint="eastAsia" w:ascii="仿宋_GB2312" w:eastAsia="仿宋_GB2312"/>
          <w:sz w:val="32"/>
          <w:szCs w:val="32"/>
          <w:lang w:val="zh-CN"/>
        </w:rPr>
        <w:t>下降1.56%，</w:t>
      </w:r>
      <w:r>
        <w:rPr>
          <w:rFonts w:hint="eastAsia" w:ascii="仿宋_GB2312" w:eastAsia="仿宋_GB2312"/>
          <w:sz w:val="32"/>
          <w:szCs w:val="32"/>
        </w:rPr>
        <w:t>主要原因是：</w:t>
      </w:r>
      <w:r>
        <w:rPr>
          <w:rFonts w:hint="eastAsia" w:ascii="仿宋_GB2312" w:eastAsia="仿宋_GB2312"/>
          <w:sz w:val="32"/>
          <w:szCs w:val="32"/>
          <w:lang w:eastAsia="zh-CN"/>
        </w:rPr>
        <w:t>在职</w:t>
      </w:r>
      <w:r>
        <w:rPr>
          <w:rFonts w:hint="eastAsia" w:ascii="仿宋_GB2312" w:eastAsia="仿宋_GB2312"/>
          <w:sz w:val="32"/>
          <w:szCs w:val="32"/>
        </w:rPr>
        <w:t>人员</w:t>
      </w:r>
      <w:r>
        <w:rPr>
          <w:rFonts w:hint="eastAsia" w:ascii="仿宋_GB2312" w:eastAsia="仿宋_GB2312"/>
          <w:sz w:val="32"/>
          <w:szCs w:val="32"/>
          <w:lang w:eastAsia="zh-CN"/>
        </w:rPr>
        <w:t>退休</w:t>
      </w:r>
      <w:r>
        <w:rPr>
          <w:rFonts w:hint="eastAsia" w:ascii="仿宋_GB2312" w:eastAsia="仿宋_GB2312"/>
          <w:sz w:val="32"/>
          <w:szCs w:val="32"/>
        </w:rPr>
        <w:t>，职务变动</w:t>
      </w:r>
      <w:r>
        <w:rPr>
          <w:rFonts w:hint="eastAsia" w:ascii="仿宋_GB2312" w:eastAsia="仿宋_GB2312"/>
          <w:sz w:val="32"/>
          <w:szCs w:val="32"/>
          <w:lang w:eastAsia="zh-CN"/>
        </w:rPr>
        <w:t>，基本支出减少</w:t>
      </w:r>
      <w:r>
        <w:rPr>
          <w:rFonts w:hint="eastAsia" w:ascii="仿宋_GB2312" w:eastAsia="仿宋_GB2312"/>
          <w:sz w:val="32"/>
          <w:szCs w:val="32"/>
        </w:rPr>
        <w:t>。与年初预算相比，年初预算数</w:t>
      </w:r>
      <w:r>
        <w:rPr>
          <w:rFonts w:hint="eastAsia" w:ascii="仿宋_GB2312" w:eastAsia="仿宋_GB2312"/>
          <w:sz w:val="32"/>
          <w:szCs w:val="32"/>
          <w:lang w:val="zh-CN"/>
        </w:rPr>
        <w:t>111.77</w:t>
      </w:r>
      <w:r>
        <w:rPr>
          <w:rFonts w:hint="eastAsia" w:ascii="仿宋_GB2312" w:eastAsia="仿宋_GB2312"/>
          <w:sz w:val="32"/>
          <w:szCs w:val="32"/>
        </w:rPr>
        <w:t>万元，决算数</w:t>
      </w:r>
      <w:r>
        <w:rPr>
          <w:rFonts w:hint="eastAsia" w:ascii="仿宋_GB2312" w:eastAsia="仿宋_GB2312"/>
          <w:sz w:val="32"/>
          <w:szCs w:val="32"/>
          <w:lang w:val="zh-CN"/>
        </w:rPr>
        <w:t>129.43</w:t>
      </w:r>
      <w:r>
        <w:rPr>
          <w:rFonts w:hint="eastAsia" w:ascii="仿宋_GB2312" w:eastAsia="仿宋_GB2312"/>
          <w:sz w:val="32"/>
          <w:szCs w:val="32"/>
        </w:rPr>
        <w:t>万元，预决算差异率15.80%，主要原因是：工资调标及绩效增资</w:t>
      </w:r>
      <w:r>
        <w:rPr>
          <w:rFonts w:hint="eastAsia" w:ascii="仿宋_GB2312" w:eastAsia="仿宋_GB2312"/>
          <w:sz w:val="32"/>
          <w:szCs w:val="32"/>
          <w:lang w:eastAsia="zh-CN"/>
        </w:rPr>
        <w:t>，预决算产生差异</w:t>
      </w:r>
      <w:r>
        <w:rPr>
          <w:rFonts w:hint="eastAsia" w:ascii="仿宋_GB2312" w:eastAsia="仿宋_GB2312"/>
          <w:sz w:val="32"/>
          <w:szCs w:val="32"/>
        </w:rPr>
        <w:t>。</w:t>
      </w:r>
    </w:p>
    <w:p w14:paraId="191D9CEC">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7AFB1064">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365303DE">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2023年度一般公共预算财政拨款支出126.10万元，占本年支出合计的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减少5.40万元</w:t>
      </w:r>
      <w:r>
        <w:rPr>
          <w:rFonts w:hint="eastAsia" w:ascii="仿宋_GB2312" w:eastAsia="仿宋_GB2312"/>
          <w:sz w:val="32"/>
          <w:szCs w:val="32"/>
        </w:rPr>
        <w:t>，</w:t>
      </w:r>
      <w:r>
        <w:rPr>
          <w:rFonts w:hint="eastAsia" w:ascii="仿宋_GB2312" w:eastAsia="仿宋_GB2312"/>
          <w:sz w:val="32"/>
          <w:szCs w:val="32"/>
          <w:lang w:val="zh-CN"/>
        </w:rPr>
        <w:t>下降4.10%，</w:t>
      </w:r>
      <w:r>
        <w:rPr>
          <w:rFonts w:hint="eastAsia" w:ascii="仿宋_GB2312" w:eastAsia="仿宋_GB2312"/>
          <w:sz w:val="32"/>
          <w:szCs w:val="32"/>
        </w:rPr>
        <w:t>主要原因是：</w:t>
      </w:r>
      <w:r>
        <w:rPr>
          <w:rFonts w:hint="eastAsia" w:ascii="仿宋_GB2312" w:eastAsia="仿宋_GB2312"/>
          <w:sz w:val="32"/>
          <w:szCs w:val="32"/>
          <w:lang w:eastAsia="zh-CN"/>
        </w:rPr>
        <w:t>在职</w:t>
      </w:r>
      <w:r>
        <w:rPr>
          <w:rFonts w:hint="eastAsia" w:ascii="仿宋_GB2312" w:eastAsia="仿宋_GB2312"/>
          <w:sz w:val="32"/>
          <w:szCs w:val="32"/>
        </w:rPr>
        <w:t>人员</w:t>
      </w:r>
      <w:r>
        <w:rPr>
          <w:rFonts w:hint="eastAsia" w:ascii="仿宋_GB2312" w:eastAsia="仿宋_GB2312"/>
          <w:sz w:val="32"/>
          <w:szCs w:val="32"/>
          <w:lang w:eastAsia="zh-CN"/>
        </w:rPr>
        <w:t>退休</w:t>
      </w:r>
      <w:r>
        <w:rPr>
          <w:rFonts w:hint="eastAsia" w:ascii="仿宋_GB2312" w:eastAsia="仿宋_GB2312"/>
          <w:sz w:val="32"/>
          <w:szCs w:val="32"/>
        </w:rPr>
        <w:t>，职务变动</w:t>
      </w:r>
      <w:r>
        <w:rPr>
          <w:rFonts w:hint="eastAsia" w:ascii="仿宋_GB2312" w:eastAsia="仿宋_GB2312"/>
          <w:sz w:val="32"/>
          <w:szCs w:val="32"/>
          <w:lang w:eastAsia="zh-CN"/>
        </w:rPr>
        <w:t>，基本支出减少</w:t>
      </w:r>
      <w:r>
        <w:rPr>
          <w:rFonts w:hint="eastAsia" w:ascii="仿宋_GB2312" w:eastAsia="仿宋_GB2312"/>
          <w:sz w:val="32"/>
          <w:szCs w:val="32"/>
        </w:rPr>
        <w:t>，导致经费减少。与年初预算相比，年初预算数</w:t>
      </w:r>
      <w:r>
        <w:rPr>
          <w:rFonts w:hint="eastAsia" w:ascii="仿宋_GB2312" w:eastAsia="仿宋_GB2312"/>
          <w:sz w:val="32"/>
          <w:szCs w:val="32"/>
          <w:lang w:val="zh-CN"/>
        </w:rPr>
        <w:t>111.77</w:t>
      </w:r>
      <w:r>
        <w:rPr>
          <w:rFonts w:hint="eastAsia" w:ascii="仿宋_GB2312" w:eastAsia="仿宋_GB2312"/>
          <w:sz w:val="32"/>
          <w:szCs w:val="32"/>
        </w:rPr>
        <w:t>万元，决算数</w:t>
      </w:r>
      <w:r>
        <w:rPr>
          <w:rFonts w:hint="eastAsia" w:ascii="仿宋_GB2312" w:eastAsia="仿宋_GB2312"/>
          <w:sz w:val="32"/>
          <w:szCs w:val="32"/>
          <w:lang w:val="zh-CN"/>
        </w:rPr>
        <w:t>126.10</w:t>
      </w:r>
      <w:r>
        <w:rPr>
          <w:rFonts w:hint="eastAsia" w:ascii="仿宋_GB2312" w:eastAsia="仿宋_GB2312"/>
          <w:sz w:val="32"/>
          <w:szCs w:val="32"/>
        </w:rPr>
        <w:t>万元，预决算差异率</w:t>
      </w:r>
      <w:r>
        <w:rPr>
          <w:rFonts w:hint="eastAsia" w:ascii="仿宋_GB2312" w:eastAsia="仿宋_GB2312"/>
          <w:sz w:val="32"/>
          <w:szCs w:val="32"/>
          <w:lang w:val="zh-CN"/>
        </w:rPr>
        <w:t>12.81%</w:t>
      </w:r>
      <w:r>
        <w:rPr>
          <w:rFonts w:hint="eastAsia" w:ascii="仿宋_GB2312" w:eastAsia="仿宋_GB2312"/>
          <w:sz w:val="32"/>
          <w:szCs w:val="32"/>
        </w:rPr>
        <w:t>，主要原因是：工资调标及绩效增资</w:t>
      </w:r>
      <w:r>
        <w:rPr>
          <w:rFonts w:hint="eastAsia" w:ascii="仿宋_GB2312" w:eastAsia="仿宋_GB2312"/>
          <w:sz w:val="32"/>
          <w:szCs w:val="32"/>
          <w:lang w:eastAsia="zh-CN"/>
        </w:rPr>
        <w:t>，预决算产生差异</w:t>
      </w:r>
      <w:r>
        <w:rPr>
          <w:rFonts w:hint="eastAsia" w:ascii="仿宋_GB2312" w:eastAsia="仿宋_GB2312"/>
          <w:sz w:val="32"/>
          <w:szCs w:val="32"/>
        </w:rPr>
        <w:t>。</w:t>
      </w:r>
    </w:p>
    <w:p w14:paraId="644B7698">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25D0605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19.01</w:t>
      </w:r>
      <w:r>
        <w:rPr>
          <w:rFonts w:ascii="仿宋_GB2312" w:eastAsia="仿宋_GB2312"/>
          <w:kern w:val="2"/>
          <w:sz w:val="32"/>
          <w:szCs w:val="32"/>
          <w:lang w:val="zh-CN"/>
        </w:rPr>
        <w:t>万元，占</w:t>
      </w:r>
      <w:r>
        <w:rPr>
          <w:rFonts w:hint="eastAsia" w:ascii="仿宋_GB2312" w:eastAsia="仿宋_GB2312"/>
          <w:kern w:val="2"/>
          <w:sz w:val="32"/>
          <w:szCs w:val="32"/>
          <w:lang w:val="zh-CN"/>
        </w:rPr>
        <w:t>15.07</w:t>
      </w:r>
      <w:r>
        <w:rPr>
          <w:rFonts w:ascii="仿宋_GB2312" w:eastAsia="仿宋_GB2312"/>
          <w:kern w:val="2"/>
          <w:sz w:val="32"/>
          <w:szCs w:val="32"/>
          <w:lang w:val="zh-CN"/>
        </w:rPr>
        <w:t>%；</w:t>
      </w:r>
    </w:p>
    <w:p w14:paraId="428440C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6.88</w:t>
      </w:r>
      <w:r>
        <w:rPr>
          <w:rFonts w:ascii="仿宋_GB2312" w:eastAsia="仿宋_GB2312"/>
          <w:kern w:val="2"/>
          <w:sz w:val="32"/>
          <w:szCs w:val="32"/>
          <w:lang w:val="zh-CN"/>
        </w:rPr>
        <w:t>万元，占</w:t>
      </w:r>
      <w:r>
        <w:rPr>
          <w:rFonts w:hint="eastAsia" w:ascii="仿宋_GB2312" w:eastAsia="仿宋_GB2312"/>
          <w:kern w:val="2"/>
          <w:sz w:val="32"/>
          <w:szCs w:val="32"/>
          <w:lang w:val="zh-CN"/>
        </w:rPr>
        <w:t>5.46</w:t>
      </w:r>
      <w:r>
        <w:rPr>
          <w:rFonts w:ascii="仿宋_GB2312" w:eastAsia="仿宋_GB2312"/>
          <w:kern w:val="2"/>
          <w:sz w:val="32"/>
          <w:szCs w:val="32"/>
          <w:lang w:val="zh-CN"/>
        </w:rPr>
        <w:t>%；</w:t>
      </w:r>
    </w:p>
    <w:p w14:paraId="1AE790B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94.72</w:t>
      </w:r>
      <w:r>
        <w:rPr>
          <w:rFonts w:ascii="仿宋_GB2312" w:eastAsia="仿宋_GB2312"/>
          <w:kern w:val="2"/>
          <w:sz w:val="32"/>
          <w:szCs w:val="32"/>
          <w:lang w:val="zh-CN"/>
        </w:rPr>
        <w:t>万元，占</w:t>
      </w:r>
      <w:r>
        <w:rPr>
          <w:rFonts w:hint="eastAsia" w:ascii="仿宋_GB2312" w:eastAsia="仿宋_GB2312"/>
          <w:kern w:val="2"/>
          <w:sz w:val="32"/>
          <w:szCs w:val="32"/>
          <w:lang w:val="zh-CN"/>
        </w:rPr>
        <w:t>75.11</w:t>
      </w:r>
      <w:r>
        <w:rPr>
          <w:rFonts w:ascii="仿宋_GB2312" w:eastAsia="仿宋_GB2312"/>
          <w:kern w:val="2"/>
          <w:sz w:val="32"/>
          <w:szCs w:val="32"/>
          <w:lang w:val="zh-CN"/>
        </w:rPr>
        <w:t>%；</w:t>
      </w:r>
    </w:p>
    <w:p w14:paraId="1280930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5.49</w:t>
      </w:r>
      <w:r>
        <w:rPr>
          <w:rFonts w:ascii="仿宋_GB2312" w:eastAsia="仿宋_GB2312"/>
          <w:kern w:val="2"/>
          <w:sz w:val="32"/>
          <w:szCs w:val="32"/>
          <w:lang w:val="zh-CN"/>
        </w:rPr>
        <w:t>万元，占</w:t>
      </w:r>
      <w:r>
        <w:rPr>
          <w:rFonts w:hint="eastAsia" w:ascii="仿宋_GB2312" w:eastAsia="仿宋_GB2312"/>
          <w:kern w:val="2"/>
          <w:sz w:val="32"/>
          <w:szCs w:val="32"/>
          <w:lang w:val="zh-CN"/>
        </w:rPr>
        <w:t>4.35</w:t>
      </w:r>
      <w:r>
        <w:rPr>
          <w:rFonts w:ascii="仿宋_GB2312" w:eastAsia="仿宋_GB2312"/>
          <w:kern w:val="2"/>
          <w:sz w:val="32"/>
          <w:szCs w:val="32"/>
          <w:lang w:val="zh-CN"/>
        </w:rPr>
        <w:t>%；</w:t>
      </w:r>
    </w:p>
    <w:p w14:paraId="55AC280E">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1872B47C">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1.卫生健康支出（类）行政事业单位医疗（款）行政单位医疗（项）:支出决算数为3.68万元，比上年决算减少0.48万元，下降11.47%，主要原因是：</w:t>
      </w:r>
      <w:r>
        <w:rPr>
          <w:rFonts w:hint="eastAsia" w:ascii="仿宋_GB2312" w:eastAsia="仿宋_GB2312"/>
          <w:sz w:val="32"/>
          <w:szCs w:val="32"/>
          <w:lang w:eastAsia="zh-CN"/>
        </w:rPr>
        <w:t>在职</w:t>
      </w:r>
      <w:r>
        <w:rPr>
          <w:rFonts w:hint="eastAsia" w:ascii="仿宋_GB2312" w:eastAsia="仿宋_GB2312"/>
          <w:sz w:val="32"/>
          <w:szCs w:val="32"/>
        </w:rPr>
        <w:t>人员</w:t>
      </w:r>
      <w:r>
        <w:rPr>
          <w:rFonts w:hint="eastAsia" w:ascii="仿宋_GB2312" w:eastAsia="仿宋_GB2312"/>
          <w:sz w:val="32"/>
          <w:szCs w:val="32"/>
          <w:lang w:eastAsia="zh-CN"/>
        </w:rPr>
        <w:t>退休</w:t>
      </w:r>
      <w:r>
        <w:rPr>
          <w:rFonts w:hint="eastAsia" w:ascii="仿宋_GB2312" w:eastAsia="仿宋_GB2312"/>
          <w:sz w:val="32"/>
          <w:szCs w:val="32"/>
        </w:rPr>
        <w:t>，职务变动</w:t>
      </w:r>
      <w:r>
        <w:rPr>
          <w:rFonts w:hint="eastAsia" w:ascii="仿宋_GB2312" w:eastAsia="仿宋_GB2312"/>
          <w:sz w:val="32"/>
          <w:szCs w:val="32"/>
          <w:lang w:eastAsia="zh-CN"/>
        </w:rPr>
        <w:t>，</w:t>
      </w:r>
      <w:r>
        <w:rPr>
          <w:rFonts w:hint="eastAsia" w:eastAsia="仿宋_GB2312"/>
          <w:sz w:val="32"/>
          <w:szCs w:val="32"/>
        </w:rPr>
        <w:t>行政单位医疗</w:t>
      </w:r>
      <w:r>
        <w:rPr>
          <w:rFonts w:hint="eastAsia" w:eastAsia="仿宋_GB2312"/>
          <w:sz w:val="32"/>
          <w:szCs w:val="32"/>
          <w:lang w:eastAsia="zh-CN"/>
        </w:rPr>
        <w:t>支出减少</w:t>
      </w:r>
      <w:r>
        <w:rPr>
          <w:rFonts w:hint="eastAsia" w:eastAsia="仿宋_GB2312"/>
          <w:sz w:val="32"/>
          <w:szCs w:val="32"/>
          <w:lang w:val="zh-CN"/>
        </w:rPr>
        <w:t>。</w:t>
      </w:r>
    </w:p>
    <w:p w14:paraId="409A1323">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2.卫生健康支出（类）行政事业单位医疗（款）公务员医疗补助（项）:支出决算数为3.20万元，比上年决算减少0.03万元，下降0.98%，主要原因是：</w:t>
      </w:r>
      <w:r>
        <w:rPr>
          <w:rFonts w:hint="eastAsia" w:ascii="仿宋_GB2312" w:eastAsia="仿宋_GB2312"/>
          <w:sz w:val="32"/>
          <w:szCs w:val="32"/>
          <w:lang w:eastAsia="zh-CN"/>
        </w:rPr>
        <w:t>在职</w:t>
      </w:r>
      <w:r>
        <w:rPr>
          <w:rFonts w:hint="eastAsia" w:ascii="仿宋_GB2312" w:eastAsia="仿宋_GB2312"/>
          <w:sz w:val="32"/>
          <w:szCs w:val="32"/>
        </w:rPr>
        <w:t>人员</w:t>
      </w:r>
      <w:r>
        <w:rPr>
          <w:rFonts w:hint="eastAsia" w:ascii="仿宋_GB2312" w:eastAsia="仿宋_GB2312"/>
          <w:sz w:val="32"/>
          <w:szCs w:val="32"/>
          <w:lang w:eastAsia="zh-CN"/>
        </w:rPr>
        <w:t>退休</w:t>
      </w:r>
      <w:r>
        <w:rPr>
          <w:rFonts w:hint="eastAsia" w:ascii="仿宋_GB2312" w:eastAsia="仿宋_GB2312"/>
          <w:sz w:val="32"/>
          <w:szCs w:val="32"/>
        </w:rPr>
        <w:t>，职务变动</w:t>
      </w:r>
      <w:r>
        <w:rPr>
          <w:rFonts w:hint="eastAsia" w:ascii="仿宋_GB2312" w:eastAsia="仿宋_GB2312"/>
          <w:sz w:val="32"/>
          <w:szCs w:val="32"/>
          <w:lang w:eastAsia="zh-CN"/>
        </w:rPr>
        <w:t>，</w:t>
      </w:r>
      <w:r>
        <w:rPr>
          <w:rFonts w:hint="eastAsia" w:eastAsia="仿宋_GB2312"/>
          <w:sz w:val="32"/>
          <w:szCs w:val="32"/>
        </w:rPr>
        <w:t>公务员医疗补助</w:t>
      </w:r>
      <w:r>
        <w:rPr>
          <w:rFonts w:hint="eastAsia" w:eastAsia="仿宋_GB2312"/>
          <w:sz w:val="32"/>
          <w:szCs w:val="32"/>
          <w:lang w:eastAsia="zh-CN"/>
        </w:rPr>
        <w:t>支出减少</w:t>
      </w:r>
      <w:r>
        <w:rPr>
          <w:rFonts w:hint="eastAsia" w:ascii="仿宋_GB2312" w:eastAsia="仿宋_GB2312"/>
          <w:sz w:val="32"/>
          <w:szCs w:val="32"/>
        </w:rPr>
        <w:t>。</w:t>
      </w:r>
    </w:p>
    <w:p w14:paraId="41B1C9DE">
      <w:pPr>
        <w:ind w:firstLine="640" w:firstLineChars="200"/>
        <w:rPr>
          <w:rFonts w:eastAsia="仿宋_GB2312"/>
          <w:sz w:val="32"/>
          <w:szCs w:val="32"/>
          <w:lang w:val="zh-CN"/>
        </w:rPr>
      </w:pPr>
      <w:r>
        <w:rPr>
          <w:rFonts w:hint="eastAsia" w:eastAsia="仿宋_GB2312"/>
          <w:sz w:val="32"/>
          <w:szCs w:val="32"/>
        </w:rPr>
        <w:t>3.自然资源海洋气象等支出（类）自然资源事务（款）其他自然资源事务支出（项）:支出决算数为28.66万元，比上年决算减少1.34万元，下降4.46%，主要原因是：</w:t>
      </w:r>
      <w:r>
        <w:rPr>
          <w:rFonts w:hint="eastAsia" w:ascii="Times New Roman" w:hAnsi="Times New Roman" w:eastAsia="仿宋_GB2312" w:cs="Times New Roman"/>
          <w:color w:val="auto"/>
          <w:kern w:val="2"/>
          <w:sz w:val="32"/>
          <w:szCs w:val="32"/>
          <w:highlight w:val="none"/>
          <w:lang w:val="zh-CN" w:eastAsia="zh-CN" w:bidi="ar-SA"/>
        </w:rPr>
        <w:t>案件查办数量减少，办案经费减少</w:t>
      </w:r>
      <w:r>
        <w:rPr>
          <w:rFonts w:hint="eastAsia" w:eastAsia="仿宋_GB2312"/>
          <w:sz w:val="32"/>
          <w:szCs w:val="32"/>
          <w:lang w:val="zh-CN"/>
        </w:rPr>
        <w:t>。</w:t>
      </w:r>
    </w:p>
    <w:p w14:paraId="51634061">
      <w:pPr>
        <w:ind w:firstLine="640" w:firstLineChars="200"/>
        <w:rPr>
          <w:rFonts w:eastAsia="仿宋_GB2312"/>
          <w:sz w:val="32"/>
          <w:szCs w:val="32"/>
          <w:lang w:val="zh-CN"/>
        </w:rPr>
      </w:pPr>
      <w:r>
        <w:rPr>
          <w:rFonts w:hint="eastAsia" w:eastAsia="仿宋_GB2312"/>
          <w:sz w:val="32"/>
          <w:szCs w:val="32"/>
        </w:rPr>
        <w:t>4.自然资源海洋气象等支出（类）自然资源事务（款）行政运行（项）:支出决算数为66.06万元，比上年决算减少9.05万元，下降12.04%，主要原因是：</w:t>
      </w:r>
      <w:r>
        <w:rPr>
          <w:rFonts w:hint="eastAsia" w:ascii="仿宋_GB2312" w:eastAsia="仿宋_GB2312"/>
          <w:sz w:val="32"/>
          <w:szCs w:val="32"/>
          <w:lang w:eastAsia="zh-CN"/>
        </w:rPr>
        <w:t>在职</w:t>
      </w:r>
      <w:r>
        <w:rPr>
          <w:rFonts w:hint="eastAsia" w:ascii="仿宋_GB2312" w:eastAsia="仿宋_GB2312"/>
          <w:sz w:val="32"/>
          <w:szCs w:val="32"/>
        </w:rPr>
        <w:t>人员</w:t>
      </w:r>
      <w:r>
        <w:rPr>
          <w:rFonts w:hint="eastAsia" w:ascii="仿宋_GB2312" w:eastAsia="仿宋_GB2312"/>
          <w:sz w:val="32"/>
          <w:szCs w:val="32"/>
          <w:lang w:eastAsia="zh-CN"/>
        </w:rPr>
        <w:t>退休</w:t>
      </w:r>
      <w:r>
        <w:rPr>
          <w:rFonts w:hint="eastAsia" w:ascii="仿宋_GB2312" w:eastAsia="仿宋_GB2312"/>
          <w:sz w:val="32"/>
          <w:szCs w:val="32"/>
        </w:rPr>
        <w:t>，职务变动</w:t>
      </w:r>
      <w:r>
        <w:rPr>
          <w:rFonts w:hint="eastAsia" w:ascii="仿宋_GB2312" w:eastAsia="仿宋_GB2312"/>
          <w:sz w:val="32"/>
          <w:szCs w:val="32"/>
          <w:lang w:eastAsia="zh-CN"/>
        </w:rPr>
        <w:t>，支出减少</w:t>
      </w:r>
      <w:r>
        <w:rPr>
          <w:rFonts w:hint="eastAsia" w:eastAsia="仿宋_GB2312"/>
          <w:sz w:val="32"/>
          <w:szCs w:val="32"/>
          <w:lang w:val="zh-CN"/>
        </w:rPr>
        <w:t>。</w:t>
      </w:r>
    </w:p>
    <w:p w14:paraId="75F23F37">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5.住房保障支出（类）住房改革支出（款）住房公积金（项）:支出决算数为5.49万元，比上年决算减少0.28万元，下降4.85%，主要原因是：</w:t>
      </w:r>
      <w:r>
        <w:rPr>
          <w:rFonts w:hint="eastAsia" w:ascii="仿宋_GB2312" w:eastAsia="仿宋_GB2312"/>
          <w:sz w:val="32"/>
          <w:szCs w:val="32"/>
          <w:lang w:eastAsia="zh-CN"/>
        </w:rPr>
        <w:t>在职</w:t>
      </w:r>
      <w:r>
        <w:rPr>
          <w:rFonts w:hint="eastAsia" w:ascii="仿宋_GB2312" w:eastAsia="仿宋_GB2312"/>
          <w:sz w:val="32"/>
          <w:szCs w:val="32"/>
        </w:rPr>
        <w:t>人员</w:t>
      </w:r>
      <w:r>
        <w:rPr>
          <w:rFonts w:hint="eastAsia" w:ascii="仿宋_GB2312" w:eastAsia="仿宋_GB2312"/>
          <w:sz w:val="32"/>
          <w:szCs w:val="32"/>
          <w:lang w:eastAsia="zh-CN"/>
        </w:rPr>
        <w:t>退休</w:t>
      </w:r>
      <w:r>
        <w:rPr>
          <w:rFonts w:hint="eastAsia" w:ascii="仿宋_GB2312" w:eastAsia="仿宋_GB2312"/>
          <w:sz w:val="32"/>
          <w:szCs w:val="32"/>
        </w:rPr>
        <w:t>，职务变动</w:t>
      </w:r>
      <w:r>
        <w:rPr>
          <w:rFonts w:hint="eastAsia" w:ascii="仿宋_GB2312" w:eastAsia="仿宋_GB2312"/>
          <w:sz w:val="32"/>
          <w:szCs w:val="32"/>
          <w:lang w:eastAsia="zh-CN"/>
        </w:rPr>
        <w:t>，</w:t>
      </w:r>
      <w:r>
        <w:rPr>
          <w:rFonts w:hint="eastAsia" w:eastAsia="仿宋_GB2312"/>
          <w:sz w:val="32"/>
          <w:szCs w:val="32"/>
        </w:rPr>
        <w:t>住房公积金</w:t>
      </w:r>
      <w:r>
        <w:rPr>
          <w:rFonts w:hint="eastAsia" w:eastAsia="仿宋_GB2312"/>
          <w:sz w:val="32"/>
          <w:szCs w:val="32"/>
          <w:lang w:eastAsia="zh-CN"/>
        </w:rPr>
        <w:t>减少</w:t>
      </w:r>
      <w:r>
        <w:rPr>
          <w:rFonts w:hint="eastAsia" w:eastAsia="仿宋_GB2312"/>
          <w:sz w:val="32"/>
          <w:szCs w:val="32"/>
          <w:lang w:val="zh-CN"/>
        </w:rPr>
        <w:t>。</w:t>
      </w:r>
    </w:p>
    <w:p w14:paraId="67CF86E4">
      <w:pPr>
        <w:ind w:firstLine="640" w:firstLineChars="200"/>
        <w:rPr>
          <w:rFonts w:eastAsia="仿宋_GB2312"/>
          <w:sz w:val="32"/>
          <w:szCs w:val="32"/>
          <w:lang w:val="zh-CN"/>
        </w:rPr>
      </w:pPr>
      <w:r>
        <w:rPr>
          <w:rFonts w:hint="eastAsia" w:eastAsia="仿宋_GB2312"/>
          <w:sz w:val="32"/>
          <w:szCs w:val="32"/>
        </w:rPr>
        <w:t>6.社会保障和就业支出（类）行政事业单位养老支出（款）行政单位离退休（项）:支出决算数为3.94万元，比上年决算增加3.82万元，增长3181.27%，主要原因是：</w:t>
      </w:r>
      <w:r>
        <w:rPr>
          <w:rFonts w:hint="eastAsia" w:ascii="仿宋_GB2312" w:eastAsia="仿宋_GB2312"/>
          <w:sz w:val="32"/>
          <w:szCs w:val="32"/>
          <w:lang w:eastAsia="zh-CN"/>
        </w:rPr>
        <w:t>在职</w:t>
      </w:r>
      <w:r>
        <w:rPr>
          <w:rFonts w:hint="eastAsia" w:ascii="仿宋_GB2312" w:eastAsia="仿宋_GB2312"/>
          <w:sz w:val="32"/>
          <w:szCs w:val="32"/>
        </w:rPr>
        <w:t>人员</w:t>
      </w:r>
      <w:r>
        <w:rPr>
          <w:rFonts w:hint="eastAsia" w:ascii="仿宋_GB2312" w:eastAsia="仿宋_GB2312"/>
          <w:sz w:val="32"/>
          <w:szCs w:val="32"/>
          <w:lang w:eastAsia="zh-CN"/>
        </w:rPr>
        <w:t>退休</w:t>
      </w:r>
      <w:r>
        <w:rPr>
          <w:rFonts w:hint="eastAsia" w:ascii="仿宋_GB2312" w:eastAsia="仿宋_GB2312"/>
          <w:sz w:val="32"/>
          <w:szCs w:val="32"/>
        </w:rPr>
        <w:t>，</w:t>
      </w:r>
      <w:r>
        <w:rPr>
          <w:rFonts w:hint="eastAsia" w:eastAsia="仿宋_GB2312"/>
          <w:sz w:val="32"/>
          <w:szCs w:val="32"/>
        </w:rPr>
        <w:t>行政单位离退休</w:t>
      </w:r>
      <w:r>
        <w:rPr>
          <w:rFonts w:hint="eastAsia" w:eastAsia="仿宋_GB2312"/>
          <w:sz w:val="32"/>
          <w:szCs w:val="32"/>
          <w:lang w:eastAsia="zh-CN"/>
        </w:rPr>
        <w:t>支出增加</w:t>
      </w:r>
      <w:r>
        <w:rPr>
          <w:rFonts w:hint="eastAsia" w:eastAsia="仿宋_GB2312"/>
          <w:sz w:val="32"/>
          <w:szCs w:val="32"/>
          <w:lang w:val="zh-CN"/>
        </w:rPr>
        <w:t>。</w:t>
      </w:r>
    </w:p>
    <w:p w14:paraId="36DA8FA5">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7.社会保障和就业支出（类）行政事业单位养老支出（款）机关事业单位职业年金缴费支出（项）:支出决算数为7.75万元，比上年决算增加2.33万元，增长43.06%，主要原因是：</w:t>
      </w:r>
      <w:r>
        <w:rPr>
          <w:rFonts w:hint="eastAsia" w:ascii="仿宋_GB2312" w:eastAsia="仿宋_GB2312"/>
          <w:sz w:val="32"/>
          <w:szCs w:val="32"/>
          <w:lang w:eastAsia="zh-CN"/>
        </w:rPr>
        <w:t>在职</w:t>
      </w:r>
      <w:r>
        <w:rPr>
          <w:rFonts w:hint="eastAsia" w:ascii="仿宋_GB2312" w:eastAsia="仿宋_GB2312"/>
          <w:sz w:val="32"/>
          <w:szCs w:val="32"/>
        </w:rPr>
        <w:t>人员</w:t>
      </w:r>
      <w:r>
        <w:rPr>
          <w:rFonts w:hint="eastAsia" w:ascii="仿宋_GB2312" w:eastAsia="仿宋_GB2312"/>
          <w:sz w:val="32"/>
          <w:szCs w:val="32"/>
          <w:lang w:eastAsia="zh-CN"/>
        </w:rPr>
        <w:t>退休</w:t>
      </w:r>
      <w:r>
        <w:rPr>
          <w:rFonts w:hint="eastAsia" w:ascii="仿宋_GB2312" w:eastAsia="仿宋_GB2312"/>
          <w:sz w:val="32"/>
          <w:szCs w:val="32"/>
        </w:rPr>
        <w:t>，</w:t>
      </w:r>
      <w:r>
        <w:rPr>
          <w:rFonts w:hint="eastAsia" w:eastAsia="仿宋_GB2312"/>
          <w:sz w:val="32"/>
          <w:szCs w:val="32"/>
        </w:rPr>
        <w:t>职业年金</w:t>
      </w:r>
      <w:r>
        <w:rPr>
          <w:rFonts w:hint="eastAsia" w:eastAsia="仿宋_GB2312"/>
          <w:sz w:val="32"/>
          <w:szCs w:val="32"/>
          <w:lang w:eastAsia="zh-CN"/>
        </w:rPr>
        <w:t>缴费增加</w:t>
      </w:r>
      <w:r>
        <w:rPr>
          <w:rFonts w:hint="eastAsia" w:eastAsia="仿宋_GB2312"/>
          <w:sz w:val="32"/>
          <w:szCs w:val="32"/>
          <w:lang w:val="zh-CN"/>
        </w:rPr>
        <w:t>。</w:t>
      </w:r>
    </w:p>
    <w:p w14:paraId="42D0AEFC">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8.社会保障和就业支出（类）行政事业单位养老支出（款）机关事业单位基本养老保险缴费支出（项）:支出决算数为7.32万元，比上年决算减少0.37万元，下降4.85%，主要原因是：</w:t>
      </w:r>
      <w:r>
        <w:rPr>
          <w:rFonts w:hint="eastAsia" w:ascii="仿宋_GB2312" w:eastAsia="仿宋_GB2312"/>
          <w:sz w:val="32"/>
          <w:szCs w:val="32"/>
          <w:lang w:eastAsia="zh-CN"/>
        </w:rPr>
        <w:t>在职</w:t>
      </w:r>
      <w:r>
        <w:rPr>
          <w:rFonts w:hint="eastAsia" w:ascii="仿宋_GB2312" w:eastAsia="仿宋_GB2312"/>
          <w:sz w:val="32"/>
          <w:szCs w:val="32"/>
        </w:rPr>
        <w:t>人员</w:t>
      </w:r>
      <w:r>
        <w:rPr>
          <w:rFonts w:hint="eastAsia" w:ascii="仿宋_GB2312" w:eastAsia="仿宋_GB2312"/>
          <w:sz w:val="32"/>
          <w:szCs w:val="32"/>
          <w:lang w:eastAsia="zh-CN"/>
        </w:rPr>
        <w:t>退休</w:t>
      </w:r>
      <w:r>
        <w:rPr>
          <w:rFonts w:hint="eastAsia" w:ascii="仿宋_GB2312" w:eastAsia="仿宋_GB2312"/>
          <w:sz w:val="32"/>
          <w:szCs w:val="32"/>
        </w:rPr>
        <w:t>，职务变动</w:t>
      </w:r>
      <w:r>
        <w:rPr>
          <w:rFonts w:hint="eastAsia" w:ascii="仿宋_GB2312" w:eastAsia="仿宋_GB2312"/>
          <w:sz w:val="32"/>
          <w:szCs w:val="32"/>
          <w:lang w:eastAsia="zh-CN"/>
        </w:rPr>
        <w:t>，</w:t>
      </w:r>
      <w:r>
        <w:rPr>
          <w:rFonts w:hint="eastAsia" w:eastAsia="仿宋_GB2312"/>
          <w:sz w:val="32"/>
          <w:szCs w:val="32"/>
        </w:rPr>
        <w:t>养老保险缴费</w:t>
      </w:r>
      <w:r>
        <w:rPr>
          <w:rFonts w:hint="eastAsia" w:eastAsia="仿宋_GB2312"/>
          <w:sz w:val="32"/>
          <w:szCs w:val="32"/>
          <w:lang w:eastAsia="zh-CN"/>
        </w:rPr>
        <w:t>减少</w:t>
      </w:r>
      <w:r>
        <w:rPr>
          <w:rFonts w:hint="eastAsia" w:ascii="仿宋_GB2312" w:eastAsia="仿宋_GB2312"/>
          <w:sz w:val="32"/>
          <w:szCs w:val="32"/>
        </w:rPr>
        <w:t>。</w:t>
      </w:r>
    </w:p>
    <w:p w14:paraId="12F3EC2A">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2A6E7CC9">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97.43万元，其中：人员经费91.05万元，包括：基本工资、津贴补贴、奖金、机关事业单位基本养老保险缴费、职业年金缴费、职工基本医疗保险缴费、公务员医疗补助缴费、其他社会保障缴费、住房公积金、其他工资福利支出、退休费、医疗费补助、其他对个人和家庭的补助。</w:t>
      </w:r>
    </w:p>
    <w:p w14:paraId="61822E54">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公用经费6.39万元，包括：办公费、邮电费、取暖费、差旅费、劳务费、工会经费、福利费、其他交通费用、其他商品和服务支出。</w:t>
      </w:r>
    </w:p>
    <w:p w14:paraId="51291AFB">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4F6115E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本单位无此业务发生。其中：因公出国（境）费支出0.00万元，占0.00%，比上年增加0.00万元，增长0.00%，主要原因是：本单位无此业务发生；公务用车购置及运行维护费支出0.00万元，占0.00%，比上年增加0.00万元，增长0.00%，主要原因是：本单位无此业务发生；公务接待费支出0.00万元，占0.00%，比上年增加0.00万元，增长0.00%，主要原因是：本单位无此业务发生。</w:t>
      </w:r>
    </w:p>
    <w:p w14:paraId="24C0117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013A47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因公出国（境）费支出0.00万元，开支内容包括本单位无此业务发生。单位全年安排的因公出国（境）团组0个，因公出国（境）0人次。</w:t>
      </w:r>
    </w:p>
    <w:p w14:paraId="2A3CEAB4">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单位无此业务发生。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原因是：单位编制内有一辆执法执勤用车</w:t>
      </w:r>
      <w:r>
        <w:rPr>
          <w:rFonts w:hint="eastAsia" w:ascii="仿宋_GB2312" w:eastAsia="仿宋_GB2312"/>
          <w:sz w:val="32"/>
          <w:szCs w:val="32"/>
          <w:lang w:val="en-US" w:eastAsia="zh-CN"/>
        </w:rPr>
        <w:t>，</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14:paraId="702AB4A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公务接待费0.00万元，开支内容包括本单位无此业务发生。单位全年安排的国内公务接待0批次，0人次。</w:t>
      </w:r>
    </w:p>
    <w:p w14:paraId="6AF8B1B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预算数0.00万元，决算数0.00万元，预决算差异率0.00%，主要原因是：本单位无此业务发生。其中：因公出国（境）费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0.00万元，决算数0.00万元，预决算差异率0.00%，主要原因是：本单位无此业务发生；公务用车购置费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预算数0.00万元，决算数0.00万元，预决算差异率0.00%，主要原因是：本单位无此业务发生；公务用车运行费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预算数0.00万元，决算数0.00万元，预决算差异率0.00%，主要原因是：本单位无此业务发生；公务接待费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预算数0.00万元，决算数0.00万元，预决算差异率0.00%，主要原因是：本单位无此业务发生。</w:t>
      </w:r>
    </w:p>
    <w:p w14:paraId="46DA052B">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2572169D">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76719EA">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C23342A">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000C4C6">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5D7042AE">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1A30208">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鄯善县国土资源执法监察大队（行政单位和参照公务员法管理事业单位）机关运行经费支出6.39万元，比上年减少0.69万元，下降9.69%，主要原因是：</w:t>
      </w:r>
      <w:r>
        <w:rPr>
          <w:rFonts w:hint="eastAsia" w:ascii="仿宋_GB2312" w:eastAsia="仿宋_GB2312"/>
          <w:sz w:val="32"/>
          <w:szCs w:val="32"/>
          <w:lang w:val="zh-CN"/>
        </w:rPr>
        <w:t>人员退休，工作业务减少，公用经费减少。</w:t>
      </w:r>
    </w:p>
    <w:p w14:paraId="1ED5D635">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EB3B108">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14:paraId="3D1C1B6E">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14:paraId="2ABAFF56">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62BE01B2">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67.42</w:t>
      </w:r>
      <w:r>
        <w:rPr>
          <w:rFonts w:hint="eastAsia" w:eastAsia="仿宋_GB2312"/>
          <w:sz w:val="32"/>
          <w:szCs w:val="32"/>
        </w:rPr>
        <w:t>万元，房</w:t>
      </w:r>
      <w:r>
        <w:rPr>
          <w:rFonts w:hint="eastAsia" w:eastAsia="仿宋_GB2312"/>
          <w:sz w:val="32"/>
          <w:szCs w:val="32"/>
          <w:lang w:val="zh-CN"/>
        </w:rPr>
        <w:t>屋124.13平方米，价值17.42万元。车辆1辆，价值15.98万元，其中：副部（省）级及以上领导用车0辆、主要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用车0辆、其他用车0辆，其他用车主要是：</w:t>
      </w:r>
      <w:r>
        <w:rPr>
          <w:rFonts w:hint="eastAsia" w:ascii="仿宋_GB2312" w:eastAsia="仿宋_GB2312"/>
          <w:sz w:val="32"/>
          <w:szCs w:val="32"/>
          <w:lang w:val="zh-CN"/>
        </w:rPr>
        <w:t>本单位无此业务发生</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14:paraId="2E368779">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3A523F15">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sz w:val="32"/>
          <w:szCs w:val="32"/>
        </w:rPr>
        <w:t>。</w:t>
      </w:r>
    </w:p>
    <w:p w14:paraId="6AA89C20">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5A2FA7F">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r>
        <w:rPr>
          <w:rFonts w:hint="eastAsia" w:ascii="仿宋_GB2312" w:hAnsi="仿宋_GB2312" w:eastAsia="仿宋_GB2312" w:cs="仿宋_GB2312"/>
          <w:kern w:val="0"/>
          <w:sz w:val="32"/>
          <w:szCs w:val="32"/>
        </w:rPr>
        <w:t>。</w:t>
      </w:r>
    </w:p>
    <w:p w14:paraId="523C1C1B">
      <w:pPr>
        <w:jc w:val="center"/>
        <w:outlineLvl w:val="0"/>
        <w:rPr>
          <w:rFonts w:ascii="黑体" w:hAnsi="黑体" w:eastAsia="黑体"/>
          <w:sz w:val="32"/>
          <w:szCs w:val="32"/>
        </w:rPr>
      </w:pPr>
      <w:bookmarkStart w:id="30" w:name="_Toc24143"/>
      <w:bookmarkStart w:id="31" w:name="_Toc3250"/>
    </w:p>
    <w:p w14:paraId="6649AE5F">
      <w:pPr>
        <w:jc w:val="center"/>
        <w:outlineLvl w:val="0"/>
        <w:rPr>
          <w:rFonts w:ascii="黑体" w:hAnsi="黑体" w:eastAsia="黑体"/>
          <w:sz w:val="32"/>
          <w:szCs w:val="32"/>
        </w:rPr>
      </w:pPr>
    </w:p>
    <w:p w14:paraId="1424BD54">
      <w:pPr>
        <w:jc w:val="center"/>
        <w:outlineLvl w:val="0"/>
        <w:rPr>
          <w:rFonts w:ascii="黑体" w:hAnsi="黑体" w:eastAsia="黑体"/>
          <w:sz w:val="32"/>
          <w:szCs w:val="32"/>
        </w:rPr>
      </w:pPr>
    </w:p>
    <w:p w14:paraId="3C6BCDE4">
      <w:pPr>
        <w:jc w:val="center"/>
        <w:outlineLvl w:val="0"/>
        <w:rPr>
          <w:rFonts w:ascii="黑体" w:hAnsi="黑体" w:eastAsia="黑体"/>
          <w:sz w:val="32"/>
          <w:szCs w:val="32"/>
        </w:rPr>
      </w:pPr>
    </w:p>
    <w:p w14:paraId="5BC8A2E9">
      <w:pPr>
        <w:jc w:val="center"/>
        <w:outlineLvl w:val="0"/>
        <w:rPr>
          <w:rFonts w:ascii="黑体" w:hAnsi="黑体" w:eastAsia="黑体"/>
          <w:sz w:val="32"/>
          <w:szCs w:val="32"/>
        </w:rPr>
      </w:pPr>
    </w:p>
    <w:p w14:paraId="36DAF96C">
      <w:pPr>
        <w:jc w:val="center"/>
        <w:outlineLvl w:val="0"/>
        <w:rPr>
          <w:rFonts w:ascii="黑体" w:hAnsi="黑体" w:eastAsia="黑体"/>
          <w:sz w:val="32"/>
          <w:szCs w:val="32"/>
        </w:rPr>
      </w:pPr>
    </w:p>
    <w:p w14:paraId="7BC41D2D">
      <w:pPr>
        <w:ind w:firstLine="2240" w:firstLineChars="700"/>
        <w:outlineLvl w:val="0"/>
        <w:rPr>
          <w:rFonts w:ascii="黑体" w:hAnsi="黑体" w:eastAsia="黑体"/>
          <w:sz w:val="32"/>
          <w:szCs w:val="32"/>
        </w:rPr>
      </w:pPr>
    </w:p>
    <w:p w14:paraId="04385055">
      <w:pPr>
        <w:ind w:firstLine="2240" w:firstLineChars="700"/>
        <w:outlineLvl w:val="0"/>
        <w:rPr>
          <w:rFonts w:ascii="黑体" w:hAnsi="黑体" w:eastAsia="黑体"/>
          <w:sz w:val="32"/>
          <w:szCs w:val="32"/>
        </w:rPr>
      </w:pPr>
    </w:p>
    <w:p w14:paraId="326B49FC">
      <w:pPr>
        <w:ind w:firstLine="2240" w:firstLineChars="700"/>
        <w:outlineLvl w:val="0"/>
        <w:rPr>
          <w:rFonts w:ascii="黑体" w:hAnsi="黑体" w:eastAsia="黑体"/>
          <w:sz w:val="32"/>
          <w:szCs w:val="32"/>
        </w:rPr>
      </w:pPr>
    </w:p>
    <w:p w14:paraId="11216DF8">
      <w:pPr>
        <w:ind w:firstLine="2240" w:firstLineChars="700"/>
        <w:outlineLvl w:val="0"/>
        <w:rPr>
          <w:rFonts w:ascii="黑体" w:hAnsi="黑体" w:eastAsia="黑体"/>
          <w:sz w:val="32"/>
          <w:szCs w:val="32"/>
        </w:rPr>
      </w:pPr>
    </w:p>
    <w:p w14:paraId="067E1DC5">
      <w:pPr>
        <w:ind w:firstLine="2240" w:firstLineChars="700"/>
        <w:outlineLvl w:val="0"/>
        <w:rPr>
          <w:rFonts w:ascii="黑体" w:hAnsi="黑体" w:eastAsia="黑体"/>
          <w:sz w:val="32"/>
          <w:szCs w:val="32"/>
        </w:rPr>
      </w:pPr>
    </w:p>
    <w:p w14:paraId="11EB9060">
      <w:pPr>
        <w:ind w:firstLine="2240" w:firstLineChars="700"/>
        <w:outlineLvl w:val="0"/>
        <w:rPr>
          <w:rFonts w:ascii="黑体" w:hAnsi="黑体" w:eastAsia="黑体"/>
          <w:sz w:val="32"/>
          <w:szCs w:val="32"/>
        </w:rPr>
      </w:pPr>
    </w:p>
    <w:p w14:paraId="0B69D45F">
      <w:pPr>
        <w:ind w:firstLine="2240" w:firstLineChars="700"/>
        <w:outlineLvl w:val="0"/>
        <w:rPr>
          <w:rFonts w:ascii="黑体" w:hAnsi="黑体" w:eastAsia="黑体"/>
          <w:sz w:val="32"/>
          <w:szCs w:val="32"/>
        </w:rPr>
      </w:pPr>
    </w:p>
    <w:p w14:paraId="728DE044">
      <w:pPr>
        <w:ind w:firstLine="2240" w:firstLineChars="700"/>
        <w:outlineLvl w:val="0"/>
        <w:rPr>
          <w:rFonts w:ascii="黑体" w:hAnsi="黑体" w:eastAsia="黑体"/>
          <w:sz w:val="32"/>
          <w:szCs w:val="32"/>
        </w:rPr>
      </w:pPr>
    </w:p>
    <w:p w14:paraId="10CF2499">
      <w:pPr>
        <w:ind w:firstLine="2240" w:firstLineChars="700"/>
        <w:outlineLvl w:val="0"/>
        <w:rPr>
          <w:rFonts w:ascii="黑体" w:hAnsi="黑体" w:eastAsia="黑体"/>
          <w:sz w:val="32"/>
          <w:szCs w:val="32"/>
        </w:rPr>
      </w:pPr>
    </w:p>
    <w:p w14:paraId="7D43F1CF">
      <w:pPr>
        <w:ind w:firstLine="2240" w:firstLineChars="700"/>
        <w:outlineLvl w:val="0"/>
        <w:rPr>
          <w:rFonts w:ascii="黑体" w:hAnsi="黑体" w:eastAsia="黑体"/>
          <w:sz w:val="32"/>
          <w:szCs w:val="32"/>
        </w:rPr>
      </w:pPr>
    </w:p>
    <w:p w14:paraId="01C99001">
      <w:pPr>
        <w:ind w:firstLine="2240" w:firstLineChars="700"/>
        <w:outlineLvl w:val="0"/>
        <w:rPr>
          <w:rFonts w:ascii="黑体" w:hAnsi="黑体" w:eastAsia="黑体"/>
          <w:sz w:val="32"/>
          <w:szCs w:val="32"/>
        </w:rPr>
      </w:pPr>
      <w:r>
        <w:rPr>
          <w:rFonts w:hint="eastAsia" w:ascii="黑体" w:hAnsi="黑体" w:eastAsia="黑体"/>
          <w:sz w:val="32"/>
          <w:szCs w:val="32"/>
        </w:rPr>
        <w:t>第三部分 专业名词解释</w:t>
      </w:r>
      <w:bookmarkEnd w:id="30"/>
      <w:bookmarkEnd w:id="31"/>
    </w:p>
    <w:p w14:paraId="24757B8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F07A94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AE5B8F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08CA02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D5C6F1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D97C03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5688C99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A60480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859913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A8FCB0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00BB37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EDB408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6AE31F1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32E365">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A5528ED">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5F4F378">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43284FEC">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076CCFC0">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13E0F6A0">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7BD5AAE6">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5BD9D066">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55E00D98">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644C64A3">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2B744C7B">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0DFA7E6D">
      <w:pPr>
        <w:ind w:firstLine="640" w:firstLineChars="200"/>
        <w:rPr>
          <w:rFonts w:ascii="仿宋_GB2312" w:eastAsia="仿宋_GB2312"/>
          <w:sz w:val="32"/>
          <w:szCs w:val="32"/>
        </w:rPr>
      </w:pPr>
    </w:p>
    <w:p w14:paraId="02261731">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CB0DC">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7E8C7F">
                          <w:pPr>
                            <w:pStyle w:val="4"/>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97E8C7F">
                    <w:pPr>
                      <w:pStyle w:val="4"/>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zZmRjNGE1MWFhMmQ5YTI4N2U2NGVhNTI5YmQ5NzAifQ=="/>
    <w:docVar w:name="KSO_WPS_MARK_KEY" w:val="41ee2a61-2d54-4f93-83be-afdb9a40d732"/>
  </w:docVars>
  <w:rsids>
    <w:rsidRoot w:val="00192431"/>
    <w:rsid w:val="00096BE9"/>
    <w:rsid w:val="000A3754"/>
    <w:rsid w:val="000E75AA"/>
    <w:rsid w:val="00192431"/>
    <w:rsid w:val="00204D90"/>
    <w:rsid w:val="00213C59"/>
    <w:rsid w:val="002F1021"/>
    <w:rsid w:val="003210CE"/>
    <w:rsid w:val="005B3D8E"/>
    <w:rsid w:val="00850D2C"/>
    <w:rsid w:val="00B5646C"/>
    <w:rsid w:val="00B70D59"/>
    <w:rsid w:val="00BA7355"/>
    <w:rsid w:val="00D06902"/>
    <w:rsid w:val="00E30AE6"/>
    <w:rsid w:val="00E53F94"/>
    <w:rsid w:val="00EB4BF1"/>
    <w:rsid w:val="00F52A8D"/>
    <w:rsid w:val="00F72DD8"/>
    <w:rsid w:val="00FD31B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35D5C"/>
    <w:rsid w:val="30862F5F"/>
    <w:rsid w:val="314029C9"/>
    <w:rsid w:val="317F5971"/>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7A76339"/>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782BDC"/>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15</Pages>
  <Words>5111</Words>
  <Characters>5689</Characters>
  <Lines>51</Lines>
  <Paragraphs>14</Paragraphs>
  <TotalTime>0</TotalTime>
  <ScaleCrop>false</ScaleCrop>
  <LinksUpToDate>false</LinksUpToDate>
  <CharactersWithSpaces>5710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2024-08-12T12:50:00Z</dcterms:created>
  <dc:creator>GXR</dc:creator>
  <cp:lastModifiedBy>琪琪妈妈</cp:lastModifiedBy>
  <dcterms:modified xsi:type="dcterms:W3CDTF">2024-09-02T03:54:46Z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