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和田县国土资源执法监察大队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rPr>
      </w:pPr>
      <w:r>
        <w:rPr>
          <w:rFonts w:ascii="仿宋_GB2312" w:eastAsia="仿宋_GB2312"/>
          <w:sz w:val="32"/>
          <w:szCs w:val="32"/>
        </w:rPr>
        <w:t>和田</w:t>
      </w:r>
      <w:r>
        <w:rPr>
          <w:rFonts w:hint="eastAsia" w:ascii="仿宋_GB2312" w:eastAsia="仿宋_GB2312"/>
          <w:sz w:val="32"/>
          <w:szCs w:val="32"/>
          <w:lang w:eastAsia="zh-CN"/>
        </w:rPr>
        <w:t>县</w:t>
      </w:r>
      <w:r>
        <w:rPr>
          <w:rFonts w:ascii="仿宋_GB2312" w:eastAsia="仿宋_GB2312"/>
          <w:sz w:val="32"/>
          <w:szCs w:val="32"/>
        </w:rPr>
        <w:t>国土资源执法监察</w:t>
      </w:r>
      <w:r>
        <w:rPr>
          <w:rFonts w:hint="eastAsia" w:ascii="仿宋_GB2312" w:eastAsia="仿宋_GB2312"/>
          <w:sz w:val="32"/>
          <w:szCs w:val="32"/>
          <w:lang w:eastAsia="zh-CN"/>
        </w:rPr>
        <w:t>大</w:t>
      </w:r>
      <w:r>
        <w:rPr>
          <w:rFonts w:ascii="仿宋_GB2312" w:eastAsia="仿宋_GB2312"/>
          <w:sz w:val="32"/>
          <w:szCs w:val="32"/>
        </w:rPr>
        <w:t>队，为自治区自然资源厅下属</w:t>
      </w:r>
      <w:r>
        <w:rPr>
          <w:rFonts w:hint="eastAsia" w:ascii="仿宋_GB2312" w:eastAsia="仿宋_GB2312"/>
          <w:sz w:val="32"/>
          <w:szCs w:val="32"/>
          <w:lang w:eastAsia="zh-CN"/>
        </w:rPr>
        <w:t>四</w:t>
      </w:r>
      <w:r>
        <w:rPr>
          <w:rFonts w:ascii="仿宋_GB2312" w:eastAsia="仿宋_GB2312"/>
          <w:sz w:val="32"/>
          <w:szCs w:val="32"/>
        </w:rPr>
        <w:t>级预算单位，参照国家公务员制度管理。实行垂直管理，统一履行自治区国土资源执法监察职能。</w:t>
      </w:r>
    </w:p>
    <w:p>
      <w:pPr>
        <w:ind w:firstLine="640" w:firstLineChars="200"/>
        <w:rPr>
          <w:rFonts w:hint="eastAsia" w:ascii="仿宋_GB2312" w:eastAsia="仿宋_GB2312"/>
          <w:sz w:val="32"/>
          <w:szCs w:val="32"/>
        </w:rPr>
      </w:pPr>
      <w:r>
        <w:rPr>
          <w:rFonts w:ascii="仿宋_GB2312" w:eastAsia="仿宋_GB2312"/>
          <w:sz w:val="32"/>
          <w:szCs w:val="32"/>
        </w:rPr>
        <w:t>　1.宣传和贯彻预算国家、自治区有关土地、矿产资源的法律、法规、规章和政策。</w:t>
      </w:r>
      <w:r>
        <w:rPr>
          <w:rFonts w:ascii="仿宋_GB2312" w:eastAsia="仿宋_GB2312"/>
          <w:sz w:val="32"/>
          <w:szCs w:val="32"/>
        </w:rPr>
        <w:br w:type="textWrapping"/>
      </w:r>
      <w:r>
        <w:rPr>
          <w:rFonts w:ascii="仿宋_GB2312" w:eastAsia="仿宋_GB2312"/>
          <w:sz w:val="32"/>
          <w:szCs w:val="32"/>
        </w:rPr>
        <w:t xml:space="preserve">　　2.为保护和合理利用土地及矿产资源提供执法保障，对和田地区土地、矿产资源行政执法。 </w:t>
      </w:r>
      <w:r>
        <w:rPr>
          <w:rFonts w:ascii="仿宋_GB2312" w:eastAsia="仿宋_GB2312"/>
          <w:sz w:val="32"/>
          <w:szCs w:val="32"/>
        </w:rPr>
        <w:br w:type="textWrapping"/>
      </w:r>
      <w:r>
        <w:rPr>
          <w:rFonts w:ascii="仿宋_GB2312" w:eastAsia="仿宋_GB2312"/>
          <w:sz w:val="32"/>
          <w:szCs w:val="32"/>
        </w:rPr>
        <w:t>　　3.完成自治区国土资源执法监察总队、当地党委政府交办的其他工作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和田县国土资源执法监察大队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黑体" w:hAnsi="黑体" w:eastAsia="仿宋_GB2312"/>
          <w:color w:val="auto"/>
          <w:sz w:val="32"/>
          <w:szCs w:val="32"/>
          <w:highlight w:val="none"/>
          <w:lang w:eastAsia="zh-CN"/>
        </w:rPr>
      </w:pPr>
      <w:bookmarkStart w:id="6" w:name="_Toc29374"/>
      <w:bookmarkStart w:id="7" w:name="_Toc3092"/>
      <w:r>
        <w:rPr>
          <w:rFonts w:hint="eastAsia" w:ascii="仿宋_GB2312" w:hAnsi="黑体" w:eastAsia="仿宋_GB2312" w:cs="宋体"/>
          <w:bCs/>
          <w:kern w:val="0"/>
          <w:sz w:val="32"/>
          <w:szCs w:val="32"/>
        </w:rPr>
        <w:t>单位无下属预算单位</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1</w:t>
      </w:r>
      <w:r>
        <w:rPr>
          <w:rFonts w:hint="eastAsia" w:ascii="仿宋_GB2312" w:hAnsi="黑体" w:eastAsia="仿宋_GB2312" w:cs="宋体"/>
          <w:bCs/>
          <w:kern w:val="0"/>
          <w:sz w:val="32"/>
          <w:szCs w:val="32"/>
          <w:highlight w:val="none"/>
        </w:rPr>
        <w:t>个处室，分别是：</w:t>
      </w:r>
      <w:r>
        <w:rPr>
          <w:rFonts w:hint="eastAsia" w:ascii="仿宋_GB2312" w:hAnsi="Times New Roman" w:eastAsia="仿宋_GB2312" w:cs="Times New Roman"/>
          <w:color w:val="auto"/>
          <w:kern w:val="2"/>
          <w:sz w:val="32"/>
          <w:szCs w:val="32"/>
          <w:highlight w:val="none"/>
          <w:lang w:val="en-US" w:eastAsia="zh-CN" w:bidi="ar-SA"/>
        </w:rPr>
        <w:t>综合办公</w:t>
      </w:r>
      <w:r>
        <w:rPr>
          <w:rFonts w:hint="eastAsia" w:ascii="仿宋_GB2312" w:eastAsia="仿宋_GB2312" w:cs="Times New Roman"/>
          <w:color w:val="auto"/>
          <w:kern w:val="2"/>
          <w:sz w:val="32"/>
          <w:szCs w:val="32"/>
          <w:highlight w:val="none"/>
          <w:lang w:val="en-US" w:eastAsia="zh-CN" w:bidi="ar-SA"/>
        </w:rPr>
        <w:t>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181.87万元，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153.57万元，使用非财政拨款结余0.00万元，年初结转和结余28.31万元。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181.87万元，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160.28万元，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0.00万元，年末结转和结余21.59万元。</w:t>
      </w:r>
    </w:p>
    <w:p>
      <w:pPr>
        <w:ind w:firstLine="640" w:firstLineChars="200"/>
        <w:outlineLvl w:val="1"/>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减少8.68万元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下降4.56%</w:t>
      </w:r>
      <w:r>
        <w:rPr>
          <w:rFonts w:hint="eastAsia" w:ascii="仿宋_GB2312" w:eastAsia="仿宋_GB2312"/>
          <w:color w:val="auto"/>
          <w:spacing w:val="0"/>
          <w:sz w:val="32"/>
          <w:szCs w:val="32"/>
          <w:highlight w:val="none"/>
          <w:lang w:eastAsia="zh-CN"/>
        </w:rPr>
        <w:t>，</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主要原因是：人员减少，</w:t>
      </w:r>
      <w:r>
        <w:rPr>
          <w:rFonts w:hint="eastAsia" w:ascii="仿宋_GB2312" w:eastAsia="仿宋_GB2312"/>
          <w:sz w:val="32"/>
          <w:szCs w:val="32"/>
        </w:rPr>
        <w:t>本年度项目经费减少，无结转结余项目经费资金，对应支出减少</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153.57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153.50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本年支出160.28万元，其中：基本支出130.41万元，占81.36%；项目支出29.87万元，占18.64%；上缴上级支出0.00万元，占0.00%；经营支出0.00万元，占0.00%；对附属单位补助支出0.00万元，占0.00%。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159.37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5.87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153.50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159.37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159.37</w:t>
      </w:r>
      <w:r>
        <w:rPr>
          <w:rFonts w:hint="eastAsia" w:ascii="仿宋_GB2312" w:eastAsia="仿宋_GB2312"/>
          <w:color w:val="auto"/>
          <w:spacing w:val="0"/>
          <w:sz w:val="32"/>
          <w:szCs w:val="32"/>
          <w:highlight w:val="none"/>
          <w:lang w:eastAsia="zh-CN"/>
        </w:rPr>
        <w:t>万元。</w:t>
      </w:r>
    </w:p>
    <w:p>
      <w:pPr>
        <w:ind w:firstLine="640" w:firstLineChars="200"/>
        <w:outlineLvl w:val="1"/>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减少8.75万元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下降5.20%，</w:t>
      </w:r>
      <w:r>
        <w:rPr>
          <w:rFonts w:hint="eastAsia" w:ascii="仿宋_GB2312" w:eastAsia="仿宋_GB2312"/>
          <w:color w:val="auto"/>
          <w:spacing w:val="0"/>
          <w:sz w:val="32"/>
          <w:szCs w:val="32"/>
          <w:highlight w:val="none"/>
          <w:lang w:eastAsia="zh-CN"/>
        </w:rPr>
        <w:t>主要原因是：人员减少，</w:t>
      </w:r>
      <w:r>
        <w:rPr>
          <w:rFonts w:hint="eastAsia" w:ascii="仿宋_GB2312" w:eastAsia="仿宋_GB2312"/>
          <w:sz w:val="32"/>
          <w:szCs w:val="32"/>
        </w:rPr>
        <w:t>本年度项目经费减少，无结转结余项目经费资金，对应支出减少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132.05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159.37</w:t>
      </w:r>
      <w:r>
        <w:rPr>
          <w:rFonts w:hint="eastAsia" w:ascii="仿宋_GB2312" w:eastAsia="仿宋_GB2312"/>
          <w:color w:val="auto"/>
          <w:spacing w:val="0"/>
          <w:sz w:val="32"/>
          <w:szCs w:val="32"/>
          <w:highlight w:val="none"/>
          <w:lang w:eastAsia="zh-CN"/>
        </w:rPr>
        <w:t>万元，预决算差异率20.69%，主要原因是：</w:t>
      </w:r>
      <w:r>
        <w:rPr>
          <w:rFonts w:hint="eastAsia" w:ascii="仿宋_GB2312" w:eastAsia="仿宋_GB2312"/>
          <w:sz w:val="32"/>
          <w:szCs w:val="32"/>
        </w:rPr>
        <w:t>人员调整基础工资，并补发调整部分，</w:t>
      </w:r>
      <w:r>
        <w:rPr>
          <w:rFonts w:hint="eastAsia" w:ascii="仿宋_GB2312" w:eastAsia="仿宋_GB2312"/>
          <w:sz w:val="32"/>
          <w:szCs w:val="32"/>
          <w:lang w:eastAsia="zh-CN"/>
        </w:rPr>
        <w:t>产生</w:t>
      </w:r>
      <w:r>
        <w:rPr>
          <w:rFonts w:hint="eastAsia" w:ascii="仿宋_GB2312" w:eastAsia="仿宋_GB2312"/>
          <w:sz w:val="32"/>
          <w:szCs w:val="32"/>
        </w:rPr>
        <w:t>支出预决算差异。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ind w:firstLine="640" w:firstLineChars="200"/>
        <w:outlineLvl w:val="1"/>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2023年度一般公共预算财政拨款支出159.37万元，占本年支出合计的</w:t>
      </w:r>
      <w:r>
        <w:rPr>
          <w:rFonts w:hint="eastAsia" w:ascii="仿宋_GB2312" w:eastAsia="仿宋_GB2312"/>
          <w:color w:val="auto"/>
          <w:spacing w:val="0"/>
          <w:sz w:val="32"/>
          <w:szCs w:val="32"/>
          <w:highlight w:val="none"/>
          <w:lang w:val="zh-CN" w:eastAsia="zh-CN"/>
        </w:rPr>
        <w:t>99.43%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下降1.77%，</w:t>
      </w:r>
      <w:r>
        <w:rPr>
          <w:rFonts w:hint="eastAsia" w:ascii="仿宋_GB2312" w:eastAsia="仿宋_GB2312"/>
          <w:color w:val="auto"/>
          <w:spacing w:val="0"/>
          <w:sz w:val="32"/>
          <w:szCs w:val="32"/>
          <w:highlight w:val="none"/>
          <w:lang w:eastAsia="zh-CN"/>
        </w:rPr>
        <w:t>主要原因是：人员减少，</w:t>
      </w:r>
      <w:r>
        <w:rPr>
          <w:rFonts w:hint="eastAsia" w:ascii="仿宋_GB2312" w:eastAsia="仿宋_GB2312"/>
          <w:sz w:val="32"/>
          <w:szCs w:val="32"/>
        </w:rPr>
        <w:t>本年度项目经费减少，对应支出减少</w:t>
      </w:r>
      <w:r>
        <w:rPr>
          <w:rFonts w:hint="eastAsia" w:ascii="仿宋_GB2312" w:eastAsia="仿宋_GB2312"/>
          <w:sz w:val="32"/>
          <w:szCs w:val="32"/>
          <w:lang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132.05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159.37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20.69%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人员调整基础工资，并补发调整部分，</w:t>
      </w:r>
      <w:r>
        <w:rPr>
          <w:rFonts w:hint="eastAsia" w:ascii="仿宋_GB2312" w:eastAsia="仿宋_GB2312"/>
          <w:sz w:val="32"/>
          <w:szCs w:val="32"/>
          <w:lang w:eastAsia="zh-CN"/>
        </w:rPr>
        <w:t>产生</w:t>
      </w:r>
      <w:r>
        <w:rPr>
          <w:rFonts w:hint="eastAsia" w:ascii="仿宋_GB2312" w:eastAsia="仿宋_GB2312"/>
          <w:sz w:val="32"/>
          <w:szCs w:val="32"/>
        </w:rPr>
        <w:t>支出预决算差异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23.44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14.71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9.69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118.51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74.36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10.48%，主要原因是：</w:t>
      </w:r>
      <w:r>
        <w:rPr>
          <w:rFonts w:hint="eastAsia" w:eastAsia="仿宋_GB2312" w:cs="Times New Roman"/>
          <w:color w:val="auto"/>
          <w:kern w:val="2"/>
          <w:sz w:val="32"/>
          <w:szCs w:val="32"/>
          <w:highlight w:val="none"/>
          <w:lang w:val="en-US" w:eastAsia="zh-CN" w:bidi="ar-SA"/>
        </w:rPr>
        <w:t>人员减少，</w:t>
      </w:r>
      <w:r>
        <w:rPr>
          <w:rFonts w:hint="eastAsia" w:ascii="仿宋_GB2312" w:eastAsia="仿宋_GB2312"/>
          <w:sz w:val="32"/>
          <w:szCs w:val="32"/>
        </w:rPr>
        <w:t>对应</w:t>
      </w:r>
      <w:r>
        <w:rPr>
          <w:rFonts w:hint="eastAsia" w:ascii="Times New Roman" w:hAnsi="Times New Roman" w:eastAsia="仿宋_GB2312" w:cs="Times New Roman"/>
          <w:color w:val="auto"/>
          <w:kern w:val="2"/>
          <w:sz w:val="32"/>
          <w:szCs w:val="32"/>
          <w:highlight w:val="none"/>
          <w:lang w:val="en-US" w:eastAsia="zh-CN" w:bidi="ar-SA"/>
        </w:rPr>
        <w:t>单位医疗</w:t>
      </w:r>
      <w:r>
        <w:rPr>
          <w:rFonts w:hint="eastAsia" w:ascii="仿宋_GB2312" w:eastAsia="仿宋_GB2312"/>
          <w:sz w:val="32"/>
          <w:szCs w:val="32"/>
        </w:rPr>
        <w:t>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0.15%，主要原因是：</w:t>
      </w:r>
      <w:r>
        <w:rPr>
          <w:rFonts w:hint="eastAsia" w:ascii="仿宋_GB2312" w:eastAsia="仿宋_GB2312"/>
          <w:sz w:val="32"/>
          <w:szCs w:val="32"/>
        </w:rPr>
        <w:t>单位人员职务职级调整、基础工资调增等原因，单位公务员医疗补助缴费基数增高，因此公务员医疗补助缴费支出增多</w:t>
      </w:r>
      <w:r>
        <w:rPr>
          <w:rFonts w:hint="eastAsia" w:eastAsia="仿宋_GB2312" w:cs="Times New Roman"/>
          <w:color w:val="auto"/>
          <w:kern w:val="2"/>
          <w:sz w:val="32"/>
          <w:szCs w:val="32"/>
          <w:highlight w:val="none"/>
          <w:lang w:val="zh-CN" w:eastAsia="zh-CN" w:bidi="ar-SA"/>
        </w:rPr>
        <w:t>。</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3.自然资源海洋气象等支出（类）自然资源事务（款）其他自然资源事务支出（项）:支出决算数为29.87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2.60%，主要原因是：</w:t>
      </w:r>
      <w:r>
        <w:rPr>
          <w:rFonts w:hint="eastAsia" w:ascii="仿宋_GB2312" w:eastAsia="仿宋_GB2312"/>
          <w:sz w:val="32"/>
          <w:szCs w:val="32"/>
          <w:lang w:eastAsia="zh-CN"/>
        </w:rPr>
        <w:t>执法力度增强</w:t>
      </w:r>
      <w:r>
        <w:rPr>
          <w:rFonts w:hint="eastAsia" w:ascii="仿宋_GB2312" w:eastAsia="仿宋_GB2312"/>
          <w:sz w:val="32"/>
          <w:szCs w:val="32"/>
        </w:rPr>
        <w:t>，</w:t>
      </w:r>
      <w:r>
        <w:rPr>
          <w:rFonts w:hint="eastAsia" w:ascii="仿宋_GB2312" w:eastAsia="仿宋_GB2312"/>
          <w:sz w:val="32"/>
          <w:szCs w:val="32"/>
          <w:lang w:eastAsia="zh-CN"/>
        </w:rPr>
        <w:t>国土资源执法监察业务支出增多，</w:t>
      </w:r>
      <w:r>
        <w:rPr>
          <w:rFonts w:hint="eastAsia" w:ascii="仿宋_GB2312" w:eastAsia="仿宋_GB2312"/>
          <w:sz w:val="32"/>
          <w:szCs w:val="32"/>
        </w:rPr>
        <w:t>对应</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4.自然资源海洋气象等支出（类）自然资源事务（款）行政运行（项）:支出决算数为88.64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8.66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8.90%，主要原因是：</w:t>
      </w:r>
      <w:r>
        <w:rPr>
          <w:rFonts w:hint="eastAsia" w:ascii="仿宋_GB2312" w:eastAsia="仿宋_GB2312"/>
          <w:sz w:val="32"/>
          <w:szCs w:val="32"/>
        </w:rPr>
        <w:t>单位人员</w:t>
      </w:r>
      <w:r>
        <w:rPr>
          <w:rFonts w:hint="eastAsia" w:ascii="仿宋_GB2312" w:eastAsia="仿宋_GB2312"/>
          <w:sz w:val="32"/>
          <w:szCs w:val="32"/>
          <w:lang w:eastAsia="zh-CN"/>
        </w:rPr>
        <w:t>人数减少</w:t>
      </w:r>
      <w:r>
        <w:rPr>
          <w:rFonts w:hint="eastAsia" w:ascii="仿宋_GB2312" w:eastAsia="仿宋_GB2312"/>
          <w:sz w:val="32"/>
          <w:szCs w:val="32"/>
        </w:rPr>
        <w:t>、人员类支出</w:t>
      </w:r>
      <w:r>
        <w:rPr>
          <w:rFonts w:hint="eastAsia" w:ascii="仿宋_GB2312" w:eastAsia="仿宋_GB2312"/>
          <w:sz w:val="32"/>
          <w:szCs w:val="32"/>
          <w:lang w:eastAsia="zh-CN"/>
        </w:rPr>
        <w:t>减少</w:t>
      </w:r>
      <w:r>
        <w:rPr>
          <w:rFonts w:hint="eastAsia" w:ascii="仿宋_GB2312" w:eastAsia="仿宋_GB2312"/>
          <w:sz w:val="32"/>
          <w:szCs w:val="32"/>
        </w:rPr>
        <w:t>，日常办公支出</w:t>
      </w:r>
      <w:r>
        <w:rPr>
          <w:rFonts w:hint="eastAsia" w:ascii="仿宋_GB2312" w:eastAsia="仿宋_GB2312"/>
          <w:sz w:val="32"/>
          <w:szCs w:val="32"/>
          <w:lang w:eastAsia="zh-CN"/>
        </w:rPr>
        <w:t>减少，</w:t>
      </w:r>
      <w:r>
        <w:rPr>
          <w:rFonts w:hint="eastAsia" w:ascii="仿宋_GB2312" w:eastAsia="仿宋_GB2312"/>
          <w:sz w:val="32"/>
          <w:szCs w:val="32"/>
        </w:rPr>
        <w:t>因此行政运行支出</w:t>
      </w:r>
      <w:r>
        <w:rPr>
          <w:rFonts w:hint="eastAsia" w:ascii="仿宋_GB2312" w:eastAsia="仿宋_GB2312"/>
          <w:sz w:val="32"/>
          <w:szCs w:val="32"/>
          <w:lang w:eastAsia="zh-CN"/>
        </w:rPr>
        <w:t>减少</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2.69%，主要原因是：</w:t>
      </w:r>
      <w:r>
        <w:rPr>
          <w:rFonts w:hint="eastAsia" w:ascii="仿宋_GB2312" w:eastAsia="仿宋_GB2312"/>
          <w:sz w:val="32"/>
          <w:szCs w:val="32"/>
        </w:rPr>
        <w:t>单位人员</w:t>
      </w:r>
      <w:r>
        <w:rPr>
          <w:rFonts w:hint="eastAsia" w:ascii="仿宋_GB2312" w:eastAsia="仿宋_GB2312"/>
          <w:sz w:val="32"/>
          <w:szCs w:val="32"/>
          <w:lang w:eastAsia="zh-CN"/>
        </w:rPr>
        <w:t>人数减少</w:t>
      </w:r>
      <w:r>
        <w:rPr>
          <w:rFonts w:hint="eastAsia" w:ascii="仿宋_GB2312" w:eastAsia="仿宋_GB2312"/>
          <w:sz w:val="32"/>
          <w:szCs w:val="32"/>
        </w:rPr>
        <w:t>、对应</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仿宋_GB2312" w:eastAsia="仿宋_GB2312"/>
          <w:sz w:val="32"/>
          <w:szCs w:val="32"/>
        </w:rPr>
        <w:t>支出减少</w:t>
      </w:r>
      <w:r>
        <w:rPr>
          <w:rFonts w:hint="eastAsia" w:eastAsia="仿宋_GB2312" w:cs="Times New Roman"/>
          <w:color w:val="auto"/>
          <w:kern w:val="2"/>
          <w:sz w:val="32"/>
          <w:szCs w:val="32"/>
          <w:highlight w:val="none"/>
          <w:lang w:val="zh-CN" w:eastAsia="zh-CN" w:bidi="ar-SA"/>
        </w:rPr>
        <w:t>。</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6.社会保障和就业支出（类）行政事业单位养老支出（款）行政单位离退休（项）:支出决算数为8.80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12.01%，主要原因是：</w:t>
      </w:r>
      <w:r>
        <w:rPr>
          <w:rFonts w:hint="eastAsia" w:ascii="仿宋_GB2312" w:eastAsia="仿宋_GB2312"/>
          <w:sz w:val="32"/>
          <w:szCs w:val="32"/>
          <w:lang w:eastAsia="zh-CN"/>
        </w:rPr>
        <w:t>退休人员绩效工资增加</w:t>
      </w:r>
      <w:r>
        <w:rPr>
          <w:rFonts w:hint="eastAsia" w:ascii="仿宋_GB2312" w:eastAsia="仿宋_GB2312"/>
          <w:sz w:val="32"/>
          <w:szCs w:val="32"/>
        </w:rPr>
        <w:t>，导致本年行政单位离退休项支出增多。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7.社会保障和就业支出（类）行政事业单位养老支出（款）机关事业单位职业年金缴费支出（项）:支出决算数为5.04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本年度有人员调动，对应有坐实职业年金单位缴费款项。</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8.社会保障和就业支出（类）行政事业单位养老支出（款）机关事业单位基本养老保险缴费支出（项）:支出决算数为9.60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1.47%，主要原因是：</w:t>
      </w:r>
      <w:r>
        <w:rPr>
          <w:rFonts w:hint="eastAsia" w:ascii="仿宋_GB2312" w:eastAsia="仿宋_GB2312"/>
          <w:sz w:val="32"/>
          <w:szCs w:val="32"/>
        </w:rPr>
        <w:t>单位人员</w:t>
      </w:r>
      <w:r>
        <w:rPr>
          <w:rFonts w:hint="eastAsia" w:ascii="仿宋_GB2312" w:eastAsia="仿宋_GB2312"/>
          <w:sz w:val="32"/>
          <w:szCs w:val="32"/>
          <w:lang w:eastAsia="zh-CN"/>
        </w:rPr>
        <w:t>人数减少</w:t>
      </w:r>
      <w:r>
        <w:rPr>
          <w:rFonts w:hint="eastAsia" w:ascii="仿宋_GB2312" w:eastAsia="仿宋_GB2312"/>
          <w:sz w:val="32"/>
          <w:szCs w:val="32"/>
        </w:rPr>
        <w:t>、对应</w:t>
      </w:r>
      <w:r>
        <w:rPr>
          <w:rFonts w:hint="eastAsia" w:ascii="Times New Roman" w:hAnsi="Times New Roman" w:eastAsia="仿宋_GB2312" w:cs="Times New Roman"/>
          <w:color w:val="auto"/>
          <w:kern w:val="2"/>
          <w:sz w:val="32"/>
          <w:szCs w:val="32"/>
          <w:highlight w:val="none"/>
          <w:lang w:val="en-US" w:eastAsia="zh-CN" w:bidi="ar-SA"/>
        </w:rPr>
        <w:t>基本养老保险</w:t>
      </w:r>
      <w:r>
        <w:rPr>
          <w:rFonts w:hint="eastAsia" w:ascii="仿宋_GB2312" w:eastAsia="仿宋_GB2312"/>
          <w:sz w:val="32"/>
          <w:szCs w:val="32"/>
        </w:rPr>
        <w:t>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129.50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123.68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基本工资、津贴补贴、奖金、机关事业单位基本养老保险缴费、职业年金缴费、职工基本医疗保险缴费、住房公积金、其他工资福利支出、退休费、生活补助、医疗费补助、奖励金、其他对个人和家庭的补助。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5.82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固定资产车辆为</w:t>
      </w:r>
      <w:r>
        <w:rPr>
          <w:rFonts w:hint="eastAsia" w:ascii="Times New Roman" w:hAnsi="Times New Roman" w:eastAsia="仿宋_GB2312" w:cs="Times New Roman"/>
          <w:color w:val="auto"/>
          <w:sz w:val="32"/>
          <w:szCs w:val="32"/>
          <w:highlight w:val="none"/>
          <w:lang w:val="zh-CN" w:eastAsia="zh-CN"/>
        </w:rPr>
        <w:t>执法执勤用车</w:t>
      </w:r>
      <w:r>
        <w:rPr>
          <w:rFonts w:hint="eastAsia" w:ascii="仿宋_GB2312" w:eastAsia="仿宋_GB2312"/>
          <w:color w:val="auto"/>
          <w:sz w:val="32"/>
          <w:szCs w:val="32"/>
          <w:highlight w:val="none"/>
          <w:lang w:val="en-US" w:eastAsia="zh-CN"/>
        </w:rPr>
        <w:t>，均</w:t>
      </w:r>
      <w:r>
        <w:rPr>
          <w:rFonts w:hint="eastAsia" w:ascii="仿宋_GB2312" w:eastAsia="仿宋_GB2312"/>
          <w:color w:val="auto"/>
          <w:sz w:val="32"/>
          <w:szCs w:val="32"/>
          <w:highlight w:val="none"/>
          <w:lang w:val="zh-CN" w:eastAsia="zh-CN"/>
        </w:rPr>
        <w:t>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单位无公务接待费</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和田县国土资源执法监察大队（行政单位和参照公务员法管理事业单位）机关运行经费支出5.82万元，比上年减少1.02万元，下降14.94%，主要原因是：</w:t>
      </w:r>
      <w:r>
        <w:rPr>
          <w:rFonts w:hint="eastAsia" w:eastAsia="仿宋_GB2312" w:cs="Times New Roman"/>
          <w:color w:val="auto"/>
          <w:sz w:val="32"/>
          <w:szCs w:val="32"/>
          <w:highlight w:val="none"/>
          <w:lang w:val="en-US" w:eastAsia="zh-CN"/>
        </w:rPr>
        <w:t>人员减少，经费减少，机关运行经费支出对应减少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100.55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屋124.57平方米，价值41.16万元。车辆2辆，价值35.28万元，其中：副部（省）级及以上领导用车0辆、主要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w:t>
      </w: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zh-CN" w:eastAsia="zh-CN"/>
        </w:rPr>
        <w:t>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w:t>
      </w:r>
      <w:r>
        <w:rPr>
          <w:rFonts w:hint="eastAsia"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zh-CN" w:eastAsia="zh-CN"/>
        </w:rPr>
        <w:t>辆，其他用车主要是：</w:t>
      </w:r>
      <w:r>
        <w:rPr>
          <w:rFonts w:hint="eastAsia" w:ascii="仿宋_GB2312" w:eastAsia="仿宋_GB2312"/>
          <w:sz w:val="32"/>
          <w:szCs w:val="32"/>
        </w:rPr>
        <w:t>单位</w:t>
      </w:r>
      <w:r>
        <w:rPr>
          <w:rFonts w:hint="eastAsia" w:ascii="仿宋_GB2312" w:eastAsia="仿宋_GB2312"/>
          <w:sz w:val="32"/>
          <w:szCs w:val="32"/>
          <w:lang w:eastAsia="zh-CN"/>
        </w:rPr>
        <w:t>无其他</w:t>
      </w:r>
      <w:r>
        <w:rPr>
          <w:rFonts w:hint="eastAsia" w:ascii="仿宋_GB2312" w:eastAsia="仿宋_GB2312"/>
          <w:sz w:val="32"/>
          <w:szCs w:val="32"/>
        </w:rPr>
        <w:t>用车</w:t>
      </w:r>
      <w:r>
        <w:rPr>
          <w:rFonts w:hint="eastAsia"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DD39DB"/>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035D28"/>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350A97"/>
    <w:rsid w:val="1C472464"/>
    <w:rsid w:val="1CF67727"/>
    <w:rsid w:val="1D22799A"/>
    <w:rsid w:val="1D5C1A72"/>
    <w:rsid w:val="1DAF458D"/>
    <w:rsid w:val="1E086ACE"/>
    <w:rsid w:val="1E62130A"/>
    <w:rsid w:val="1E97358B"/>
    <w:rsid w:val="1EAA4A5F"/>
    <w:rsid w:val="1EE869A7"/>
    <w:rsid w:val="1F2F47B0"/>
    <w:rsid w:val="1FA15E62"/>
    <w:rsid w:val="1FED69B6"/>
    <w:rsid w:val="2064678E"/>
    <w:rsid w:val="20DC1AB9"/>
    <w:rsid w:val="20DD6197"/>
    <w:rsid w:val="212631E0"/>
    <w:rsid w:val="21A53757"/>
    <w:rsid w:val="221236C6"/>
    <w:rsid w:val="22685B25"/>
    <w:rsid w:val="227143E6"/>
    <w:rsid w:val="22D7662C"/>
    <w:rsid w:val="23326B7F"/>
    <w:rsid w:val="2380045B"/>
    <w:rsid w:val="23BC04D2"/>
    <w:rsid w:val="23EF1892"/>
    <w:rsid w:val="2483647E"/>
    <w:rsid w:val="24A32D55"/>
    <w:rsid w:val="25292727"/>
    <w:rsid w:val="252E5CA9"/>
    <w:rsid w:val="25687B1B"/>
    <w:rsid w:val="256F7692"/>
    <w:rsid w:val="25BA2154"/>
    <w:rsid w:val="25C8773F"/>
    <w:rsid w:val="264A7253"/>
    <w:rsid w:val="26CD04FC"/>
    <w:rsid w:val="26F0170C"/>
    <w:rsid w:val="27201D62"/>
    <w:rsid w:val="27286E73"/>
    <w:rsid w:val="27981021"/>
    <w:rsid w:val="27CF2642"/>
    <w:rsid w:val="27E777F5"/>
    <w:rsid w:val="27EA1D4C"/>
    <w:rsid w:val="27EA2E41"/>
    <w:rsid w:val="282459E2"/>
    <w:rsid w:val="283A7FE5"/>
    <w:rsid w:val="285F51FF"/>
    <w:rsid w:val="28DF2665"/>
    <w:rsid w:val="29072599"/>
    <w:rsid w:val="291029F3"/>
    <w:rsid w:val="29CB58F0"/>
    <w:rsid w:val="2A053397"/>
    <w:rsid w:val="2A145E96"/>
    <w:rsid w:val="2AF5378F"/>
    <w:rsid w:val="2BA9231D"/>
    <w:rsid w:val="2BB94DBF"/>
    <w:rsid w:val="2C6F314E"/>
    <w:rsid w:val="2CC206BE"/>
    <w:rsid w:val="2D1136DF"/>
    <w:rsid w:val="2D20606D"/>
    <w:rsid w:val="2DB87198"/>
    <w:rsid w:val="2DB93C54"/>
    <w:rsid w:val="2E3D144C"/>
    <w:rsid w:val="2E891204"/>
    <w:rsid w:val="2F3F0A28"/>
    <w:rsid w:val="2F9C0FCB"/>
    <w:rsid w:val="2FBF7029"/>
    <w:rsid w:val="2FD0187F"/>
    <w:rsid w:val="2FD27414"/>
    <w:rsid w:val="2FFE4BB0"/>
    <w:rsid w:val="300E7B60"/>
    <w:rsid w:val="300F6E18"/>
    <w:rsid w:val="30862F5F"/>
    <w:rsid w:val="314029C9"/>
    <w:rsid w:val="31C63837"/>
    <w:rsid w:val="31C82E39"/>
    <w:rsid w:val="32601BAD"/>
    <w:rsid w:val="329F6389"/>
    <w:rsid w:val="32DE5C1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976A88"/>
    <w:rsid w:val="38B75FF0"/>
    <w:rsid w:val="38D45016"/>
    <w:rsid w:val="38D90432"/>
    <w:rsid w:val="3914510A"/>
    <w:rsid w:val="3926770B"/>
    <w:rsid w:val="398D3668"/>
    <w:rsid w:val="39DA0497"/>
    <w:rsid w:val="3A893816"/>
    <w:rsid w:val="3A893B6D"/>
    <w:rsid w:val="3AD1763A"/>
    <w:rsid w:val="3B61366C"/>
    <w:rsid w:val="3B6716E3"/>
    <w:rsid w:val="3B6C6B2D"/>
    <w:rsid w:val="3C242659"/>
    <w:rsid w:val="3C96719C"/>
    <w:rsid w:val="3CA72BE8"/>
    <w:rsid w:val="3CC02C51"/>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6C7F04"/>
    <w:rsid w:val="43BA0E31"/>
    <w:rsid w:val="43C15147"/>
    <w:rsid w:val="43E14DD2"/>
    <w:rsid w:val="43F800E9"/>
    <w:rsid w:val="443A7E4B"/>
    <w:rsid w:val="452F5B3A"/>
    <w:rsid w:val="454E7FD2"/>
    <w:rsid w:val="45DC07F3"/>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4089D"/>
    <w:rsid w:val="50DB5F45"/>
    <w:rsid w:val="51025EB1"/>
    <w:rsid w:val="51141503"/>
    <w:rsid w:val="518D0ED5"/>
    <w:rsid w:val="525C687F"/>
    <w:rsid w:val="52942B5C"/>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12A32"/>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6B0935"/>
    <w:rsid w:val="5CBB0CE2"/>
    <w:rsid w:val="5CC17177"/>
    <w:rsid w:val="5CF306BC"/>
    <w:rsid w:val="5D3F3D64"/>
    <w:rsid w:val="5D833043"/>
    <w:rsid w:val="5D921223"/>
    <w:rsid w:val="5DD92690"/>
    <w:rsid w:val="5DDB1CFD"/>
    <w:rsid w:val="5E7E6D93"/>
    <w:rsid w:val="5ED44800"/>
    <w:rsid w:val="5F350BDE"/>
    <w:rsid w:val="5F61632C"/>
    <w:rsid w:val="5F7741D1"/>
    <w:rsid w:val="5FA17648"/>
    <w:rsid w:val="5FE705CB"/>
    <w:rsid w:val="603D5080"/>
    <w:rsid w:val="60A96942"/>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97521"/>
    <w:rsid w:val="73BC1D76"/>
    <w:rsid w:val="73FB6630"/>
    <w:rsid w:val="748D790E"/>
    <w:rsid w:val="749820CC"/>
    <w:rsid w:val="74CE04EC"/>
    <w:rsid w:val="74DB005F"/>
    <w:rsid w:val="74E76DCD"/>
    <w:rsid w:val="75054442"/>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EE5095"/>
    <w:rsid w:val="790A6425"/>
    <w:rsid w:val="790D0019"/>
    <w:rsid w:val="790E2D96"/>
    <w:rsid w:val="791B54B2"/>
    <w:rsid w:val="795A0A34"/>
    <w:rsid w:val="797339C3"/>
    <w:rsid w:val="79D57D57"/>
    <w:rsid w:val="79F00650"/>
    <w:rsid w:val="7A6242BF"/>
    <w:rsid w:val="7A794513"/>
    <w:rsid w:val="7AE952D2"/>
    <w:rsid w:val="7BAE1485"/>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5171</Words>
  <Characters>5753</Characters>
  <Lines>0</Lines>
  <Paragraphs>0</Paragraphs>
  <TotalTime>0</TotalTime>
  <ScaleCrop>false</ScaleCrop>
  <LinksUpToDate>false</LinksUpToDate>
  <CharactersWithSpaces>5770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2024-09-07T16:43:35Z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