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和田地区国土资源执法监察支队</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和田地区国土资源执法监察支队，为自治区自然资源厅下属三级预算单位，参照国家公务员制度管理。实行垂直管理，统一履行自治区国土资源执法监察职能。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1.宣传和贯彻预算国家、自治区有关土地、矿产资源的法律、法规、规章和政策。</w:t>
      </w:r>
      <w:r>
        <w:rPr>
          <w:rFonts w:ascii="仿宋_GB2312" w:eastAsia="仿宋_GB2312"/>
          <w:sz w:val="32"/>
          <w:szCs w:val="32"/>
        </w:rPr>
        <w:br w:type="textWrapping"/>
      </w:r>
      <w:r>
        <w:rPr>
          <w:rFonts w:ascii="仿宋_GB2312" w:eastAsia="仿宋_GB2312"/>
          <w:sz w:val="32"/>
          <w:szCs w:val="32"/>
        </w:rPr>
        <w:t xml:space="preserve">　　2.为保护和合理利用土地及矿产资源提供执法保障，对和田地区土地、矿产资源行政执法。 </w:t>
      </w:r>
      <w:r>
        <w:rPr>
          <w:rFonts w:ascii="仿宋_GB2312" w:eastAsia="仿宋_GB2312"/>
          <w:sz w:val="32"/>
          <w:szCs w:val="32"/>
        </w:rPr>
        <w:br w:type="textWrapping"/>
      </w:r>
      <w:r>
        <w:rPr>
          <w:rFonts w:ascii="仿宋_GB2312" w:eastAsia="仿宋_GB2312"/>
          <w:sz w:val="32"/>
          <w:szCs w:val="32"/>
        </w:rPr>
        <w:t>　　3.完成自治区国土资源执法监察总队、当地党委政府交办的其他工作</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和田地区国土资源执法监察支队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个处室，分别是：综合办公室、土地资源执法科、矿产资源执法科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456.49万元，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429.47万元，使用非财政拨款结余0.00万元，年初结转和结余27.02万元。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456.49万元，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435.71万元，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0.00万元，年末结转和结余20.78万元。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增加41.66万元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增长10.04%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429.47</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429.34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0.13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本年支出435.71万元，其中：基本支出349.62万元，占80.24%；项目支出86.09万元，占19.76%；上缴上级支出0.00万元，占0.00%；经营支出0.00万元，占0.00%；对附属单位补助支出0.00万元，占0.00%。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430.43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1.09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429.34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430.43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430.43</w:t>
      </w:r>
      <w:r>
        <w:rPr>
          <w:rFonts w:hint="eastAsia" w:ascii="仿宋_GB2312" w:eastAsia="仿宋_GB2312"/>
          <w:color w:val="auto"/>
          <w:spacing w:val="0"/>
          <w:sz w:val="32"/>
          <w:szCs w:val="32"/>
          <w:highlight w:val="none"/>
          <w:lang w:eastAsia="zh-CN"/>
        </w:rPr>
        <w:t>万元。</w:t>
      </w:r>
    </w:p>
    <w:p>
      <w:pPr>
        <w:ind w:firstLine="640" w:firstLineChars="200"/>
        <w:rPr>
          <w:rFonts w:ascii="仿宋_GB2312" w:eastAsia="仿宋_GB2312"/>
          <w:sz w:val="32"/>
          <w:szCs w:val="32"/>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增加41.54万元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增长10.68%，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人员职务职级变动、人员基础工资调高，日常办公以及国土资源执法监察工作力度增加、项目支出增多，财政拨款收入</w:t>
      </w:r>
      <w:r>
        <w:rPr>
          <w:rFonts w:hint="eastAsia" w:ascii="仿宋_GB2312" w:eastAsia="仿宋_GB2312"/>
          <w:sz w:val="32"/>
          <w:szCs w:val="32"/>
          <w:lang w:eastAsia="zh-CN"/>
        </w:rPr>
        <w:t>支出</w:t>
      </w:r>
      <w:r>
        <w:rPr>
          <w:rFonts w:hint="eastAsia" w:ascii="仿宋_GB2312" w:eastAsia="仿宋_GB2312"/>
          <w:sz w:val="32"/>
          <w:szCs w:val="32"/>
        </w:rPr>
        <w:t>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372.04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430.43</w:t>
      </w:r>
      <w:r>
        <w:rPr>
          <w:rFonts w:hint="eastAsia" w:ascii="仿宋_GB2312" w:eastAsia="仿宋_GB2312"/>
          <w:color w:val="auto"/>
          <w:spacing w:val="0"/>
          <w:sz w:val="32"/>
          <w:szCs w:val="32"/>
          <w:highlight w:val="none"/>
          <w:lang w:eastAsia="zh-CN"/>
        </w:rPr>
        <w:t>万元，预决算差异率15.69%，主要原因是：</w:t>
      </w:r>
      <w:r>
        <w:rPr>
          <w:rFonts w:hint="eastAsia" w:ascii="仿宋_GB2312" w:eastAsia="仿宋_GB2312"/>
          <w:sz w:val="32"/>
          <w:szCs w:val="32"/>
        </w:rPr>
        <w:t>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spacing w:line="600" w:lineRule="exact"/>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2023年度一般公共预算财政拨款支出430.43万元，占本年支出合计的</w:t>
      </w:r>
      <w:r>
        <w:rPr>
          <w:rFonts w:hint="eastAsia" w:ascii="仿宋_GB2312" w:eastAsia="仿宋_GB2312"/>
          <w:color w:val="auto"/>
          <w:spacing w:val="0"/>
          <w:sz w:val="32"/>
          <w:szCs w:val="32"/>
          <w:highlight w:val="none"/>
          <w:lang w:val="zh-CN" w:eastAsia="zh-CN"/>
        </w:rPr>
        <w:t>98.79%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增加42.62万元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增长10.99%，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人员职务职级变动、人员基础工资调高，人员类支出增多；日常办公以及国土资源执法监察工作力度增加、项目支出增多，一般公共预算财政拨款支出增加。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372.04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430.43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15.69%</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人员调整基础工资，并补发调整部分，</w:t>
      </w:r>
      <w:r>
        <w:rPr>
          <w:rFonts w:hint="eastAsia" w:ascii="仿宋_GB2312" w:eastAsia="仿宋_GB2312"/>
          <w:sz w:val="32"/>
          <w:szCs w:val="32"/>
          <w:lang w:eastAsia="zh-CN"/>
        </w:rPr>
        <w:t>产生</w:t>
      </w:r>
      <w:r>
        <w:rPr>
          <w:rFonts w:hint="eastAsia" w:ascii="仿宋_GB2312" w:eastAsia="仿宋_GB2312"/>
          <w:sz w:val="32"/>
          <w:szCs w:val="32"/>
        </w:rPr>
        <w:t>支出预决算差异</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65.83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15.29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5.87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319.20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74.16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20.14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4.68</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1.卫生健康支出（类）行政事业单位医疗（款）行政单位医疗（项）:支出决算数为13.51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9.05%，主要原因是：</w:t>
      </w:r>
      <w:r>
        <w:rPr>
          <w:rFonts w:hint="eastAsia" w:ascii="仿宋_GB2312" w:eastAsia="仿宋_GB2312"/>
          <w:sz w:val="32"/>
          <w:szCs w:val="32"/>
        </w:rPr>
        <w:t>单位人员职务职级调整、基础工资调增等原因，单位基本医疗缴费基数增高，因此医疗缴费支出增多。</w:t>
      </w:r>
    </w:p>
    <w:p>
      <w:pPr>
        <w:ind w:firstLine="640" w:firstLineChars="200"/>
        <w:outlineLvl w:val="1"/>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2.卫生健康支出（类）行政事业单位医疗（款）公务员医疗补助（项）:支出决算数为11.75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2.12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21.97%，主要原因是：</w:t>
      </w:r>
      <w:r>
        <w:rPr>
          <w:rFonts w:hint="eastAsia" w:ascii="仿宋_GB2312" w:eastAsia="仿宋_GB2312"/>
          <w:sz w:val="32"/>
          <w:szCs w:val="32"/>
        </w:rPr>
        <w:t>单位人员职务职级调整、基础工资调增等原因，单位公务员医疗补助缴费基数增高，因此公务员医疗补助缴费支出增多。</w:t>
      </w:r>
    </w:p>
    <w:p>
      <w:pPr>
        <w:ind w:firstLine="640" w:firstLineChars="200"/>
        <w:outlineLvl w:val="1"/>
        <w:rPr>
          <w:rFonts w:hint="eastAsia" w:ascii="仿宋_GB2312" w:eastAsia="仿宋_GB2312"/>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3.自然资源海洋气象等支出（类）自然资源事务（款）其他自然资源事务支出（项）:支出决算数为86.09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7.90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8.41%，主要原因是：</w:t>
      </w:r>
      <w:r>
        <w:rPr>
          <w:rFonts w:hint="eastAsia" w:ascii="仿宋_GB2312" w:eastAsia="仿宋_GB2312"/>
          <w:sz w:val="32"/>
          <w:szCs w:val="32"/>
        </w:rPr>
        <w:t>本年度项目经费减少，无结转结余项目经费资金，对应项目支出减少</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4.自然资源海洋气象等支出（类）自然资源事务（款）行政运行（项）:支出决算数为233.11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7.71%，主要原因是：</w:t>
      </w:r>
      <w:r>
        <w:rPr>
          <w:rFonts w:hint="eastAsia" w:ascii="仿宋_GB2312" w:eastAsia="仿宋_GB2312"/>
          <w:sz w:val="32"/>
          <w:szCs w:val="32"/>
        </w:rPr>
        <w:t>单位人员职务职级调整、基础工资调增，人员类支出增多，工作力度增加、日常办公支出增多</w:t>
      </w:r>
      <w:r>
        <w:rPr>
          <w:rFonts w:hint="eastAsia" w:ascii="仿宋_GB2312" w:eastAsia="仿宋_GB2312"/>
          <w:sz w:val="32"/>
          <w:szCs w:val="32"/>
          <w:lang w:eastAsia="zh-CN"/>
        </w:rPr>
        <w:t>，</w:t>
      </w:r>
      <w:r>
        <w:rPr>
          <w:rFonts w:hint="eastAsia" w:ascii="仿宋_GB2312" w:eastAsia="仿宋_GB2312"/>
          <w:sz w:val="32"/>
          <w:szCs w:val="32"/>
        </w:rPr>
        <w:t>因此行政运行支出增多。</w:t>
      </w:r>
    </w:p>
    <w:p>
      <w:pPr>
        <w:ind w:firstLine="640" w:firstLineChars="200"/>
        <w:outlineLvl w:val="1"/>
        <w:rPr>
          <w:rFonts w:ascii="黑体" w:hAnsi="黑体" w:eastAsia="黑体" w:cs="宋体"/>
          <w:bCs/>
          <w:kern w:val="0"/>
          <w:sz w:val="32"/>
          <w:szCs w:val="32"/>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5.住房保障支出（类）住房改革支出（款）住房公积金（项）:支出决算数为20.14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18.23%，主要原因是：</w:t>
      </w:r>
      <w:r>
        <w:rPr>
          <w:rFonts w:hint="eastAsia" w:ascii="仿宋_GB2312" w:eastAsia="仿宋_GB2312"/>
          <w:sz w:val="32"/>
          <w:szCs w:val="32"/>
        </w:rPr>
        <w:t>单位人员职务职级调整、基础工资调增等原因，单位人员住房公积金缴费基数增高，因此住房公积金缴费支出增多。</w:t>
      </w:r>
    </w:p>
    <w:p>
      <w:pPr>
        <w:ind w:firstLine="640" w:firstLineChars="200"/>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6.社会保障和就业支出（类）行政事业单位养老支出（款）行政单位离退休（项）:支出决算数为22.48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28.65%，主要原因是：</w:t>
      </w:r>
      <w:r>
        <w:rPr>
          <w:rFonts w:hint="eastAsia" w:ascii="仿宋_GB2312" w:hAnsi="仿宋_GB2312" w:eastAsia="仿宋_GB2312" w:cs="仿宋_GB2312"/>
          <w:sz w:val="32"/>
          <w:szCs w:val="32"/>
          <w:lang w:val="en-US" w:eastAsia="zh-CN"/>
        </w:rPr>
        <w:t>退休人员增加，相应支出增加</w:t>
      </w:r>
      <w:bookmarkStart w:id="48" w:name="_GoBack"/>
      <w:bookmarkEnd w:id="48"/>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7.社会保障和就业支出（类）行政事业单位养老支出（款）机关事业单位职业年金缴费支出（项）:支出决算数为18.38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本年度有新增两名退休人员，对应有坐实职业年金单位缴费款项。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8.社会保障和就业支出（类）行政事业单位养老支出（款）机关事业单位基本养老保险缴费支出（项）:支出决算数为24.97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19.66%，主要原因是：</w:t>
      </w:r>
      <w:r>
        <w:rPr>
          <w:rFonts w:hint="eastAsia" w:ascii="仿宋_GB2312" w:eastAsia="仿宋_GB2312"/>
          <w:sz w:val="32"/>
          <w:szCs w:val="32"/>
        </w:rPr>
        <w:t>单位人员职务职级调整、基础工资调增等原因，机关事业单位养老保险缴费基数增高，机关事业单位养老保险缴费支出增多</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344.34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320.29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住房公积金、其他工资福利支出、退休费、生活补助、医疗费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24.06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办公费、水费、邮电费、取暖费、差旅费、工会经费、福利费、其他交通费用、其他商品和服务支出。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原因是：我单位</w:t>
      </w:r>
      <w:r>
        <w:rPr>
          <w:rFonts w:hint="eastAsia" w:ascii="仿宋_GB2312" w:eastAsia="仿宋_GB2312"/>
          <w:color w:val="auto"/>
          <w:sz w:val="32"/>
          <w:szCs w:val="32"/>
          <w:highlight w:val="none"/>
          <w:lang w:val="en-US" w:eastAsia="zh-CN"/>
        </w:rPr>
        <w:t>固定资产车辆为3辆执法执勤用车、1辆其他用车</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不属于公务用车，使用其他交通费，支付燃油及维修费。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和田地区国土资源执法监察支队（行政单位和参照公务员法管理事业单位）机关运行经费支出24.06万元，比上年减少0.25万元，下降1.02%，主要原因是：</w:t>
      </w:r>
      <w:r>
        <w:rPr>
          <w:rFonts w:hint="eastAsia" w:eastAsia="仿宋_GB2312" w:cs="Times New Roman"/>
          <w:color w:val="auto"/>
          <w:sz w:val="32"/>
          <w:szCs w:val="32"/>
          <w:highlight w:val="none"/>
          <w:lang w:val="en-US" w:eastAsia="zh-CN"/>
        </w:rPr>
        <w:t>人员减少，经费减少，机关运行经费支出对应减少</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320.56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屋296.84平方米，价值94.62万元。车辆4辆，价值124.93万元，其中：副部（省）级及以上领导用车0辆、主要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单位日常用车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 xml:space="preserve">。 </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1F55E1"/>
    <w:rsid w:val="22D7662C"/>
    <w:rsid w:val="23326B7F"/>
    <w:rsid w:val="2380045B"/>
    <w:rsid w:val="238C08DE"/>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AC74D8"/>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270EEF"/>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E90934"/>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D8596C"/>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5428</Words>
  <Characters>6035</Characters>
  <Lines>0</Lines>
  <Paragraphs>0</Paragraphs>
  <TotalTime>0</TotalTime>
  <ScaleCrop>false</ScaleCrop>
  <LinksUpToDate>false</LinksUpToDate>
  <CharactersWithSpaces>6054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2024-09-07T16:39:20Z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