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和田地区国土资源执法监察支队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和田地区国土资源执法监察支队，为自治区自然资源厅下属三级预算单位，参照国家公务员制度管理。实行垂直管理，统一履行自治区国土资源执法监察职能。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1.宣传和贯彻预算国家、自治区有关土地、矿产资源的法律、法规、规章和政策。</w:t>
      </w:r>
      <w:r>
        <w:rPr>
          <w:rFonts w:ascii="仿宋_GB2312" w:eastAsia="仿宋_GB2312"/>
          <w:sz w:val="32"/>
          <w:szCs w:val="32"/>
        </w:rPr>
        <w:br w:type="textWrapping"/>
      </w:r>
      <w:r>
        <w:rPr>
          <w:rFonts w:ascii="仿宋_GB2312" w:eastAsia="仿宋_GB2312"/>
          <w:sz w:val="32"/>
          <w:szCs w:val="32"/>
        </w:rPr>
        <w:t xml:space="preserve">　　2.为保护和合理利用土地及矿产资源提供执法保障，对和田地区土地、矿产资源行政执法。 </w:t>
      </w:r>
      <w:r>
        <w:rPr>
          <w:rFonts w:ascii="仿宋_GB2312" w:eastAsia="仿宋_GB2312"/>
          <w:sz w:val="32"/>
          <w:szCs w:val="32"/>
        </w:rPr>
        <w:br w:type="textWrapping"/>
      </w:r>
      <w:r>
        <w:rPr>
          <w:rFonts w:ascii="仿宋_GB2312" w:eastAsia="仿宋_GB2312"/>
          <w:sz w:val="32"/>
          <w:szCs w:val="32"/>
        </w:rPr>
        <w:t>　　3.完成自治区国土资源执法监察总队、当地党委政府交办的其他工作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和田地区国土资源执法监察支队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bookmarkStart w:id="6" w:name="_Toc29374"/>
      <w:bookmarkStart w:id="7" w:name="_Toc3092"/>
      <w:r>
        <w:rPr>
          <w:rFonts w:hint="eastAsia" w:ascii="仿宋_GB2312" w:eastAsia="仿宋_GB2312"/>
          <w:sz w:val="32"/>
          <w:szCs w:val="32"/>
        </w:rPr>
        <w:t>从部门决算单位构成看，新疆维吾尔自治区和田地区国土资源执法监察支队部门决算包括：新疆维吾尔自治区和田地区国土资源执法监察支队本级决算及所属单位决算。</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新疆维吾尔自治区和田地区国土资源执法监察支队</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个处室，分别是：办公室、土地执法科、矿产执法科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纳入新疆维吾尔自治区和田地区国土资源执法监察支队</w:t>
      </w:r>
      <w:r>
        <w:rPr>
          <w:rFonts w:hint="eastAsia" w:ascii="仿宋_GB2312" w:eastAsia="仿宋_GB2312"/>
          <w:spacing w:val="0"/>
          <w:sz w:val="32"/>
          <w:szCs w:val="32"/>
          <w:highlight w:val="none"/>
          <w:lang w:eastAsia="zh-CN"/>
        </w:rPr>
        <w:t>2023年度</w:t>
      </w:r>
      <w:r>
        <w:rPr>
          <w:rFonts w:hint="eastAsia" w:ascii="仿宋_GB2312" w:eastAsia="仿宋_GB2312"/>
          <w:spacing w:val="0"/>
          <w:sz w:val="32"/>
          <w:szCs w:val="32"/>
          <w:highlight w:val="none"/>
        </w:rPr>
        <w:t>部门决算编制范围的</w:t>
      </w:r>
      <w:r>
        <w:rPr>
          <w:rFonts w:hint="eastAsia" w:ascii="仿宋_GB2312" w:eastAsia="仿宋_GB2312"/>
          <w:spacing w:val="0"/>
          <w:sz w:val="32"/>
          <w:szCs w:val="32"/>
          <w:highlight w:val="none"/>
          <w:lang w:val="en-US" w:eastAsia="zh-CN"/>
        </w:rPr>
        <w:t>下属预算</w:t>
      </w:r>
      <w:r>
        <w:rPr>
          <w:rFonts w:hint="eastAsia" w:ascii="仿宋_GB2312" w:eastAsia="仿宋_GB2312"/>
          <w:spacing w:val="0"/>
          <w:sz w:val="32"/>
          <w:szCs w:val="32"/>
          <w:highlight w:val="none"/>
        </w:rPr>
        <w:t>单位</w:t>
      </w:r>
      <w:r>
        <w:rPr>
          <w:rFonts w:hint="eastAsia" w:ascii="仿宋_GB2312" w:eastAsia="仿宋_GB2312"/>
          <w:spacing w:val="0"/>
          <w:sz w:val="32"/>
          <w:szCs w:val="32"/>
          <w:highlight w:val="none"/>
          <w:lang w:val="en-US" w:eastAsia="zh-CN"/>
        </w:rPr>
        <w:t>包括</w:t>
      </w:r>
      <w:r>
        <w:rPr>
          <w:rFonts w:hint="eastAsia" w:ascii="仿宋_GB2312" w:eastAsia="仿宋_GB2312"/>
          <w:sz w:val="32"/>
          <w:szCs w:val="32"/>
        </w:rPr>
        <w:t>：</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_GB2312" w:eastAsia="仿宋_GB2312"/>
          <w:sz w:val="32"/>
          <w:szCs w:val="32"/>
        </w:rPr>
        <w:t>和田地区国土资源执法监察支队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w:t>
      </w:r>
      <w:r>
        <w:rPr>
          <w:rFonts w:hint="eastAsia" w:ascii="仿宋_GB2312" w:eastAsia="仿宋_GB2312"/>
          <w:sz w:val="32"/>
          <w:szCs w:val="32"/>
        </w:rPr>
        <w:t>和田市国土资源执法监察大队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w:t>
      </w:r>
      <w:r>
        <w:rPr>
          <w:rFonts w:hint="eastAsia" w:ascii="仿宋_GB2312" w:eastAsia="仿宋_GB2312"/>
          <w:sz w:val="32"/>
          <w:szCs w:val="32"/>
        </w:rPr>
        <w:t>和田县国土资源执法监察大队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皮山县国土资源执法监察大队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w:t>
      </w:r>
      <w:r>
        <w:rPr>
          <w:rFonts w:hint="eastAsia" w:ascii="仿宋_GB2312" w:eastAsia="仿宋_GB2312"/>
          <w:sz w:val="32"/>
          <w:szCs w:val="32"/>
        </w:rPr>
        <w:t>墨玉县国土资源执法监察大队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w:t>
      </w:r>
      <w:r>
        <w:rPr>
          <w:rFonts w:hint="eastAsia" w:ascii="仿宋_GB2312" w:eastAsia="仿宋_GB2312"/>
          <w:sz w:val="32"/>
          <w:szCs w:val="32"/>
        </w:rPr>
        <w:t>民丰县国土资源执法监察大队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7.</w:t>
      </w:r>
      <w:r>
        <w:rPr>
          <w:rFonts w:hint="eastAsia" w:ascii="仿宋_GB2312" w:eastAsia="仿宋_GB2312"/>
          <w:sz w:val="32"/>
          <w:szCs w:val="32"/>
        </w:rPr>
        <w:t>洛浦县国土资源执法监察大队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8.</w:t>
      </w:r>
      <w:r>
        <w:rPr>
          <w:rFonts w:hint="eastAsia" w:ascii="仿宋_GB2312" w:eastAsia="仿宋_GB2312"/>
          <w:sz w:val="32"/>
          <w:szCs w:val="32"/>
        </w:rPr>
        <w:t>策勒县国土资源执法监察大队</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9.</w:t>
      </w:r>
      <w:r>
        <w:rPr>
          <w:rFonts w:hint="eastAsia" w:ascii="仿宋_GB2312" w:eastAsia="仿宋_GB2312"/>
          <w:sz w:val="32"/>
          <w:szCs w:val="32"/>
        </w:rPr>
        <w:t>于田县国土资源执法监察大队</w:t>
      </w:r>
    </w:p>
    <w:p>
      <w:pPr>
        <w:ind w:firstLine="640" w:firstLineChars="200"/>
        <w:rPr>
          <w:rFonts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1,706.56万元，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1,561.36万元，使用非财政拨款结余0.00万元，年初结转和结余145.20万元。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1,706.56万元，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1,614.77万元，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0.00万元，年末结转和结余91.78万元。</w:t>
      </w:r>
    </w:p>
    <w:p>
      <w:pPr>
        <w:ind w:firstLine="640" w:firstLineChars="200"/>
        <w:rPr>
          <w:rFonts w:ascii="仿宋_GB2312" w:eastAsia="仿宋_GB2312"/>
          <w:sz w:val="32"/>
          <w:szCs w:val="32"/>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增加40.45万元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增长2.43%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年度部分干部职务职级调整，人员基础工资调增，日常办公及国土资源执法监察项目支出增多等原因支出总计增多。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1,561.36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1,560.96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0.40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本年支出1,614.77万元，其中：基本支出1,347.04万元，占83.42%；项目支出267.73万元，占16.58%；上缴上级支出0.00万元，占0.00%；经营支出0.00万元，占0.00%；对附属单位补助支出0.00万元，占0.00%。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1,568.53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7.57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1,560.96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1,568.53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9.84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1,558.69</w:t>
      </w:r>
      <w:r>
        <w:rPr>
          <w:rFonts w:hint="eastAsia" w:ascii="仿宋_GB2312" w:eastAsia="仿宋_GB2312"/>
          <w:color w:val="auto"/>
          <w:spacing w:val="0"/>
          <w:sz w:val="32"/>
          <w:szCs w:val="32"/>
          <w:highlight w:val="none"/>
          <w:lang w:eastAsia="zh-CN"/>
        </w:rPr>
        <w:t>万元。</w:t>
      </w:r>
    </w:p>
    <w:p>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增加95.11万元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增长6.45%，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年度部分干部职务职级调整，人员基础工资调增，日常办公及国土资源执法监察项目支出增多等原因支出总计增多。</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1,371.92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1,568.53</w:t>
      </w:r>
      <w:r>
        <w:rPr>
          <w:rFonts w:hint="eastAsia" w:ascii="仿宋_GB2312" w:eastAsia="仿宋_GB2312"/>
          <w:color w:val="auto"/>
          <w:spacing w:val="0"/>
          <w:sz w:val="32"/>
          <w:szCs w:val="32"/>
          <w:highlight w:val="none"/>
          <w:lang w:eastAsia="zh-CN"/>
        </w:rPr>
        <w:t>万元，预决算差异率14.33%，主要原因是：</w:t>
      </w:r>
      <w:r>
        <w:rPr>
          <w:rFonts w:hint="eastAsia" w:ascii="仿宋_GB2312" w:eastAsia="仿宋_GB2312"/>
          <w:sz w:val="32"/>
          <w:szCs w:val="32"/>
        </w:rPr>
        <w:t>调整人员基础工资，财政追加</w:t>
      </w:r>
      <w:r>
        <w:rPr>
          <w:rFonts w:hint="eastAsia" w:ascii="仿宋_GB2312" w:eastAsia="仿宋_GB2312"/>
          <w:sz w:val="32"/>
          <w:szCs w:val="32"/>
          <w:lang w:eastAsia="zh-CN"/>
        </w:rPr>
        <w:t>坐实职业年金</w:t>
      </w:r>
      <w:r>
        <w:rPr>
          <w:rFonts w:hint="eastAsia" w:ascii="仿宋_GB2312" w:eastAsia="仿宋_GB2312"/>
          <w:sz w:val="32"/>
          <w:szCs w:val="32"/>
        </w:rPr>
        <w:t>经费以及人员增资经费，导致收入预决算出现差异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2023年度一般公共预算财政拨款支出1,558.69万元，占本年支出合计的</w:t>
      </w:r>
      <w:r>
        <w:rPr>
          <w:rFonts w:hint="eastAsia" w:ascii="仿宋_GB2312" w:eastAsia="仿宋_GB2312"/>
          <w:color w:val="auto"/>
          <w:spacing w:val="0"/>
          <w:sz w:val="32"/>
          <w:szCs w:val="32"/>
          <w:highlight w:val="none"/>
          <w:lang w:val="zh-CN" w:eastAsia="zh-CN"/>
        </w:rPr>
        <w:t>96.53%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增加92.84万元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增长6.33%，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年度部分干部职务职级调整，人员基础工资调增，日常办公及国土资源执法监察项目支出增多等原因支出增多。</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1,371.92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1,558.69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13.61%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调整人员基础工资，财政追加</w:t>
      </w:r>
      <w:r>
        <w:rPr>
          <w:rFonts w:hint="eastAsia" w:ascii="仿宋_GB2312" w:eastAsia="仿宋_GB2312"/>
          <w:sz w:val="32"/>
          <w:szCs w:val="32"/>
          <w:lang w:eastAsia="zh-CN"/>
        </w:rPr>
        <w:t>坐实职业年金</w:t>
      </w:r>
      <w:r>
        <w:rPr>
          <w:rFonts w:hint="eastAsia" w:ascii="仿宋_GB2312" w:eastAsia="仿宋_GB2312"/>
          <w:sz w:val="32"/>
          <w:szCs w:val="32"/>
        </w:rPr>
        <w:t>经费以及人员增资经费，导致收入预决算出现差异。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218.10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13.99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98.35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1,163.78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74.66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78.46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1.卫生健康支出（类）行政事业单位医疗（款）行政单位医疗（项）:支出决算数为52.59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10.56%，主要原因是：</w:t>
      </w:r>
      <w:r>
        <w:rPr>
          <w:rFonts w:hint="eastAsia" w:eastAsia="仿宋_GB2312" w:cs="Times New Roman"/>
          <w:color w:val="auto"/>
          <w:kern w:val="2"/>
          <w:sz w:val="32"/>
          <w:szCs w:val="32"/>
          <w:highlight w:val="none"/>
          <w:lang w:val="zh-CN" w:eastAsia="zh-CN" w:bidi="ar-SA"/>
        </w:rPr>
        <w:t>人员工资调增，行政单位医疗缴费基数对应增高，导致行政单位医疗支出增长。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2.卫生健康支出（类）行政事业单位医疗（款）公务员医疗补助（项）:支出决算数为45.77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23.70%，主要原因是：</w:t>
      </w:r>
      <w:r>
        <w:rPr>
          <w:rFonts w:hint="eastAsia" w:eastAsia="仿宋_GB2312" w:cs="Times New Roman"/>
          <w:color w:val="auto"/>
          <w:kern w:val="2"/>
          <w:sz w:val="32"/>
          <w:szCs w:val="32"/>
          <w:highlight w:val="none"/>
          <w:lang w:val="zh-CN" w:eastAsia="zh-CN" w:bidi="ar-SA"/>
        </w:rPr>
        <w:t>人员工资调增，公务员医疗缴费基数对应增高，导致公务员医疗支出增长。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3.自然资源海洋气象等支出（类）自然资源事务（款）其他自然资源事务支出（项）:支出决算数为267.73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63.61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19.20%，主要原因是：</w:t>
      </w:r>
      <w:r>
        <w:rPr>
          <w:rFonts w:hint="eastAsia" w:eastAsia="仿宋_GB2312" w:cs="Times New Roman"/>
          <w:color w:val="auto"/>
          <w:kern w:val="2"/>
          <w:sz w:val="32"/>
          <w:szCs w:val="32"/>
          <w:highlight w:val="none"/>
          <w:lang w:val="zh-CN" w:eastAsia="zh-CN" w:bidi="ar-SA"/>
        </w:rPr>
        <w:t>厉行节约、缩减经费，导致各类项目支出减少，比上年支出数减少。</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4.自然资源海洋气象等支出（类）自然资源事务（款）行政运行（项）:支出决算数为896.05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55.72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6.63%，主要原因是：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年度部分干部职务职级调整，基础工资调增，日常办公支出增多等原因导致行政运行项支出增多。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5.住房保障支出（类）住房改革支出（款）住房公积金（项）:支出决算数为78.46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20.06%，主要原因是：</w:t>
      </w:r>
      <w:r>
        <w:rPr>
          <w:rFonts w:hint="eastAsia" w:eastAsia="仿宋_GB2312" w:cs="Times New Roman"/>
          <w:color w:val="auto"/>
          <w:kern w:val="2"/>
          <w:sz w:val="32"/>
          <w:szCs w:val="32"/>
          <w:highlight w:val="none"/>
          <w:lang w:val="zh-CN" w:eastAsia="zh-CN" w:bidi="ar-SA"/>
        </w:rPr>
        <w:t>人员工资调增，住房公积金缴费基数对应增高，导致住房公积金支出增长。</w:t>
      </w:r>
    </w:p>
    <w:p>
      <w:pPr>
        <w:ind w:firstLine="640" w:firstLineChars="200"/>
        <w:rPr>
          <w:rFonts w:ascii="仿宋_GB2312" w:eastAsia="仿宋_GB2312"/>
          <w:b/>
          <w:bCs/>
          <w:sz w:val="32"/>
          <w:szCs w:val="32"/>
          <w:highlight w:val="yellow"/>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6.社会保障和就业支出（类）行政事业单位养老支出（款）行政单位离退休（项）:支出决算数为83.88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30.72%，主要原因是：</w:t>
      </w:r>
      <w:r>
        <w:rPr>
          <w:rFonts w:hint="eastAsia" w:ascii="仿宋_GB2312" w:hAnsi="仿宋_GB2312" w:eastAsia="仿宋_GB2312" w:cs="仿宋_GB2312"/>
          <w:sz w:val="32"/>
          <w:szCs w:val="32"/>
          <w:lang w:val="en-US" w:eastAsia="zh-CN"/>
        </w:rPr>
        <w:t>退休人员增加，相应支出增加</w:t>
      </w:r>
      <w:bookmarkStart w:id="48" w:name="_GoBack"/>
      <w:bookmarkEnd w:id="48"/>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7.社会保障和就业支出（类）行政事业单位养老支出（款）机关事业单位职业年金缴费支出（项）:支出决算数为36.96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年中有</w:t>
      </w:r>
      <w:r>
        <w:rPr>
          <w:rFonts w:hint="eastAsia" w:eastAsia="仿宋_GB2312" w:cs="Times New Roman"/>
          <w:color w:val="auto"/>
          <w:kern w:val="2"/>
          <w:sz w:val="32"/>
          <w:szCs w:val="32"/>
          <w:highlight w:val="none"/>
          <w:lang w:val="en-US" w:eastAsia="zh-CN" w:bidi="ar-SA"/>
        </w:rPr>
        <w:t>2人退休，财政于当年追加坐实的退休人员职业年金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8.社会保障和就业支出（类）行政事业单位养老支出（款）机关事业单位基本养老保险缴费支出（项）:支出决算数为97.26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21.42%，主要原因是：</w:t>
      </w:r>
      <w:r>
        <w:rPr>
          <w:rFonts w:hint="eastAsia" w:eastAsia="仿宋_GB2312" w:cs="Times New Roman"/>
          <w:color w:val="auto"/>
          <w:kern w:val="2"/>
          <w:sz w:val="32"/>
          <w:szCs w:val="32"/>
          <w:highlight w:val="none"/>
          <w:lang w:val="zh-CN" w:eastAsia="zh-CN" w:bidi="ar-SA"/>
        </w:rPr>
        <w:t>人员工资调增，养老保险缴费基数对应增高，导致养老保险缴费支出增长。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1,290.96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1,218.77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住房公积金、其他工资福利支出、退休费、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72.19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办公费、水费、电费、邮电费、取暖费、差旅费、工会经费、福利费、其他交通费用、税金及附加费用、其他商品和服务支出。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19辆，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w:t>
      </w:r>
      <w:r>
        <w:rPr>
          <w:rFonts w:hint="eastAsia" w:ascii="仿宋_GB2312" w:eastAsia="仿宋_GB2312"/>
          <w:color w:val="auto"/>
          <w:sz w:val="32"/>
          <w:szCs w:val="32"/>
          <w:highlight w:val="none"/>
          <w:lang w:val="zh-CN" w:eastAsia="zh-CN"/>
        </w:rPr>
        <w:t>包含</w:t>
      </w:r>
      <w:r>
        <w:rPr>
          <w:rFonts w:hint="eastAsia" w:ascii="仿宋_GB2312" w:eastAsia="仿宋_GB2312"/>
          <w:color w:val="auto"/>
          <w:sz w:val="32"/>
          <w:szCs w:val="32"/>
          <w:highlight w:val="none"/>
          <w:lang w:val="en-US" w:eastAsia="zh-CN"/>
        </w:rPr>
        <w:t>11辆执法执勤用车、8辆其他用车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和田地区国土资源执法监察支队（行政单位和参照公务员法管理事业单位）机关运行经费支出72.19万元，比上年增加2.46万元，增长3.53%,主要原因是：人员增加，</w:t>
      </w:r>
      <w:r>
        <w:rPr>
          <w:rFonts w:hint="eastAsia" w:eastAsia="仿宋_GB2312" w:cs="Times New Roman"/>
          <w:color w:val="auto"/>
          <w:sz w:val="32"/>
          <w:szCs w:val="32"/>
          <w:highlight w:val="none"/>
          <w:lang w:val="en-US" w:eastAsia="zh-CN"/>
        </w:rPr>
        <w:t>单位执法力度增加，人员职务职级调整，</w:t>
      </w:r>
      <w:r>
        <w:rPr>
          <w:rFonts w:hint="eastAsia" w:ascii="Times New Roman" w:hAnsi="Times New Roman" w:eastAsia="仿宋_GB2312" w:cs="Times New Roman"/>
          <w:color w:val="auto"/>
          <w:sz w:val="32"/>
          <w:szCs w:val="32"/>
          <w:highlight w:val="none"/>
          <w:lang w:val="en-US" w:eastAsia="zh-CN"/>
        </w:rPr>
        <w:t>对应运转类公用经费支出增加。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1,102.22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屋1389.66平方米，价值415.13万元。车辆19辆，价值391.18万元，其中：副部（省）级及以上领导用车0辆、主要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用车0辆、其他用车8辆，其他用车主要是：</w:t>
      </w:r>
      <w:r>
        <w:rPr>
          <w:rFonts w:hint="eastAsia" w:ascii="仿宋_GB2312" w:eastAsia="仿宋_GB2312"/>
          <w:sz w:val="32"/>
          <w:szCs w:val="32"/>
        </w:rPr>
        <w:t>单位日常用车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 xml:space="preserve">。 </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1D2A94"/>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71A70"/>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787733"/>
    <w:rsid w:val="5D833043"/>
    <w:rsid w:val="5DD92690"/>
    <w:rsid w:val="5DDB1CFD"/>
    <w:rsid w:val="5E7E6D93"/>
    <w:rsid w:val="5ED44800"/>
    <w:rsid w:val="5F350BDE"/>
    <w:rsid w:val="5F61632C"/>
    <w:rsid w:val="5F8B1DA4"/>
    <w:rsid w:val="5FA17648"/>
    <w:rsid w:val="5FE705CB"/>
    <w:rsid w:val="603D5080"/>
    <w:rsid w:val="60D0261B"/>
    <w:rsid w:val="618E3791"/>
    <w:rsid w:val="61947DCA"/>
    <w:rsid w:val="61A46A97"/>
    <w:rsid w:val="61D1382F"/>
    <w:rsid w:val="61F114A2"/>
    <w:rsid w:val="622553A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1B3A77"/>
    <w:rsid w:val="748D790E"/>
    <w:rsid w:val="749820CC"/>
    <w:rsid w:val="74CE04EC"/>
    <w:rsid w:val="74E76DCD"/>
    <w:rsid w:val="751D7C0A"/>
    <w:rsid w:val="752B61C5"/>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5633</Words>
  <Characters>6324</Characters>
  <Lines>0</Lines>
  <Paragraphs>0</Paragraphs>
  <TotalTime>0</TotalTime>
  <ScaleCrop>false</ScaleCrop>
  <LinksUpToDate>false</LinksUpToDate>
  <CharactersWithSpaces>6343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2024-09-07T16:40:19Z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