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和田市国土资源执法监察大队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和田市国土资源执法监察大队，为副科级预算单位，参照国家公务员制度管理。实行垂直管理，统一履行自治区国土资源执法监察职能。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1.宣传和贯彻预算国家、自治区有关土地、矿产资源的法律、法规、规章和政策。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2.为保护和合理利用土地及矿产资源提供执法保障，对和田市土地、矿产资源行政执法。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olor w:val="000000"/>
          <w:sz w:val="28"/>
          <w:szCs w:val="28"/>
        </w:rPr>
      </w:pPr>
      <w:r>
        <w:rPr>
          <w:rFonts w:hint="eastAsia" w:ascii="仿宋_GB2312" w:eastAsia="仿宋_GB2312"/>
          <w:color w:val="auto"/>
          <w:sz w:val="32"/>
          <w:szCs w:val="32"/>
          <w:highlight w:val="none"/>
        </w:rPr>
        <w:t>3.完成自治区国土资源执法监察总队、支队和当地党委政府交办的其他工作</w:t>
      </w:r>
      <w:r>
        <w:rPr>
          <w:rFonts w:hint="eastAsia" w:ascii="仿宋" w:hAnsi="仿宋" w:eastAsia="仿宋"/>
          <w:color w:val="000000"/>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和田市国土资源执法监察大队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pStyle w:val="15"/>
        <w:spacing w:line="560" w:lineRule="exact"/>
        <w:ind w:firstLine="560"/>
        <w:rPr>
          <w:rFonts w:hint="eastAsia" w:ascii="仿宋" w:hAnsi="仿宋" w:eastAsia="仿宋"/>
          <w:color w:val="000000"/>
          <w:sz w:val="28"/>
          <w:szCs w:val="28"/>
        </w:rPr>
      </w:pPr>
      <w:bookmarkStart w:id="6" w:name="_Toc29374"/>
      <w:bookmarkStart w:id="7" w:name="_Toc3092"/>
      <w:r>
        <w:rPr>
          <w:rFonts w:hint="eastAsia" w:ascii="仿宋_GB2312" w:eastAsia="仿宋_GB2312" w:cs="Times New Roman"/>
          <w:color w:val="auto"/>
          <w:kern w:val="2"/>
          <w:sz w:val="32"/>
          <w:szCs w:val="32"/>
          <w:highlight w:val="none"/>
          <w:lang w:val="en-US" w:eastAsia="zh-CN" w:bidi="ar-SA"/>
        </w:rPr>
        <w:t>单位</w:t>
      </w:r>
      <w:r>
        <w:rPr>
          <w:rFonts w:hint="eastAsia" w:ascii="仿宋_GB2312" w:hAnsi="Times New Roman" w:eastAsia="仿宋_GB2312" w:cs="Times New Roman"/>
          <w:color w:val="auto"/>
          <w:kern w:val="2"/>
          <w:sz w:val="32"/>
          <w:szCs w:val="32"/>
          <w:highlight w:val="none"/>
          <w:lang w:val="en-US" w:eastAsia="zh-CN" w:bidi="ar-SA"/>
        </w:rPr>
        <w:t>无下属预算单位，</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个处室，分别是：</w:t>
      </w:r>
      <w:r>
        <w:rPr>
          <w:rFonts w:hint="eastAsia" w:ascii="仿宋_GB2312" w:hAnsi="Times New Roman" w:eastAsia="仿宋_GB2312" w:cs="Times New Roman"/>
          <w:color w:val="auto"/>
          <w:kern w:val="2"/>
          <w:sz w:val="32"/>
          <w:szCs w:val="32"/>
          <w:highlight w:val="none"/>
          <w:lang w:val="en-US" w:eastAsia="zh-CN" w:bidi="ar-SA"/>
        </w:rPr>
        <w:t>综合办公</w:t>
      </w:r>
      <w:r>
        <w:rPr>
          <w:rFonts w:hint="eastAsia" w:ascii="仿宋_GB2312" w:eastAsia="仿宋_GB2312" w:cs="Times New Roman"/>
          <w:color w:val="auto"/>
          <w:kern w:val="2"/>
          <w:sz w:val="32"/>
          <w:szCs w:val="32"/>
          <w:highlight w:val="none"/>
          <w:lang w:val="en-US" w:eastAsia="zh-CN" w:bidi="ar-SA"/>
        </w:rPr>
        <w:t>室</w:t>
      </w:r>
      <w:r>
        <w:rPr>
          <w:rFonts w:hint="eastAsia" w:ascii="仿宋" w:hAnsi="仿宋" w:eastAsia="仿宋"/>
          <w:color w:val="000000"/>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182.47万元，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169.43万元，使用非财政拨款结余0.00万元，年初结转和结余13.04万元。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182.47万元，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178.87万元，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0.00万元，年末结转和结余3.60万元。</w:t>
      </w:r>
    </w:p>
    <w:p>
      <w:pPr>
        <w:spacing w:line="560" w:lineRule="exact"/>
        <w:ind w:right="238"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减少5.38万元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下降2.86%</w:t>
      </w:r>
      <w:r>
        <w:rPr>
          <w:rFonts w:hint="eastAsia" w:ascii="仿宋_GB2312" w:eastAsia="仿宋_GB2312"/>
          <w:color w:val="auto"/>
          <w:spacing w:val="0"/>
          <w:sz w:val="32"/>
          <w:szCs w:val="32"/>
          <w:highlight w:val="none"/>
          <w:lang w:eastAsia="zh-CN"/>
        </w:rPr>
        <w:t>，主要原因是：本年度节约成本，</w:t>
      </w:r>
      <w:r>
        <w:rPr>
          <w:rFonts w:hint="eastAsia" w:ascii="仿宋_GB2312" w:eastAsia="仿宋_GB2312"/>
          <w:color w:val="auto"/>
          <w:spacing w:val="0"/>
          <w:sz w:val="32"/>
          <w:szCs w:val="32"/>
          <w:highlight w:val="none"/>
          <w:lang w:val="en-US" w:eastAsia="zh-CN"/>
        </w:rPr>
        <w:t>费用有所减少，且</w:t>
      </w:r>
      <w:r>
        <w:rPr>
          <w:rFonts w:hint="eastAsia" w:ascii="仿宋_GB2312" w:eastAsia="仿宋_GB2312"/>
          <w:sz w:val="32"/>
          <w:szCs w:val="32"/>
        </w:rPr>
        <w:t>项目经费</w:t>
      </w:r>
      <w:r>
        <w:rPr>
          <w:rFonts w:hint="eastAsia" w:ascii="仿宋_GB2312" w:eastAsia="仿宋_GB2312"/>
          <w:sz w:val="32"/>
          <w:szCs w:val="32"/>
          <w:lang w:eastAsia="zh-CN"/>
        </w:rPr>
        <w:t>有所</w:t>
      </w:r>
      <w:r>
        <w:rPr>
          <w:rFonts w:hint="eastAsia" w:ascii="仿宋_GB2312" w:eastAsia="仿宋_GB2312"/>
          <w:sz w:val="32"/>
          <w:szCs w:val="32"/>
        </w:rPr>
        <w:t>减少</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169.43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169.40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本年支出178.87万元，其中：基本支出155.87万元，占87.14%；项目支出23.00万元，占12.86%；上缴上级支出0.00万元，占0.00%；经营支出0.00万元，占0.00%；对附属单位补助支出0.00万元，占0.00%。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169.40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169.40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169.40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169.40</w:t>
      </w:r>
      <w:r>
        <w:rPr>
          <w:rFonts w:hint="eastAsia" w:ascii="仿宋_GB2312" w:eastAsia="仿宋_GB2312"/>
          <w:color w:val="auto"/>
          <w:spacing w:val="0"/>
          <w:sz w:val="32"/>
          <w:szCs w:val="32"/>
          <w:highlight w:val="none"/>
          <w:lang w:eastAsia="zh-CN"/>
        </w:rPr>
        <w:t>万元。</w:t>
      </w:r>
    </w:p>
    <w:p>
      <w:pPr>
        <w:spacing w:line="560" w:lineRule="exact"/>
        <w:ind w:right="238"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下降0.92%，</w:t>
      </w:r>
      <w:r>
        <w:rPr>
          <w:rFonts w:hint="eastAsia" w:ascii="仿宋_GB2312" w:eastAsia="仿宋_GB2312"/>
          <w:color w:val="auto"/>
          <w:spacing w:val="0"/>
          <w:sz w:val="32"/>
          <w:szCs w:val="32"/>
          <w:highlight w:val="none"/>
          <w:lang w:eastAsia="zh-CN"/>
        </w:rPr>
        <w:t>主要原因是：本年度节约成本，</w:t>
      </w:r>
      <w:r>
        <w:rPr>
          <w:rFonts w:hint="eastAsia" w:ascii="仿宋_GB2312" w:eastAsia="仿宋_GB2312"/>
          <w:color w:val="auto"/>
          <w:spacing w:val="0"/>
          <w:sz w:val="32"/>
          <w:szCs w:val="32"/>
          <w:highlight w:val="none"/>
          <w:lang w:val="en-US" w:eastAsia="zh-CN"/>
        </w:rPr>
        <w:t>费用有所减少，且</w:t>
      </w:r>
      <w:r>
        <w:rPr>
          <w:rFonts w:hint="eastAsia" w:ascii="仿宋_GB2312" w:eastAsia="仿宋_GB2312"/>
          <w:sz w:val="32"/>
          <w:szCs w:val="32"/>
        </w:rPr>
        <w:t>项目经费</w:t>
      </w:r>
      <w:r>
        <w:rPr>
          <w:rFonts w:hint="eastAsia" w:ascii="仿宋_GB2312" w:eastAsia="仿宋_GB2312"/>
          <w:sz w:val="32"/>
          <w:szCs w:val="32"/>
          <w:lang w:eastAsia="zh-CN"/>
        </w:rPr>
        <w:t>有所</w:t>
      </w:r>
      <w:r>
        <w:rPr>
          <w:rFonts w:hint="eastAsia" w:ascii="仿宋_GB2312" w:eastAsia="仿宋_GB2312"/>
          <w:sz w:val="32"/>
          <w:szCs w:val="32"/>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152.28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169.40</w:t>
      </w:r>
      <w:r>
        <w:rPr>
          <w:rFonts w:hint="eastAsia" w:ascii="仿宋_GB2312" w:eastAsia="仿宋_GB2312"/>
          <w:color w:val="auto"/>
          <w:spacing w:val="0"/>
          <w:sz w:val="32"/>
          <w:szCs w:val="32"/>
          <w:highlight w:val="none"/>
          <w:lang w:eastAsia="zh-CN"/>
        </w:rPr>
        <w:t>万元，预决算差异率11.24%，主要原因是：发放考核绩效奖，</w:t>
      </w:r>
      <w:r>
        <w:rPr>
          <w:rFonts w:hint="eastAsia" w:ascii="仿宋_GB2312" w:eastAsia="仿宋_GB2312"/>
          <w:sz w:val="32"/>
          <w:szCs w:val="32"/>
        </w:rPr>
        <w:t>人员调整基础工资，并补发调整部分，因此出现支出预决算差异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2023年度一般公共预算财政拨款支出169.40万元，占本年支出合计的</w:t>
      </w:r>
      <w:r>
        <w:rPr>
          <w:rFonts w:hint="eastAsia" w:ascii="仿宋_GB2312" w:eastAsia="仿宋_GB2312"/>
          <w:color w:val="auto"/>
          <w:spacing w:val="0"/>
          <w:sz w:val="32"/>
          <w:szCs w:val="32"/>
          <w:highlight w:val="none"/>
          <w:lang w:val="zh-CN" w:eastAsia="zh-CN"/>
        </w:rPr>
        <w:t>94.70%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减少1.57万元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下降0.92%，</w:t>
      </w:r>
      <w:r>
        <w:rPr>
          <w:rFonts w:hint="eastAsia" w:ascii="仿宋_GB2312" w:eastAsia="仿宋_GB2312"/>
          <w:color w:val="auto"/>
          <w:spacing w:val="0"/>
          <w:sz w:val="32"/>
          <w:szCs w:val="32"/>
          <w:highlight w:val="none"/>
          <w:lang w:eastAsia="zh-CN"/>
        </w:rPr>
        <w:t>主要原因是：节约成本，缩减支出。与年初预算相比，年初预算数</w:t>
      </w:r>
      <w:r>
        <w:rPr>
          <w:rFonts w:hint="eastAsia" w:ascii="仿宋_GB2312" w:eastAsia="仿宋_GB2312"/>
          <w:color w:val="auto"/>
          <w:spacing w:val="0"/>
          <w:sz w:val="32"/>
          <w:szCs w:val="32"/>
          <w:highlight w:val="none"/>
          <w:lang w:val="zh-CN" w:eastAsia="zh-CN"/>
        </w:rPr>
        <w:t>152.28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169.40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11.24%</w:t>
      </w:r>
      <w:r>
        <w:rPr>
          <w:rFonts w:hint="eastAsia" w:ascii="仿宋_GB2312" w:eastAsia="仿宋_GB2312"/>
          <w:color w:val="auto"/>
          <w:spacing w:val="0"/>
          <w:sz w:val="32"/>
          <w:szCs w:val="32"/>
          <w:highlight w:val="none"/>
          <w:lang w:eastAsia="zh-CN"/>
        </w:rPr>
        <w:t>，主要原因是：发放考核绩效奖，</w:t>
      </w:r>
      <w:r>
        <w:rPr>
          <w:rFonts w:hint="eastAsia" w:ascii="仿宋_GB2312" w:eastAsia="仿宋_GB2312"/>
          <w:sz w:val="32"/>
          <w:szCs w:val="32"/>
        </w:rPr>
        <w:t>人员调整基础工资，并补发调整部分，因此出现支出预决算差异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127.91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75.51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5.46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1.卫生健康支出（类）行政事业单位医疗（款）行政单位医疗（项）:支出决算数为6.20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55.07%，主要原因是：</w:t>
      </w:r>
      <w:r>
        <w:rPr>
          <w:rFonts w:hint="eastAsia" w:ascii="仿宋_GB2312" w:eastAsia="仿宋_GB2312"/>
          <w:sz w:val="32"/>
          <w:szCs w:val="32"/>
        </w:rPr>
        <w:t>单位人员职务职级调整、基础工资调增等原因，单位基本医疗缴费基数增高，因此医疗缴费支出增多。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73.59%，主要原因是：</w:t>
      </w:r>
      <w:r>
        <w:rPr>
          <w:rFonts w:hint="eastAsia" w:ascii="仿宋_GB2312" w:eastAsia="仿宋_GB2312"/>
          <w:sz w:val="32"/>
          <w:szCs w:val="32"/>
        </w:rPr>
        <w:t>单位人员职务职级调整、基础工资调增等原因，单位公务员医疗补助缴费基数增高，因此公务员医疗补助缴费支出增多。</w:t>
      </w:r>
    </w:p>
    <w:p>
      <w:pPr>
        <w:ind w:firstLine="640" w:firstLineChars="200"/>
        <w:outlineLvl w:val="1"/>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54.36%，主要原因是：</w:t>
      </w:r>
      <w:r>
        <w:rPr>
          <w:rFonts w:hint="eastAsia" w:ascii="仿宋_GB2312" w:eastAsia="仿宋_GB2312"/>
          <w:sz w:val="32"/>
          <w:szCs w:val="32"/>
        </w:rPr>
        <w:t>本年度项目经费减少，无结转结余项目经费资金，对应项目支出减少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4.自然资源海洋气象等支出（类）自然资源事务（款）行政运行（项）:支出决算数为104.91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12.32%，主要原因是：</w:t>
      </w:r>
      <w:r>
        <w:rPr>
          <w:rFonts w:hint="eastAsia" w:ascii="仿宋_GB2312" w:eastAsia="仿宋_GB2312"/>
          <w:sz w:val="32"/>
          <w:szCs w:val="32"/>
        </w:rPr>
        <w:t>单位人员职务职级调整、基础工资调增，人员类支出增多，工作力度增加、日常办公支出增多。因此行政运行支出增多。</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5.住房保障支出（类）住房改革支出（款）住房公积金（项）:支出决算数为9.26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68.65%，主要原因是：</w:t>
      </w:r>
      <w:r>
        <w:rPr>
          <w:rFonts w:hint="eastAsia" w:ascii="仿宋_GB2312" w:eastAsia="仿宋_GB2312"/>
          <w:sz w:val="32"/>
          <w:szCs w:val="32"/>
        </w:rPr>
        <w:t>单位人员职务职级调整、基础工资调增等原因，单位人员住房公积金缴费基数增高，因此住房公积金缴费支出增多</w:t>
      </w:r>
      <w:r>
        <w:rPr>
          <w:rFonts w:hint="eastAsia" w:eastAsia="仿宋_GB2312" w:cs="Times New Roman"/>
          <w:color w:val="auto"/>
          <w:kern w:val="2"/>
          <w:sz w:val="32"/>
          <w:szCs w:val="32"/>
          <w:highlight w:val="none"/>
          <w:lang w:val="zh-CN" w:eastAsia="zh-CN" w:bidi="ar-SA"/>
        </w:rPr>
        <w:t>。</w:t>
      </w:r>
    </w:p>
    <w:p>
      <w:pPr>
        <w:ind w:firstLine="640" w:firstLineChars="200"/>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6.社会保障和就业支出（类）行政事业单位养老支出（款）行政单位离退休（项）:支出决算数为9.16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16.63%，主要原因是：</w:t>
      </w:r>
      <w:r>
        <w:rPr>
          <w:rFonts w:hint="eastAsia" w:ascii="仿宋_GB2312" w:eastAsia="仿宋_GB2312"/>
          <w:sz w:val="32"/>
          <w:szCs w:val="32"/>
          <w:lang w:eastAsia="zh-CN"/>
        </w:rPr>
        <w:t>退休人员绩效工资增加</w:t>
      </w:r>
      <w:bookmarkStart w:id="48" w:name="_GoBack"/>
      <w:bookmarkEnd w:id="48"/>
      <w:r>
        <w:rPr>
          <w:rFonts w:hint="eastAsia" w:ascii="仿宋_GB2312" w:eastAsia="仿宋_GB2312"/>
          <w:sz w:val="32"/>
          <w:szCs w:val="32"/>
        </w:rPr>
        <w:t>，导致本年行政单位离退休项支出增多。</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7.社会保障和就业支出（类）行政事业单位养老支出（款）机关事业单位基本养老保险缴费支出（项）:支出决算数为11.47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70.81%，主要原因是：</w:t>
      </w:r>
      <w:r>
        <w:rPr>
          <w:rFonts w:hint="eastAsia" w:ascii="仿宋_GB2312" w:eastAsia="仿宋_GB2312"/>
          <w:sz w:val="32"/>
          <w:szCs w:val="32"/>
        </w:rPr>
        <w:t>单位人员职务职级调整、基础工资调增等原因，单位人员</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ascii="仿宋_GB2312" w:eastAsia="仿宋_GB2312"/>
          <w:sz w:val="32"/>
          <w:szCs w:val="32"/>
        </w:rPr>
        <w:t>基数增高，因此</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ascii="仿宋_GB2312" w:eastAsia="仿宋_GB2312"/>
          <w:sz w:val="32"/>
          <w:szCs w:val="32"/>
        </w:rPr>
        <w:t>缴费支出增多</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146.40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138.24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8.16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18" w:name="_Toc5810"/>
      <w:bookmarkStart w:id="19" w:name="_Toc79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固定资产车辆为1辆执法执勤用车、1辆其他用车，均</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和田市国土资源执法监察大队（行政单位和参照公务员法管理事业单位）机关运行经费支出8.16万元，比上年增加1.42万元，增长21.00%,主要原因是：人员经费增加，按比例计提公用经费支出增多。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111.06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屋92.02平方米，价值48.35万元。车辆2辆，价值35.28万元，其中：副部（省）级及以上领导用车0辆、主要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9B5474"/>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234C0C"/>
    <w:rsid w:val="1E62130A"/>
    <w:rsid w:val="1E97358B"/>
    <w:rsid w:val="1EAA4A5F"/>
    <w:rsid w:val="1EE869A7"/>
    <w:rsid w:val="1FA15E62"/>
    <w:rsid w:val="1FED69B6"/>
    <w:rsid w:val="2064678E"/>
    <w:rsid w:val="20DC1AB9"/>
    <w:rsid w:val="20DD6197"/>
    <w:rsid w:val="212631E0"/>
    <w:rsid w:val="21A53757"/>
    <w:rsid w:val="21E72375"/>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DB1B83"/>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04F22"/>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AD68D7"/>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BD43F3"/>
    <w:rsid w:val="58175352"/>
    <w:rsid w:val="581F2200"/>
    <w:rsid w:val="583059FA"/>
    <w:rsid w:val="584A0929"/>
    <w:rsid w:val="58CD2491"/>
    <w:rsid w:val="591B41B2"/>
    <w:rsid w:val="59254A26"/>
    <w:rsid w:val="59326325"/>
    <w:rsid w:val="595C505B"/>
    <w:rsid w:val="595E55C3"/>
    <w:rsid w:val="596E7E20"/>
    <w:rsid w:val="5989421B"/>
    <w:rsid w:val="5A60780B"/>
    <w:rsid w:val="5AB34579"/>
    <w:rsid w:val="5AFC6609"/>
    <w:rsid w:val="5B113480"/>
    <w:rsid w:val="5BB95D06"/>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392C90"/>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5185</Words>
  <Characters>5765</Characters>
  <Lines>0</Lines>
  <Paragraphs>0</Paragraphs>
  <TotalTime>0</TotalTime>
  <ScaleCrop>false</ScaleCrop>
  <LinksUpToDate>false</LinksUpToDate>
  <CharactersWithSpaces>5777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