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77C8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E569FA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4565E3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民丰县国土资源执法监察大队</w:t>
      </w:r>
    </w:p>
    <w:p w14:paraId="3A849D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1AA7F3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F03E9B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2A2360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82752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B034C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130A5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5EDB61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01B48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56538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16BAD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D254E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7A6CC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FF640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3889C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88E64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FB6839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86342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D13BE7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DCBD3F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A1D30D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69695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90F33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0D8D3A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7516AA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23FC04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39B76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00A66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CF4A0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22857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9661B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A84AD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8B899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9E058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E178D9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CD5FCB2">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FF993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E7A46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1CA98C6">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民丰县国土资源执法监察大队，为自治区自然资源厅下属四级预算单位，参照国家公务员制度管理。实行垂直管理，统一履行自治区国土资源执法监察职能。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2.为保护和合理利用土地及矿产资源提供执法保障，对民丰县土地、矿产资源行政执法。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3.完成自治区国土资源执法监察总队、支队和当地党委政府交办的其他工作</w:t>
      </w:r>
      <w:r>
        <w:rPr>
          <w:rFonts w:hint="eastAsia" w:ascii="仿宋_GB2312" w:eastAsia="仿宋_GB2312"/>
          <w:sz w:val="32"/>
          <w:szCs w:val="32"/>
        </w:rPr>
        <w:t>。</w:t>
      </w:r>
    </w:p>
    <w:p w14:paraId="5E2A1E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80220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民丰县国土资源执法监察大队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20D0B051">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3DDDF1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14:paraId="5DD48B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42034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951C3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5A8EF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01670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96147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98075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27B14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136.73万元，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118.09万元，使用非财政拨款结余0.00万元，年初结转和结余18.64万元。</w:t>
      </w:r>
    </w:p>
    <w:p w14:paraId="1D7773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136.73万元，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128.24万元，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0.00万元，年末结转和结余8.49万元。</w:t>
      </w:r>
    </w:p>
    <w:p w14:paraId="06BB618B">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下降1.64%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缩减经费，节约开支，人员构成发生变化，人员类支出减少。</w:t>
      </w:r>
    </w:p>
    <w:p w14:paraId="4A87E2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E0FC9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118.09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118.04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0CF26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D0BEC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本年支出128.24万元，其中：基本支出109.83万元，占85.65%；项目支出18.40万元，占14.35%；上缴上级支出0.00万元，占0.00%；经营支出0.00万元，占0.00%；对附属单位补助支出0.00万元，占0.00%。</w:t>
      </w:r>
    </w:p>
    <w:p w14:paraId="7D6555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80594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118.45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118.04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118.45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118.45</w:t>
      </w:r>
      <w:r>
        <w:rPr>
          <w:rFonts w:hint="eastAsia" w:ascii="仿宋_GB2312" w:eastAsia="仿宋_GB2312"/>
          <w:color w:val="auto"/>
          <w:spacing w:val="0"/>
          <w:sz w:val="32"/>
          <w:szCs w:val="32"/>
          <w:highlight w:val="none"/>
          <w:lang w:eastAsia="zh-CN"/>
        </w:rPr>
        <w:t>万元。</w:t>
      </w:r>
    </w:p>
    <w:p w14:paraId="49D5BCA2">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减少2.33万元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下降1.93%，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人员构成变化，人员类支出减少，另有日常公用经费及项目经费缩减，财政拨款总计减少。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105.63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118.45</w:t>
      </w:r>
      <w:r>
        <w:rPr>
          <w:rFonts w:hint="eastAsia" w:ascii="仿宋_GB2312" w:eastAsia="仿宋_GB2312"/>
          <w:color w:val="auto"/>
          <w:spacing w:val="0"/>
          <w:sz w:val="32"/>
          <w:szCs w:val="32"/>
          <w:highlight w:val="none"/>
          <w:lang w:eastAsia="zh-CN"/>
        </w:rPr>
        <w:t>万元，预决算差异率12.13%，主要原因是：人员基本工资调增，财政追加预算，导致预决算有差异。</w:t>
      </w:r>
    </w:p>
    <w:p w14:paraId="400CAC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532C0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3A4EAC4">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2023年度一般公共预算财政拨款支出118.45万元，占本年支出合计的</w:t>
      </w:r>
      <w:r>
        <w:rPr>
          <w:rFonts w:hint="eastAsia" w:ascii="仿宋_GB2312" w:eastAsia="仿宋_GB2312"/>
          <w:color w:val="auto"/>
          <w:spacing w:val="0"/>
          <w:sz w:val="32"/>
          <w:szCs w:val="32"/>
          <w:highlight w:val="none"/>
          <w:lang w:val="zh-CN" w:eastAsia="zh-CN"/>
        </w:rPr>
        <w:t>92.37%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减少1.93万元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人员构成变化，人员类支出减少，另有日常公用经费及项目经费缩减，财政拨款</w:t>
      </w:r>
      <w:r>
        <w:rPr>
          <w:rFonts w:hint="eastAsia" w:ascii="仿宋_GB2312" w:eastAsia="仿宋_GB2312"/>
          <w:sz w:val="32"/>
          <w:szCs w:val="32"/>
          <w:lang w:eastAsia="zh-CN"/>
        </w:rPr>
        <w:t>支出</w:t>
      </w:r>
      <w:r>
        <w:rPr>
          <w:rFonts w:hint="eastAsia" w:ascii="仿宋_GB2312" w:eastAsia="仿宋_GB2312"/>
          <w:sz w:val="32"/>
          <w:szCs w:val="32"/>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105.63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118.45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12.13%</w:t>
      </w:r>
      <w:r>
        <w:rPr>
          <w:rFonts w:hint="eastAsia" w:ascii="仿宋_GB2312" w:eastAsia="仿宋_GB2312"/>
          <w:color w:val="auto"/>
          <w:spacing w:val="0"/>
          <w:sz w:val="32"/>
          <w:szCs w:val="32"/>
          <w:highlight w:val="none"/>
          <w:lang w:eastAsia="zh-CN"/>
        </w:rPr>
        <w:t>，主要原因是：人员基本工资调增，财政追加预算，导致预决算有差异。</w:t>
      </w:r>
    </w:p>
    <w:p w14:paraId="1F6102F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195D1C7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13.74</w:t>
      </w:r>
      <w:r>
        <w:rPr>
          <w:rFonts w:hint="default" w:ascii="仿宋_GB2312" w:hAnsi="Times New Roman" w:eastAsia="仿宋_GB2312" w:cs="Times New Roman"/>
          <w:color w:val="auto"/>
          <w:spacing w:val="0"/>
          <w:kern w:val="2"/>
          <w:sz w:val="32"/>
          <w:szCs w:val="32"/>
          <w:highlight w:val="none"/>
          <w:lang w:val="zh-CN" w:eastAsia="zh-CN" w:bidi="ar-SA"/>
        </w:rPr>
        <w:t>%；</w:t>
      </w:r>
    </w:p>
    <w:p w14:paraId="703A144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6.49</w:t>
      </w:r>
      <w:r>
        <w:rPr>
          <w:rFonts w:hint="default" w:ascii="仿宋_GB2312" w:hAnsi="Times New Roman" w:eastAsia="仿宋_GB2312" w:cs="Times New Roman"/>
          <w:color w:val="auto"/>
          <w:spacing w:val="0"/>
          <w:kern w:val="2"/>
          <w:sz w:val="32"/>
          <w:szCs w:val="32"/>
          <w:highlight w:val="none"/>
          <w:lang w:val="zh-CN" w:eastAsia="zh-CN" w:bidi="ar-SA"/>
        </w:rPr>
        <w:t>%；</w:t>
      </w:r>
    </w:p>
    <w:p w14:paraId="5507396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88.35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74.59</w:t>
      </w:r>
      <w:r>
        <w:rPr>
          <w:rFonts w:hint="default" w:ascii="仿宋_GB2312" w:hAnsi="Times New Roman" w:eastAsia="仿宋_GB2312" w:cs="Times New Roman"/>
          <w:color w:val="auto"/>
          <w:spacing w:val="0"/>
          <w:kern w:val="2"/>
          <w:sz w:val="32"/>
          <w:szCs w:val="32"/>
          <w:highlight w:val="none"/>
          <w:lang w:val="zh-CN" w:eastAsia="zh-CN" w:bidi="ar-SA"/>
        </w:rPr>
        <w:t>%；</w:t>
      </w:r>
    </w:p>
    <w:p w14:paraId="144E1D9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5.18</w:t>
      </w:r>
      <w:r>
        <w:rPr>
          <w:rFonts w:hint="default" w:ascii="仿宋_GB2312" w:hAnsi="Times New Roman" w:eastAsia="仿宋_GB2312" w:cs="Times New Roman"/>
          <w:color w:val="auto"/>
          <w:spacing w:val="0"/>
          <w:kern w:val="2"/>
          <w:sz w:val="32"/>
          <w:szCs w:val="32"/>
          <w:highlight w:val="none"/>
          <w:lang w:val="zh-CN" w:eastAsia="zh-CN" w:bidi="ar-SA"/>
        </w:rPr>
        <w:t>%；</w:t>
      </w:r>
    </w:p>
    <w:p w14:paraId="55A6FA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288B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6.32%，主要原因是：</w:t>
      </w:r>
      <w:r>
        <w:rPr>
          <w:rFonts w:hint="eastAsia" w:eastAsia="仿宋_GB2312" w:cs="Times New Roman"/>
          <w:color w:val="auto"/>
          <w:kern w:val="2"/>
          <w:sz w:val="32"/>
          <w:szCs w:val="32"/>
          <w:highlight w:val="none"/>
          <w:lang w:val="en-US" w:eastAsia="zh-CN" w:bidi="ar-SA"/>
        </w:rPr>
        <w:t>人员工资调增，缴费基数增高，导致行政单位医疗费支出增加</w:t>
      </w:r>
      <w:r>
        <w:rPr>
          <w:rFonts w:hint="eastAsia" w:eastAsia="仿宋_GB2312" w:cs="Times New Roman"/>
          <w:color w:val="auto"/>
          <w:kern w:val="2"/>
          <w:sz w:val="32"/>
          <w:szCs w:val="32"/>
          <w:highlight w:val="none"/>
          <w:lang w:val="zh-CN" w:eastAsia="zh-CN" w:bidi="ar-SA"/>
        </w:rPr>
        <w:t>。</w:t>
      </w:r>
    </w:p>
    <w:p w14:paraId="480BA8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18.94%，主要原因是：</w:t>
      </w:r>
      <w:r>
        <w:rPr>
          <w:rFonts w:hint="eastAsia" w:eastAsia="仿宋_GB2312" w:cs="Times New Roman"/>
          <w:color w:val="auto"/>
          <w:kern w:val="2"/>
          <w:sz w:val="32"/>
          <w:szCs w:val="32"/>
          <w:highlight w:val="none"/>
          <w:lang w:val="en-US" w:eastAsia="zh-CN" w:bidi="ar-SA"/>
        </w:rPr>
        <w:t>人员工资调增，缴费基数增高，导致公务员医疗费支出增加</w:t>
      </w:r>
      <w:r>
        <w:rPr>
          <w:rFonts w:hint="eastAsia" w:eastAsia="仿宋_GB2312" w:cs="Times New Roman"/>
          <w:color w:val="auto"/>
          <w:kern w:val="2"/>
          <w:sz w:val="32"/>
          <w:szCs w:val="32"/>
          <w:highlight w:val="none"/>
          <w:lang w:val="zh-CN" w:eastAsia="zh-CN" w:bidi="ar-SA"/>
        </w:rPr>
        <w:t>。</w:t>
      </w:r>
    </w:p>
    <w:p w14:paraId="6DD9B0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3.自然资源海洋气象等支出（类）自然资源事务（款）其他自然资源事务支出（项）:支出决算数为18.40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34.88%，主要原因是：</w:t>
      </w:r>
      <w:r>
        <w:rPr>
          <w:rFonts w:hint="eastAsia" w:eastAsia="仿宋_GB2312" w:cs="Times New Roman"/>
          <w:color w:val="auto"/>
          <w:kern w:val="2"/>
          <w:sz w:val="32"/>
          <w:szCs w:val="32"/>
          <w:highlight w:val="none"/>
          <w:lang w:val="zh-CN" w:eastAsia="zh-CN" w:bidi="ar-SA"/>
        </w:rPr>
        <w:t>厉行节约，缩减经费，减少各项支出，导致比上年决算数减少。</w:t>
      </w:r>
    </w:p>
    <w:p w14:paraId="1A2927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4.自然资源海洋气象等支出（类）自然资源事务（款）行政运行（项）:支出决算数为69.94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6.56%，主要原因是：</w:t>
      </w:r>
      <w:r>
        <w:rPr>
          <w:rFonts w:hint="eastAsia" w:eastAsia="仿宋_GB2312" w:cs="Times New Roman"/>
          <w:color w:val="auto"/>
          <w:kern w:val="2"/>
          <w:sz w:val="32"/>
          <w:szCs w:val="32"/>
          <w:highlight w:val="none"/>
          <w:lang w:val="en-US" w:eastAsia="zh-CN" w:bidi="ar-SA"/>
        </w:rPr>
        <w:t>人员工资调增，人员职务职级变动，导致行政运行支出增加。</w:t>
      </w:r>
    </w:p>
    <w:p w14:paraId="78B037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15.51%，主要原因是：</w:t>
      </w:r>
      <w:r>
        <w:rPr>
          <w:rFonts w:hint="eastAsia" w:eastAsia="仿宋_GB2312" w:cs="Times New Roman"/>
          <w:color w:val="auto"/>
          <w:kern w:val="2"/>
          <w:sz w:val="32"/>
          <w:szCs w:val="32"/>
          <w:highlight w:val="none"/>
          <w:lang w:val="en-US" w:eastAsia="zh-CN" w:bidi="ar-SA"/>
        </w:rPr>
        <w:t>人员工资调增，缴费基数增高，导致住房公积金支出增加</w:t>
      </w:r>
      <w:r>
        <w:rPr>
          <w:rFonts w:hint="eastAsia" w:eastAsia="仿宋_GB2312" w:cs="Times New Roman"/>
          <w:color w:val="auto"/>
          <w:kern w:val="2"/>
          <w:sz w:val="32"/>
          <w:szCs w:val="32"/>
          <w:highlight w:val="none"/>
          <w:lang w:val="zh-CN" w:eastAsia="zh-CN" w:bidi="ar-SA"/>
        </w:rPr>
        <w:t>。</w:t>
      </w:r>
    </w:p>
    <w:p w14:paraId="350C74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6.社会保障和就业支出（类）行政事业单位养老支出（款）行政单位离退休（项）:支出决算数为8.67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11.41%，主要原因是：</w:t>
      </w:r>
      <w:r>
        <w:rPr>
          <w:rFonts w:hint="eastAsia" w:eastAsia="仿宋_GB2312" w:cs="Times New Roman"/>
          <w:color w:val="auto"/>
          <w:kern w:val="2"/>
          <w:sz w:val="32"/>
          <w:szCs w:val="32"/>
          <w:highlight w:val="none"/>
          <w:lang w:val="zh-CN" w:eastAsia="zh-CN" w:bidi="ar-SA"/>
        </w:rPr>
        <w:t>退休人员养老待遇普遍增高，导致缴费基数等增多，行政单位离退休费增加。</w:t>
      </w:r>
    </w:p>
    <w:p w14:paraId="395D79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16.88%，主要原因是：</w:t>
      </w:r>
      <w:r>
        <w:rPr>
          <w:rFonts w:hint="eastAsia" w:eastAsia="仿宋_GB2312" w:cs="Times New Roman"/>
          <w:color w:val="auto"/>
          <w:kern w:val="2"/>
          <w:sz w:val="32"/>
          <w:szCs w:val="32"/>
          <w:highlight w:val="none"/>
          <w:lang w:val="en-US" w:eastAsia="zh-CN" w:bidi="ar-SA"/>
        </w:rPr>
        <w:t>人员工资调增，缴费基数增高，导致养老保险缴费支出增加</w:t>
      </w:r>
      <w:r>
        <w:rPr>
          <w:rFonts w:hint="eastAsia" w:eastAsia="仿宋_GB2312" w:cs="Times New Roman"/>
          <w:color w:val="auto"/>
          <w:kern w:val="2"/>
          <w:sz w:val="32"/>
          <w:szCs w:val="32"/>
          <w:highlight w:val="none"/>
          <w:lang w:val="zh-CN" w:eastAsia="zh-CN" w:bidi="ar-SA"/>
        </w:rPr>
        <w:t>。</w:t>
      </w:r>
    </w:p>
    <w:p w14:paraId="222320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E2A88B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100.04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95.13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生活补助、医疗费补助、奖励金、其他对个人和家庭的补助。</w:t>
      </w:r>
    </w:p>
    <w:p w14:paraId="08FE38B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0A3776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FAB5D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219496E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A83B67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2C4468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包括</w:t>
      </w:r>
      <w:r>
        <w:rPr>
          <w:rFonts w:hint="eastAsia" w:ascii="仿宋_GB2312" w:eastAsia="仿宋_GB2312"/>
          <w:color w:val="auto"/>
          <w:sz w:val="32"/>
          <w:szCs w:val="32"/>
          <w:highlight w:val="none"/>
          <w:lang w:val="en-US" w:eastAsia="zh-CN"/>
        </w:rPr>
        <w:t>1辆执法执勤用车、1辆其他用车，均</w:t>
      </w:r>
      <w:r>
        <w:rPr>
          <w:rFonts w:hint="eastAsia" w:ascii="仿宋_GB2312" w:eastAsia="仿宋_GB2312"/>
          <w:color w:val="auto"/>
          <w:sz w:val="32"/>
          <w:szCs w:val="32"/>
          <w:highlight w:val="none"/>
          <w:lang w:val="zh-CN" w:eastAsia="zh-CN"/>
        </w:rPr>
        <w:t>不属于公务用车，使用其他交通费，支付燃油及维修费。</w:t>
      </w:r>
    </w:p>
    <w:p w14:paraId="17DC25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774EB18C">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18D9C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AA543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E06EE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348887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92513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12F1D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F4FF1DE">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民丰县国土资源执法监察大队（行政单位和参照公务员法管理事业单位）机关运行经费支出4.91万元，比上年减少0.20万元，下降3.89%，主要原因是：</w:t>
      </w:r>
      <w:r>
        <w:rPr>
          <w:rFonts w:hint="eastAsia" w:eastAsia="仿宋_GB2312" w:cs="Times New Roman"/>
          <w:color w:val="auto"/>
          <w:sz w:val="32"/>
          <w:szCs w:val="32"/>
          <w:highlight w:val="none"/>
          <w:lang w:val="en-US" w:eastAsia="zh-CN"/>
        </w:rPr>
        <w:t>厉行节约、</w:t>
      </w:r>
      <w:r>
        <w:rPr>
          <w:rFonts w:hint="eastAsia" w:ascii="仿宋_GB2312" w:eastAsia="仿宋_GB2312"/>
          <w:sz w:val="32"/>
          <w:szCs w:val="32"/>
        </w:rPr>
        <w:t>缩减经费，机关运行经费支出减少。</w:t>
      </w:r>
    </w:p>
    <w:p w14:paraId="53A335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52365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37E8EE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DD841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1CC47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83.53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屋91.33平方米，价值27.71万元。车辆2辆，价值35.28万元，其中：副部（省）级及以上领导用车0辆、主要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DBABA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A3E3B28">
      <w:pPr>
        <w:ind w:firstLine="640" w:firstLineChars="200"/>
        <w:rPr>
          <w:rFonts w:hint="eastAsia" w:ascii="黑体" w:hAnsi="黑体" w:eastAsia="黑体"/>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 xml:space="preserve">。 </w:t>
      </w:r>
    </w:p>
    <w:p w14:paraId="6E2D9FA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B5D11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2BA880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3EC942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6D1EA0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64B17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37724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1D2F4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930060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BF4062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41238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769F9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072AF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F7339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4F382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48E36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0A23BF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AD230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562D5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5369D8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86688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627290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6031C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2BFBC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1BAE8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088F7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BB464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2874B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7B714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9F4F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BE3B1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BBE3B1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B67DA8"/>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58120E"/>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8E1056"/>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433722"/>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0168E4"/>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5085</Words>
  <Characters>5653</Characters>
  <Lines>0</Lines>
  <Paragraphs>0</Paragraphs>
  <TotalTime>0</TotalTime>
  <ScaleCrop>false</ScaleCrop>
  <LinksUpToDate>false</LinksUpToDate>
  <CharactersWithSpaces>5672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