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策勒县国土资源执法监察大队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hint="eastAsia" w:ascii="仿宋_GB2312" w:eastAsia="仿宋_GB2312"/>
          <w:sz w:val="32"/>
          <w:szCs w:val="32"/>
        </w:rPr>
        <w:t>策勒县</w:t>
      </w:r>
      <w:r>
        <w:rPr>
          <w:rFonts w:ascii="仿宋_GB2312" w:eastAsia="仿宋_GB2312"/>
          <w:sz w:val="32"/>
          <w:szCs w:val="32"/>
        </w:rPr>
        <w:t>国土资源执法监察大队，为自治区自然资源厅下属四级预算单位，参照国家公务员制度管理。实行垂直管理，统一履行自治区国土资源执法监察职能。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2.为保护和合理利用土地及矿产资源提供执法保障，对和田地区土地、矿产资源行政执法。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3.完成自治区国土资源执法监察总队、当地党委政府交办的其他工作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策勒县国土资源执法监察大队2023年度，实有人数</w:t>
      </w:r>
      <w:r>
        <w:rPr>
          <w:rFonts w:hint="eastAsia" w:ascii="仿宋_GB2312" w:eastAsia="仿宋_GB2312"/>
          <w:sz w:val="32"/>
          <w:szCs w:val="32"/>
          <w:lang w:val="zh-CN"/>
        </w:rPr>
        <w:t>6</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lang w:eastAsia="zh-CN"/>
        </w:rPr>
        <w:t>综合办公室</w:t>
      </w:r>
      <w:r>
        <w:rPr>
          <w:rFonts w:hint="eastAsia" w:ascii="仿宋_GB2312" w:hAnsi="宋体" w:eastAsia="仿宋_GB2312" w:cs="宋体"/>
          <w:kern w:val="0"/>
          <w:sz w:val="32"/>
          <w:szCs w:val="32"/>
        </w:rPr>
        <w:t>。</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2023年度收入总计156.59万元，其中：本年收入合计145.96万元，使用非财政拨款结余0.00万元，年初结转和结余10.62万元。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2023年度支出总计156.59万元，其中：本年支出合计140.04万元，结余分配0.00万元，年末结转和结余16.54万元。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增加19.34万元</w:t>
      </w:r>
      <w:r>
        <w:rPr>
          <w:rFonts w:hint="eastAsia" w:ascii="仿宋_GB2312" w:eastAsia="仿宋_GB2312"/>
          <w:sz w:val="32"/>
          <w:szCs w:val="32"/>
        </w:rPr>
        <w:t>，</w:t>
      </w:r>
      <w:r>
        <w:rPr>
          <w:rFonts w:hint="eastAsia" w:ascii="仿宋_GB2312" w:eastAsia="仿宋_GB2312"/>
          <w:sz w:val="32"/>
          <w:szCs w:val="32"/>
          <w:lang w:val="zh-CN"/>
        </w:rPr>
        <w:t>增长14.09%</w:t>
      </w:r>
      <w:r>
        <w:rPr>
          <w:rFonts w:hint="eastAsia" w:ascii="仿宋_GB2312" w:eastAsia="仿宋_GB2312"/>
          <w:sz w:val="32"/>
          <w:szCs w:val="32"/>
        </w:rPr>
        <w:t>，主要原因是：人员职务职级变动、人员基础工资调高，人员类支出增多；日常办公以及国土资源执法监察工作力度增加、项目支出增多。</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本年收入145.96万元，其中：财政拨款收入</w:t>
      </w:r>
      <w:r>
        <w:rPr>
          <w:rFonts w:hint="eastAsia" w:ascii="仿宋_GB2312" w:eastAsia="仿宋_GB2312"/>
          <w:sz w:val="32"/>
          <w:szCs w:val="32"/>
          <w:lang w:val="zh-CN"/>
        </w:rPr>
        <w:t>145.94</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本年支出140.04万元，其中：基本支出124.94万元，占89.21%；项目支出15.11万元，占10.79%；上缴上级支出0.00万元，占0.00%；经营支出0.00万元，占0.00%；对附属单位补助支出0.00万元，占0.00%。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145.94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145.94</w:t>
      </w:r>
      <w:r>
        <w:rPr>
          <w:rFonts w:hint="eastAsia" w:ascii="仿宋_GB2312" w:eastAsia="仿宋_GB2312"/>
          <w:sz w:val="32"/>
          <w:szCs w:val="32"/>
        </w:rPr>
        <w:t>万元。财政拨款支出总计</w:t>
      </w:r>
      <w:r>
        <w:rPr>
          <w:rFonts w:hint="eastAsia" w:ascii="仿宋_GB2312" w:eastAsia="仿宋_GB2312"/>
          <w:sz w:val="32"/>
          <w:szCs w:val="32"/>
          <w:lang w:val="zh-CN"/>
        </w:rPr>
        <w:t>145.94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5.89</w:t>
      </w:r>
      <w:r>
        <w:rPr>
          <w:rFonts w:hint="eastAsia" w:ascii="仿宋_GB2312" w:eastAsia="仿宋_GB2312"/>
          <w:sz w:val="32"/>
          <w:szCs w:val="32"/>
        </w:rPr>
        <w:t>万元，本年财政拨款支出</w:t>
      </w:r>
      <w:r>
        <w:rPr>
          <w:rFonts w:hint="eastAsia" w:ascii="仿宋_GB2312" w:eastAsia="仿宋_GB2312"/>
          <w:sz w:val="32"/>
          <w:szCs w:val="32"/>
          <w:lang w:val="zh-CN"/>
        </w:rPr>
        <w:t>140.04</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增加33.24万元</w:t>
      </w:r>
      <w:r>
        <w:rPr>
          <w:rFonts w:hint="eastAsia" w:ascii="仿宋_GB2312" w:eastAsia="仿宋_GB2312"/>
          <w:sz w:val="32"/>
          <w:szCs w:val="32"/>
        </w:rPr>
        <w:t>，</w:t>
      </w:r>
      <w:r>
        <w:rPr>
          <w:rFonts w:hint="eastAsia" w:ascii="仿宋_GB2312" w:eastAsia="仿宋_GB2312"/>
          <w:sz w:val="32"/>
          <w:szCs w:val="32"/>
          <w:lang w:val="zh-CN"/>
        </w:rPr>
        <w:t>增长29.49%，</w:t>
      </w:r>
      <w:r>
        <w:rPr>
          <w:rFonts w:hint="eastAsia" w:ascii="仿宋_GB2312" w:eastAsia="仿宋_GB2312"/>
          <w:sz w:val="32"/>
          <w:szCs w:val="32"/>
        </w:rPr>
        <w:t>主要原因是：人员职务职级变动、人员基础工资调高，日常办公以及国土资源执法监察工作力度增加、项目支出增多，财政拨款增加。与年初预算相比，年初预算数</w:t>
      </w:r>
      <w:r>
        <w:rPr>
          <w:rFonts w:hint="eastAsia" w:ascii="仿宋_GB2312" w:eastAsia="仿宋_GB2312"/>
          <w:sz w:val="32"/>
          <w:szCs w:val="32"/>
          <w:lang w:val="zh-CN"/>
        </w:rPr>
        <w:t>127.31</w:t>
      </w:r>
      <w:r>
        <w:rPr>
          <w:rFonts w:hint="eastAsia" w:ascii="仿宋_GB2312" w:eastAsia="仿宋_GB2312"/>
          <w:sz w:val="32"/>
          <w:szCs w:val="32"/>
        </w:rPr>
        <w:t>万元，决算数</w:t>
      </w:r>
      <w:r>
        <w:rPr>
          <w:rFonts w:hint="eastAsia" w:ascii="仿宋_GB2312" w:eastAsia="仿宋_GB2312"/>
          <w:sz w:val="32"/>
          <w:szCs w:val="32"/>
          <w:lang w:val="zh-CN"/>
        </w:rPr>
        <w:t>145.94</w:t>
      </w:r>
      <w:r>
        <w:rPr>
          <w:rFonts w:hint="eastAsia" w:ascii="仿宋_GB2312" w:eastAsia="仿宋_GB2312"/>
          <w:sz w:val="32"/>
          <w:szCs w:val="32"/>
        </w:rPr>
        <w:t>万元，预决算差异率14.63%，主要原因是：人员调整基础工资，并补发调整部分，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2023年度一般公共预算财政拨款支出140.04万元，占本年支出合计的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增加27.34万元</w:t>
      </w:r>
      <w:r>
        <w:rPr>
          <w:rFonts w:hint="eastAsia" w:ascii="仿宋_GB2312" w:eastAsia="仿宋_GB2312"/>
          <w:sz w:val="32"/>
          <w:szCs w:val="32"/>
        </w:rPr>
        <w:t>，</w:t>
      </w:r>
      <w:r>
        <w:rPr>
          <w:rFonts w:hint="eastAsia" w:ascii="仿宋_GB2312" w:eastAsia="仿宋_GB2312"/>
          <w:sz w:val="32"/>
          <w:szCs w:val="32"/>
          <w:lang w:val="zh-CN"/>
        </w:rPr>
        <w:t>增长24.26%，</w:t>
      </w:r>
      <w:r>
        <w:rPr>
          <w:rFonts w:hint="eastAsia" w:ascii="仿宋_GB2312" w:eastAsia="仿宋_GB2312"/>
          <w:sz w:val="32"/>
          <w:szCs w:val="32"/>
        </w:rPr>
        <w:t>主要原因是：人员职务职级变动、人员基础工资调高，人员类支出增多；日常办公以及国土资源执法监察工作力度增加、项目支出增多，一般公共预算财政拨款支出增加。与年初预算相比，年初预算数</w:t>
      </w:r>
      <w:r>
        <w:rPr>
          <w:rFonts w:hint="eastAsia" w:ascii="仿宋_GB2312" w:eastAsia="仿宋_GB2312"/>
          <w:sz w:val="32"/>
          <w:szCs w:val="32"/>
          <w:lang w:val="zh-CN"/>
        </w:rPr>
        <w:t>127.31</w:t>
      </w:r>
      <w:r>
        <w:rPr>
          <w:rFonts w:hint="eastAsia" w:ascii="仿宋_GB2312" w:eastAsia="仿宋_GB2312"/>
          <w:sz w:val="32"/>
          <w:szCs w:val="32"/>
        </w:rPr>
        <w:t>万元，决算数</w:t>
      </w:r>
      <w:r>
        <w:rPr>
          <w:rFonts w:hint="eastAsia" w:ascii="仿宋_GB2312" w:eastAsia="仿宋_GB2312"/>
          <w:sz w:val="32"/>
          <w:szCs w:val="32"/>
          <w:lang w:val="zh-CN"/>
        </w:rPr>
        <w:t>140.04</w:t>
      </w:r>
      <w:r>
        <w:rPr>
          <w:rFonts w:hint="eastAsia" w:ascii="仿宋_GB2312" w:eastAsia="仿宋_GB2312"/>
          <w:sz w:val="32"/>
          <w:szCs w:val="32"/>
        </w:rPr>
        <w:t>万元，预决算差异率</w:t>
      </w:r>
      <w:r>
        <w:rPr>
          <w:rFonts w:hint="eastAsia" w:ascii="仿宋_GB2312" w:eastAsia="仿宋_GB2312"/>
          <w:sz w:val="32"/>
          <w:szCs w:val="32"/>
          <w:lang w:val="zh-CN"/>
        </w:rPr>
        <w:t>10.00%</w:t>
      </w:r>
      <w:r>
        <w:rPr>
          <w:rFonts w:hint="eastAsia" w:ascii="仿宋_GB2312" w:eastAsia="仿宋_GB2312"/>
          <w:sz w:val="32"/>
          <w:szCs w:val="32"/>
        </w:rPr>
        <w:t>，主要原因是：人员调整基础工资，并补发调整部分，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20.94</w:t>
      </w:r>
      <w:r>
        <w:rPr>
          <w:rFonts w:ascii="仿宋_GB2312" w:eastAsia="仿宋_GB2312"/>
          <w:kern w:val="2"/>
          <w:sz w:val="32"/>
          <w:szCs w:val="32"/>
          <w:lang w:val="zh-CN"/>
        </w:rPr>
        <w:t>万元，占</w:t>
      </w:r>
      <w:r>
        <w:rPr>
          <w:rFonts w:hint="eastAsia" w:ascii="仿宋_GB2312" w:eastAsia="仿宋_GB2312"/>
          <w:kern w:val="2"/>
          <w:sz w:val="32"/>
          <w:szCs w:val="32"/>
          <w:lang w:val="zh-CN"/>
        </w:rPr>
        <w:t>14.95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9.95</w:t>
      </w:r>
      <w:r>
        <w:rPr>
          <w:rFonts w:ascii="仿宋_GB2312" w:eastAsia="仿宋_GB2312"/>
          <w:kern w:val="2"/>
          <w:sz w:val="32"/>
          <w:szCs w:val="32"/>
          <w:lang w:val="zh-CN"/>
        </w:rPr>
        <w:t>万元，占</w:t>
      </w:r>
      <w:r>
        <w:rPr>
          <w:rFonts w:hint="eastAsia" w:ascii="仿宋_GB2312" w:eastAsia="仿宋_GB2312"/>
          <w:kern w:val="2"/>
          <w:sz w:val="32"/>
          <w:szCs w:val="32"/>
          <w:lang w:val="zh-CN"/>
        </w:rPr>
        <w:t>7.10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101.23</w:t>
      </w:r>
      <w:r>
        <w:rPr>
          <w:rFonts w:ascii="仿宋_GB2312" w:eastAsia="仿宋_GB2312"/>
          <w:kern w:val="2"/>
          <w:sz w:val="32"/>
          <w:szCs w:val="32"/>
          <w:lang w:val="zh-CN"/>
        </w:rPr>
        <w:t>万元，占</w:t>
      </w:r>
      <w:r>
        <w:rPr>
          <w:rFonts w:hint="eastAsia" w:ascii="仿宋_GB2312" w:eastAsia="仿宋_GB2312"/>
          <w:kern w:val="2"/>
          <w:sz w:val="32"/>
          <w:szCs w:val="32"/>
          <w:lang w:val="zh-CN"/>
        </w:rPr>
        <w:t>72.29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7.93</w:t>
      </w:r>
      <w:r>
        <w:rPr>
          <w:rFonts w:ascii="仿宋_GB2312" w:eastAsia="仿宋_GB2312"/>
          <w:kern w:val="2"/>
          <w:sz w:val="32"/>
          <w:szCs w:val="32"/>
          <w:lang w:val="zh-CN"/>
        </w:rPr>
        <w:t>万元，占</w:t>
      </w:r>
      <w:r>
        <w:rPr>
          <w:rFonts w:hint="eastAsia" w:ascii="仿宋_GB2312" w:eastAsia="仿宋_GB2312"/>
          <w:kern w:val="2"/>
          <w:sz w:val="32"/>
          <w:szCs w:val="32"/>
          <w:lang w:val="zh-CN"/>
        </w:rPr>
        <w:t>5.66</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outlineLvl w:val="1"/>
        <w:rPr>
          <w:rFonts w:ascii="黑体" w:hAnsi="黑体" w:eastAsia="黑体" w:cs="宋体"/>
          <w:bCs/>
          <w:kern w:val="0"/>
          <w:sz w:val="32"/>
          <w:szCs w:val="32"/>
        </w:rPr>
      </w:pPr>
      <w:r>
        <w:rPr>
          <w:rFonts w:hint="eastAsia" w:eastAsia="仿宋_GB2312"/>
          <w:sz w:val="32"/>
          <w:szCs w:val="32"/>
        </w:rPr>
        <w:t>1.卫生健康支出（类）行政事业单位医疗（款）行政单位医疗（项）:支出决算数为5.32万元，比上年决算增加1.47万元，增长38.32%，主要原因是：</w:t>
      </w:r>
      <w:r>
        <w:rPr>
          <w:rFonts w:hint="eastAsia" w:ascii="仿宋_GB2312" w:eastAsia="仿宋_GB2312"/>
          <w:sz w:val="32"/>
          <w:szCs w:val="32"/>
        </w:rPr>
        <w:t>单位人员职务职级调整、基础工资调增等原因，单位基本医疗缴费基数增高，因此医疗缴费支出增多。</w:t>
      </w:r>
    </w:p>
    <w:p>
      <w:pPr>
        <w:ind w:firstLine="640" w:firstLineChars="200"/>
        <w:outlineLvl w:val="1"/>
        <w:rPr>
          <w:rFonts w:ascii="仿宋_GB2312" w:eastAsia="仿宋_GB2312"/>
          <w:b/>
          <w:bCs/>
          <w:sz w:val="32"/>
          <w:szCs w:val="32"/>
          <w:highlight w:val="yellow"/>
        </w:rPr>
      </w:pPr>
      <w:r>
        <w:rPr>
          <w:rFonts w:hint="eastAsia" w:eastAsia="仿宋_GB2312"/>
          <w:sz w:val="32"/>
          <w:szCs w:val="32"/>
        </w:rPr>
        <w:t>2.卫生健康支出（类）行政事业单位医疗（款）公务员医疗补助（项）:支出决算数为4.63万元，比上年决算增加1.64万元，增长54.70%，主要原因是：</w:t>
      </w:r>
      <w:r>
        <w:rPr>
          <w:rFonts w:hint="eastAsia" w:ascii="仿宋_GB2312" w:eastAsia="仿宋_GB2312"/>
          <w:sz w:val="32"/>
          <w:szCs w:val="32"/>
        </w:rPr>
        <w:t>单位人员职务职级调整、基础工资调增等原因，单位公务员医疗补助缴费基数增高，因此公务员医疗补助缴费支出增多。</w:t>
      </w:r>
    </w:p>
    <w:p>
      <w:pPr>
        <w:ind w:firstLine="640" w:firstLineChars="200"/>
        <w:outlineLvl w:val="1"/>
        <w:rPr>
          <w:rFonts w:ascii="仿宋_GB2312" w:eastAsia="仿宋_GB2312"/>
          <w:sz w:val="32"/>
          <w:szCs w:val="32"/>
        </w:rPr>
      </w:pPr>
      <w:r>
        <w:rPr>
          <w:rFonts w:hint="eastAsia" w:eastAsia="仿宋_GB2312"/>
          <w:sz w:val="32"/>
          <w:szCs w:val="32"/>
        </w:rPr>
        <w:t>3.自然资源海洋气象等支出（类）自然资源事务（款）其他自然资源事务支出（项）:支出决算数为15.11万元，比上年决算减少10.05万元，下降39.94%，主要原因是：</w:t>
      </w:r>
      <w:r>
        <w:rPr>
          <w:rFonts w:hint="eastAsia" w:ascii="仿宋_GB2312" w:eastAsia="仿宋_GB2312"/>
          <w:sz w:val="32"/>
          <w:szCs w:val="32"/>
        </w:rPr>
        <w:t>本年度项目经费减少，无结转结余项目经费资金，对应项目支出减少。</w:t>
      </w:r>
    </w:p>
    <w:p>
      <w:pPr>
        <w:ind w:firstLine="640" w:firstLineChars="200"/>
        <w:outlineLvl w:val="1"/>
        <w:rPr>
          <w:rFonts w:ascii="黑体" w:hAnsi="黑体" w:eastAsia="黑体" w:cs="宋体"/>
          <w:bCs/>
          <w:kern w:val="0"/>
          <w:sz w:val="32"/>
          <w:szCs w:val="32"/>
        </w:rPr>
      </w:pPr>
      <w:r>
        <w:rPr>
          <w:rFonts w:hint="eastAsia" w:eastAsia="仿宋_GB2312"/>
          <w:sz w:val="32"/>
          <w:szCs w:val="32"/>
        </w:rPr>
        <w:t>4.自然资源海洋气象等支出（类）自然资源事务（款）行政运行（项）:支出决算数为86.12万元，比上年决算增加21.12万元，增长32.50%，主要原因是：</w:t>
      </w:r>
      <w:r>
        <w:rPr>
          <w:rFonts w:hint="eastAsia" w:ascii="仿宋_GB2312" w:eastAsia="仿宋_GB2312"/>
          <w:sz w:val="32"/>
          <w:szCs w:val="32"/>
        </w:rPr>
        <w:t>单位人员职务职级调整、基础工资调增，人员类支出增多，工作力度增加、日常办公支出增多</w:t>
      </w:r>
      <w:r>
        <w:rPr>
          <w:rFonts w:hint="eastAsia" w:ascii="仿宋_GB2312" w:eastAsia="仿宋_GB2312"/>
          <w:sz w:val="32"/>
          <w:szCs w:val="32"/>
          <w:lang w:eastAsia="zh-CN"/>
        </w:rPr>
        <w:t>，</w:t>
      </w:r>
      <w:r>
        <w:rPr>
          <w:rFonts w:hint="eastAsia" w:ascii="仿宋_GB2312" w:eastAsia="仿宋_GB2312"/>
          <w:sz w:val="32"/>
          <w:szCs w:val="32"/>
        </w:rPr>
        <w:t>因此行政运行支出增多。</w:t>
      </w:r>
    </w:p>
    <w:p>
      <w:pPr>
        <w:ind w:firstLine="640" w:firstLineChars="200"/>
        <w:outlineLvl w:val="1"/>
        <w:rPr>
          <w:rFonts w:ascii="黑体" w:hAnsi="黑体" w:eastAsia="黑体" w:cs="宋体"/>
          <w:bCs/>
          <w:kern w:val="0"/>
          <w:sz w:val="32"/>
          <w:szCs w:val="32"/>
        </w:rPr>
      </w:pPr>
      <w:r>
        <w:rPr>
          <w:rFonts w:hint="eastAsia" w:eastAsia="仿宋_GB2312"/>
          <w:sz w:val="32"/>
          <w:szCs w:val="32"/>
        </w:rPr>
        <w:t>5.住房保障支出（类）住房改革支出（款）住房公积金（项）:支出决算数为7.93万元，比上年决算增加2.65万元，增长50.31%，主要原因是：</w:t>
      </w:r>
      <w:r>
        <w:rPr>
          <w:rFonts w:hint="eastAsia" w:ascii="仿宋_GB2312" w:eastAsia="仿宋_GB2312"/>
          <w:sz w:val="32"/>
          <w:szCs w:val="32"/>
        </w:rPr>
        <w:t>单位人员职务职级调整、基础工资调增等原因，单位人员住房公积金缴费基数增高，因此住房公积金缴费支出增多。</w:t>
      </w:r>
    </w:p>
    <w:p>
      <w:pPr>
        <w:ind w:firstLine="640" w:firstLineChars="200"/>
        <w:rPr>
          <w:rFonts w:ascii="仿宋_GB2312" w:eastAsia="仿宋_GB2312"/>
          <w:b/>
          <w:bCs/>
          <w:sz w:val="32"/>
          <w:szCs w:val="32"/>
          <w:highlight w:val="yellow"/>
        </w:rPr>
      </w:pPr>
      <w:r>
        <w:rPr>
          <w:rFonts w:hint="eastAsia" w:eastAsia="仿宋_GB2312"/>
          <w:sz w:val="32"/>
          <w:szCs w:val="32"/>
        </w:rPr>
        <w:t>6.社会保障和就业支出（类）行政事业单位养老支出（款）行政单位离退休（项）:支出决算数为4.32万元，比上年决算增加0.35万元，增长8.89%，主要原因是：</w:t>
      </w:r>
      <w:r>
        <w:rPr>
          <w:rFonts w:hint="eastAsia" w:ascii="仿宋_GB2312" w:hAnsi="仿宋_GB2312" w:eastAsia="仿宋_GB2312" w:cs="仿宋_GB2312"/>
          <w:sz w:val="32"/>
          <w:szCs w:val="32"/>
          <w:lang w:val="en-US" w:eastAsia="zh-CN"/>
        </w:rPr>
        <w:t>退休人员增加，相应支出增加</w:t>
      </w:r>
      <w:bookmarkStart w:id="48" w:name="_GoBack"/>
      <w:bookmarkEnd w:id="48"/>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7.社会保障和就业支出（类）行政事业单位养老支出（款）机关事业单位职业年金缴费支出（项）:支出决算数为6.78万元，比上年决算增加6.78万元，增长100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zh-CN"/>
        </w:rPr>
        <w:t>本年度有新增两名退休人员，对应有坐实职业年金单位缴费款项。</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8.社会保障和就业支出（类）行政事业单位养老支出（款）机关事业单位基本养老保险缴费支出（项）:支出决算数为9.84万元，比上年决算增加3.37万元，增长52.17%，主要原因是</w:t>
      </w:r>
      <w:r>
        <w:rPr>
          <w:rFonts w:hint="eastAsia" w:ascii="仿宋_GB2312" w:eastAsia="仿宋_GB2312"/>
          <w:sz w:val="32"/>
          <w:szCs w:val="32"/>
        </w:rPr>
        <w:t>单位人员职务职级调整、基础工资调增等原因，机关事业单位养老保险缴费基数增高，机关事业单位养老保险缴费支出增多</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124.94万元，其中：人员经费119.17万元，包括：基本工资、津贴补贴、奖金、机关事业单位基本养老保险缴费、职业年金缴费、职工基本医疗保险缴费、公务员医疗补助缴费、住房公积金、其他工资福利支出、退休费、生活补助、医疗费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公用经费5.77万元，包括：办公费、水费、邮电费、取暖费、差旅费、工会经费、福利费、税金及附加费用、其他商品和服务支出。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color w:val="000000" w:themeColor="text1"/>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color w:val="000000" w:themeColor="text1"/>
          <w:sz w:val="32"/>
          <w:szCs w:val="32"/>
          <w:lang w:val="zh-CN"/>
        </w:rPr>
        <w:t>我单位</w:t>
      </w:r>
      <w:r>
        <w:rPr>
          <w:rFonts w:hint="eastAsia" w:ascii="仿宋_GB2312" w:eastAsia="仿宋_GB2312"/>
          <w:sz w:val="32"/>
          <w:szCs w:val="32"/>
        </w:rPr>
        <w:t>固定资产车辆</w:t>
      </w:r>
      <w:r>
        <w:rPr>
          <w:rFonts w:hint="eastAsia" w:ascii="仿宋_GB2312" w:eastAsia="仿宋_GB2312"/>
          <w:sz w:val="32"/>
          <w:szCs w:val="32"/>
          <w:lang w:eastAsia="zh-CN"/>
        </w:rPr>
        <w:t>为</w:t>
      </w:r>
      <w:r>
        <w:rPr>
          <w:rFonts w:hint="eastAsia" w:ascii="仿宋_GB2312" w:eastAsia="仿宋_GB2312"/>
          <w:color w:val="000000" w:themeColor="text1"/>
          <w:sz w:val="32"/>
          <w:szCs w:val="32"/>
        </w:rPr>
        <w:t>1辆执法执勤用车、1辆其他用车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r>
        <w:rPr>
          <w:rFonts w:hint="eastAsia" w:ascii="仿宋_GB2312" w:eastAsia="仿宋_GB2312"/>
          <w:color w:val="000000" w:themeColor="text1"/>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bookmarkStart w:id="18" w:name="_Toc7927"/>
      <w:bookmarkStart w:id="19" w:name="_Toc5810"/>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策勒县国土资源执法监察大队（行政单位和参照公务员法管理事业单位）机关运行经费支出5.77万元，比上年增加0.81万元，增长16.41%,主要原因是：</w:t>
      </w:r>
      <w:r>
        <w:rPr>
          <w:rFonts w:hint="eastAsia" w:ascii="仿宋_GB2312" w:eastAsia="仿宋_GB2312"/>
          <w:sz w:val="32"/>
          <w:szCs w:val="32"/>
        </w:rPr>
        <w:t>日常办公以及国土资源执法监察工作力度增加</w:t>
      </w:r>
      <w:r>
        <w:rPr>
          <w:rFonts w:hint="eastAsia" w:eastAsia="仿宋_GB2312"/>
          <w:sz w:val="32"/>
          <w:szCs w:val="32"/>
        </w:rPr>
        <w:t>。</w:t>
      </w:r>
    </w:p>
    <w:p>
      <w:pPr>
        <w:ind w:firstLine="640" w:firstLineChars="200"/>
        <w:jc w:val="left"/>
        <w:rPr>
          <w:rFonts w:eastAsia="黑体"/>
          <w:sz w:val="32"/>
          <w:szCs w:val="30"/>
        </w:rPr>
      </w:pPr>
      <w:r>
        <w:rPr>
          <w:rFonts w:hint="eastAsia" w:eastAsia="黑体"/>
          <w:sz w:val="32"/>
          <w:szCs w:val="30"/>
          <w:lang w:val="zh-CN"/>
        </w:rPr>
        <w:t>（二）政府采购情况</w:t>
      </w:r>
    </w:p>
    <w:bookmarkEnd w:id="24"/>
    <w:bookmarkEnd w:id="25"/>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79.48</w:t>
      </w:r>
      <w:r>
        <w:rPr>
          <w:rFonts w:hint="eastAsia" w:eastAsia="仿宋_GB2312"/>
          <w:sz w:val="32"/>
          <w:szCs w:val="32"/>
        </w:rPr>
        <w:t>万元，房</w:t>
      </w:r>
      <w:r>
        <w:rPr>
          <w:rFonts w:hint="eastAsia" w:eastAsia="仿宋_GB2312"/>
          <w:sz w:val="32"/>
          <w:szCs w:val="32"/>
          <w:lang w:val="zh-CN"/>
        </w:rPr>
        <w:t>屋91.08平方米，价值25.96万元。车辆2辆，价值35.28万元，其中：副部（省）级及以上领导用车0辆、主要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单位日常用车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outlineLvl w:val="0"/>
        <w:rPr>
          <w:rFonts w:ascii="黑体" w:hAnsi="黑体" w:eastAsia="黑体"/>
          <w:sz w:val="32"/>
          <w:szCs w:val="32"/>
        </w:rPr>
      </w:pPr>
      <w:r>
        <w:rPr>
          <w:rFonts w:hint="eastAsia" w:ascii="仿宋_GB2312" w:eastAsia="仿宋_GB2312"/>
          <w:sz w:val="32"/>
          <w:szCs w:val="32"/>
        </w:rPr>
        <w:br w:type="page"/>
      </w:r>
      <w:r>
        <w:rPr>
          <w:rFonts w:ascii="仿宋_GB2312" w:eastAsia="仿宋_GB2312"/>
          <w:sz w:val="32"/>
          <w:szCs w:val="32"/>
        </w:rPr>
        <w:t xml:space="preserve">       </w:t>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D93A75"/>
    <w:rsid w:val="00075F62"/>
    <w:rsid w:val="00213C59"/>
    <w:rsid w:val="003210CE"/>
    <w:rsid w:val="003C6F0F"/>
    <w:rsid w:val="0048440F"/>
    <w:rsid w:val="006B33A3"/>
    <w:rsid w:val="00724C61"/>
    <w:rsid w:val="008A3B00"/>
    <w:rsid w:val="008D447A"/>
    <w:rsid w:val="009F5C25"/>
    <w:rsid w:val="00A6567A"/>
    <w:rsid w:val="00AF2CDD"/>
    <w:rsid w:val="00B70D59"/>
    <w:rsid w:val="00B80A1D"/>
    <w:rsid w:val="00BF6C6E"/>
    <w:rsid w:val="00C54F88"/>
    <w:rsid w:val="00D6295C"/>
    <w:rsid w:val="00D93A75"/>
    <w:rsid w:val="00F024E8"/>
    <w:rsid w:val="00F22A2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1A6ECC"/>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5368EA"/>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DE293C"/>
    <w:rsid w:val="452F5B3A"/>
    <w:rsid w:val="454E7FD2"/>
    <w:rsid w:val="46061BDC"/>
    <w:rsid w:val="461404F8"/>
    <w:rsid w:val="46413018"/>
    <w:rsid w:val="464B7E04"/>
    <w:rsid w:val="468041AA"/>
    <w:rsid w:val="468123C6"/>
    <w:rsid w:val="46901EEE"/>
    <w:rsid w:val="469C74D2"/>
    <w:rsid w:val="46FC70CD"/>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C97A29"/>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C6B69"/>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1627AA"/>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5393</Words>
  <Characters>5989</Characters>
  <Lines>48</Lines>
  <Paragraphs>13</Paragraphs>
  <TotalTime>0</TotalTime>
  <ScaleCrop>false</ScaleCrop>
  <LinksUpToDate>false</LinksUpToDate>
  <CharactersWithSpaces>6015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2024-08-13T09:20:00Z</dcterms:created>
  <dc:creator>GXR</dc:creator>
  <cp:lastModifiedBy>Administrator</cp:lastModifiedBy>
  <dcterms:modified xsi:type="dcterms:W3CDTF">2024-09-07T16:38:15Z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