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DEF9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EFED25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2A473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哈密市国土资源执法监察支队</w:t>
      </w:r>
    </w:p>
    <w:p w14:paraId="2CCE111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85FEBF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3441FAB">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289C6C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320B37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1B50AB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15F39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25EB76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1375C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284570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2FB3C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E021A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02DF2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BB92C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59363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89067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3CE3BE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F90F8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40F60A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D77509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3FDBE5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DD50D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7300D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4E6267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D27168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A9438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3E4E9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7A0BE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CA042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8EC49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C56F6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40A458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1B11D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E9A06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2D94A6B">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039A99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A345C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7B4FA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F965BA0">
      <w:pPr>
        <w:rPr>
          <w:rFonts w:ascii="黑体" w:hAnsi="黑体" w:eastAsia="黑体" w:cs="宋体"/>
          <w:bCs/>
          <w:kern w:val="0"/>
          <w:sz w:val="32"/>
          <w:szCs w:val="32"/>
        </w:rPr>
      </w:pPr>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哈密市国土资源执法监察支队（本级），为自治区自然资源厅下属四级预算单位，参照公务员法管理的事业单位。实行垂直管理，统一履行自治区国土资源执法监察职能。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2、组织和实施对伊州区执行土地、矿产资源法律、法规、规章情况的巡查，及时发现和制止土地、矿产资源违法行为。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3.依法组织和实施对伊州区区域重大土地、矿产资源违法案件的调查、取证、现场勘验工作，并提交哈密市、自治区土地、矿产资源重大违法案件调查报告和查处意见。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4.负责伊州区区域重大土地、矿产资源违法案件查处决定的督办</w:t>
      </w:r>
      <w:r>
        <w:rPr>
          <w:rFonts w:hint="eastAsia" w:ascii="仿宋_GB2312" w:eastAsia="仿宋_GB2312"/>
          <w:sz w:val="32"/>
          <w:szCs w:val="32"/>
        </w:rPr>
        <w:t>。</w:t>
      </w:r>
    </w:p>
    <w:p w14:paraId="1C3979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77E71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哈密市国土资源执法监察支队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14:paraId="5C7BF964">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室，分别是：办公室、执法科</w:t>
      </w:r>
      <w:r>
        <w:rPr>
          <w:rFonts w:hint="eastAsia" w:ascii="仿宋_GB2312" w:hAnsi="宋体" w:eastAsia="仿宋_GB2312" w:cs="宋体"/>
          <w:kern w:val="0"/>
          <w:sz w:val="32"/>
          <w:szCs w:val="32"/>
        </w:rPr>
        <w:t>。</w:t>
      </w:r>
      <w:bookmarkStart w:id="6" w:name="_Toc3092"/>
      <w:bookmarkStart w:id="7" w:name="_Toc29374"/>
    </w:p>
    <w:p w14:paraId="6C92628E">
      <w:pPr>
        <w:ind w:firstLine="640" w:firstLineChars="200"/>
        <w:rPr>
          <w:rFonts w:hint="eastAsia" w:ascii="仿宋_GB2312" w:hAnsi="宋体" w:eastAsia="仿宋_GB2312" w:cs="宋体"/>
          <w:kern w:val="0"/>
          <w:sz w:val="32"/>
          <w:szCs w:val="32"/>
        </w:rPr>
      </w:pPr>
    </w:p>
    <w:p w14:paraId="1DC2E0D3">
      <w:pPr>
        <w:ind w:firstLine="640" w:firstLineChars="200"/>
        <w:rPr>
          <w:rFonts w:hint="eastAsia" w:ascii="仿宋_GB2312" w:hAnsi="宋体" w:eastAsia="仿宋_GB2312" w:cs="宋体"/>
          <w:kern w:val="0"/>
          <w:sz w:val="32"/>
          <w:szCs w:val="32"/>
        </w:rPr>
      </w:pPr>
    </w:p>
    <w:p w14:paraId="654E09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F5B9C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E7C0B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273.69万元，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263.70万元，使用非财政拨款结余0.00万元，年初结转和结余10.00万元。</w:t>
      </w:r>
    </w:p>
    <w:p w14:paraId="21C2AA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273.69万元，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268.91万元，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0.00万元，年末结转和结余4.79万元。</w:t>
      </w:r>
    </w:p>
    <w:p w14:paraId="1C77524F">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增加26.18万元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增长10.58%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1AAD24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18003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263.70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263.66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42905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09D3BE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本年支出268.91万元，其中：基本支出205.70万元，占76.49%；项目支出63.21万元，占23.51%；上缴上级支出0.00万元，占0.00%；经营支出0.00万元，占0.00%；对附属单位补助支出0.00万元，占0.00%。</w:t>
      </w:r>
    </w:p>
    <w:p w14:paraId="2D0D77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1469A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273.66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263.66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273.66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4.79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268.88</w:t>
      </w:r>
      <w:r>
        <w:rPr>
          <w:rFonts w:hint="eastAsia" w:ascii="仿宋_GB2312" w:eastAsia="仿宋_GB2312"/>
          <w:color w:val="auto"/>
          <w:spacing w:val="0"/>
          <w:sz w:val="32"/>
          <w:szCs w:val="32"/>
          <w:highlight w:val="none"/>
          <w:lang w:eastAsia="zh-CN"/>
        </w:rPr>
        <w:t>万元。</w:t>
      </w:r>
    </w:p>
    <w:p w14:paraId="6A77BBD9">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增加26.89万元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213.45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273.66</w:t>
      </w:r>
      <w:r>
        <w:rPr>
          <w:rFonts w:hint="eastAsia" w:ascii="仿宋_GB2312" w:eastAsia="仿宋_GB2312"/>
          <w:color w:val="auto"/>
          <w:spacing w:val="0"/>
          <w:sz w:val="32"/>
          <w:szCs w:val="32"/>
          <w:highlight w:val="none"/>
          <w:lang w:eastAsia="zh-CN"/>
        </w:rPr>
        <w:t>万元，预决算差异率28.21%，主要原因是：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5AF9D8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7A5BC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2D114B9">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eastAsia="zh-CN"/>
        </w:rPr>
        <w:t>2023年度一般公共预算财政拨款支出268.88万元，占本年支出合计的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增加32.10万元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增长13.56%，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213.45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268.88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25.97%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39C3E16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373DCA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38.70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14.39</w:t>
      </w:r>
      <w:r>
        <w:rPr>
          <w:rFonts w:hint="default" w:ascii="仿宋_GB2312" w:hAnsi="Times New Roman" w:eastAsia="仿宋_GB2312" w:cs="Times New Roman"/>
          <w:color w:val="auto"/>
          <w:spacing w:val="0"/>
          <w:kern w:val="2"/>
          <w:sz w:val="32"/>
          <w:szCs w:val="32"/>
          <w:highlight w:val="none"/>
          <w:lang w:val="zh-CN" w:eastAsia="zh-CN" w:bidi="ar-SA"/>
        </w:rPr>
        <w:t>%；</w:t>
      </w:r>
    </w:p>
    <w:p w14:paraId="27C3195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4.68</w:t>
      </w:r>
      <w:r>
        <w:rPr>
          <w:rFonts w:hint="default" w:ascii="仿宋_GB2312" w:hAnsi="Times New Roman" w:eastAsia="仿宋_GB2312" w:cs="Times New Roman"/>
          <w:color w:val="auto"/>
          <w:spacing w:val="0"/>
          <w:kern w:val="2"/>
          <w:sz w:val="32"/>
          <w:szCs w:val="32"/>
          <w:highlight w:val="none"/>
          <w:lang w:val="zh-CN" w:eastAsia="zh-CN" w:bidi="ar-SA"/>
        </w:rPr>
        <w:t>%；</w:t>
      </w:r>
    </w:p>
    <w:p w14:paraId="7ACE5A7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207.58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77.20</w:t>
      </w:r>
      <w:r>
        <w:rPr>
          <w:rFonts w:hint="default" w:ascii="仿宋_GB2312" w:hAnsi="Times New Roman" w:eastAsia="仿宋_GB2312" w:cs="Times New Roman"/>
          <w:color w:val="auto"/>
          <w:spacing w:val="0"/>
          <w:kern w:val="2"/>
          <w:sz w:val="32"/>
          <w:szCs w:val="32"/>
          <w:highlight w:val="none"/>
          <w:lang w:val="zh-CN" w:eastAsia="zh-CN" w:bidi="ar-SA"/>
        </w:rPr>
        <w:t>%；</w:t>
      </w:r>
    </w:p>
    <w:p w14:paraId="4A5A56E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3.73</w:t>
      </w:r>
      <w:r>
        <w:rPr>
          <w:rFonts w:hint="default" w:ascii="仿宋_GB2312" w:hAnsi="Times New Roman" w:eastAsia="仿宋_GB2312" w:cs="Times New Roman"/>
          <w:color w:val="auto"/>
          <w:spacing w:val="0"/>
          <w:kern w:val="2"/>
          <w:sz w:val="32"/>
          <w:szCs w:val="32"/>
          <w:highlight w:val="none"/>
          <w:lang w:val="zh-CN" w:eastAsia="zh-CN" w:bidi="ar-SA"/>
        </w:rPr>
        <w:t>%；</w:t>
      </w:r>
    </w:p>
    <w:p w14:paraId="3DFD5F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9867C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1.卫生健康支出（类）行政事业单位医疗（款）行政单位医疗（项）:支出决算数为6.73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3.64%，主要原因是：</w:t>
      </w:r>
      <w:r>
        <w:rPr>
          <w:rFonts w:hint="eastAsia" w:eastAsia="仿宋_GB2312" w:cs="Times New Roman"/>
          <w:color w:val="auto"/>
          <w:kern w:val="2"/>
          <w:sz w:val="32"/>
          <w:szCs w:val="32"/>
          <w:highlight w:val="none"/>
          <w:lang w:val="en-US" w:eastAsia="zh-CN" w:bidi="ar-SA"/>
        </w:rPr>
        <w:t>高职级人员调出，低职级人员调入，费用减少。</w:t>
      </w:r>
    </w:p>
    <w:p w14:paraId="3D2F6A1B">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7.66%，主要原因是：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医保基数增长调整。</w:t>
      </w:r>
    </w:p>
    <w:p w14:paraId="37524065">
      <w:pPr>
        <w:ind w:firstLine="640" w:firstLineChars="200"/>
        <w:outlineLvl w:val="1"/>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3.自然资源海洋气象等支出（类）自然资源事务（款）其他自然资源事务支出（项）:支出决算数为63.21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14.93%，主要原因是：</w:t>
      </w:r>
      <w:r>
        <w:rPr>
          <w:rFonts w:hint="eastAsia" w:ascii="仿宋_GB2312" w:eastAsia="仿宋_GB2312"/>
          <w:sz w:val="32"/>
          <w:szCs w:val="32"/>
          <w:lang w:val="en-US" w:eastAsia="zh-CN"/>
        </w:rPr>
        <w:t>卫片执法业务增加，执法费用增长。</w:t>
      </w:r>
    </w:p>
    <w:p w14:paraId="1FB43F3C">
      <w:pPr>
        <w:ind w:firstLine="640" w:firstLineChars="200"/>
        <w:rPr>
          <w:rFonts w:hint="eastAsia"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4.自然资源海洋气象等支出（类）自然资源事务（款）行政运行（项）:支出决算数为144.36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9.12%，主要原因是：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233171A7">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3.41%，主要原因是：</w:t>
      </w:r>
      <w:r>
        <w:rPr>
          <w:rFonts w:hint="eastAsia" w:ascii="仿宋_GB2312" w:eastAsia="仿宋_GB2312"/>
          <w:sz w:val="32"/>
          <w:szCs w:val="32"/>
        </w:rPr>
        <w:t>人员工资增长，住房公积金基数增长调整。</w:t>
      </w:r>
    </w:p>
    <w:p w14:paraId="18CE2A17">
      <w:pPr>
        <w:ind w:firstLine="640" w:firstLineChars="200"/>
        <w:outlineLvl w:val="1"/>
        <w:rPr>
          <w:rFonts w:hint="default"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6.社会保障和就业支出（类）行政事业单位养老支出（款）行政单位离退休（项）:支出决算数为11.80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18.25%，主要原因是：</w:t>
      </w:r>
      <w:r>
        <w:rPr>
          <w:rFonts w:hint="eastAsia" w:ascii="仿宋_GB2312" w:eastAsia="仿宋_GB2312"/>
          <w:sz w:val="32"/>
          <w:szCs w:val="32"/>
          <w:lang w:val="en-US" w:eastAsia="zh-CN"/>
        </w:rPr>
        <w:t>退休人员的医疗费财政收回，故行政单位离退休减少。</w:t>
      </w:r>
    </w:p>
    <w:p w14:paraId="409C35A7">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7.社会保障和就业支出（类）行政事业单位养老支出（款）机关事业单位职业年金缴费支出（项）:支出决算数为13.53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val="en-US" w:eastAsia="zh-CN"/>
        </w:rPr>
        <w:t>在职人员死亡，职业年金支出增加</w:t>
      </w:r>
      <w:r>
        <w:rPr>
          <w:rFonts w:hint="eastAsia" w:ascii="仿宋_GB2312" w:eastAsia="仿宋_GB2312"/>
          <w:sz w:val="32"/>
          <w:szCs w:val="32"/>
        </w:rPr>
        <w:t>。</w:t>
      </w:r>
    </w:p>
    <w:p w14:paraId="225EC1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8.社会保障和就业支出（类）行政事业单位养老支出（款）机关事业单位基本养老保险缴费支出（项）:支出决算数为13.37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3.41%，主要原因是：</w:t>
      </w:r>
      <w:r>
        <w:rPr>
          <w:rFonts w:hint="eastAsia" w:ascii="仿宋_GB2312" w:eastAsia="仿宋_GB2312"/>
          <w:sz w:val="32"/>
          <w:szCs w:val="32"/>
        </w:rPr>
        <w:t>人员工资增长，社保基数增长</w:t>
      </w:r>
      <w:r>
        <w:rPr>
          <w:rFonts w:hint="eastAsia" w:ascii="仿宋_GB2312" w:eastAsia="仿宋_GB2312"/>
          <w:sz w:val="32"/>
          <w:szCs w:val="32"/>
          <w:lang w:val="en-US" w:eastAsia="zh-CN"/>
        </w:rPr>
        <w:t>调整</w:t>
      </w:r>
      <w:r>
        <w:rPr>
          <w:rFonts w:hint="eastAsia" w:ascii="仿宋_GB2312" w:eastAsia="仿宋_GB2312"/>
          <w:sz w:val="32"/>
          <w:szCs w:val="32"/>
          <w:lang w:eastAsia="zh-CN"/>
        </w:rPr>
        <w:t>。</w:t>
      </w:r>
    </w:p>
    <w:p w14:paraId="75E890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8C26BD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205.66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192.07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抚恤金、奖励金、其他对个人和家庭的补助。</w:t>
      </w:r>
    </w:p>
    <w:p w14:paraId="3BE3067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13.60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办公费、手续费、邮电费、取暖费、物业管理费、差旅费、维修（护）费、工会经费、福利费、其他交通费用、其他商品和服务支出。</w:t>
      </w:r>
    </w:p>
    <w:p w14:paraId="7DFEFB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9BC241D">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w:t>
      </w:r>
      <w:r>
        <w:rPr>
          <w:rFonts w:hint="eastAsia" w:ascii="仿宋_GB2312" w:eastAsia="仿宋_GB2312"/>
          <w:color w:val="auto"/>
          <w:sz w:val="32"/>
          <w:szCs w:val="32"/>
          <w:highlight w:val="none"/>
          <w:lang w:val="en-US" w:eastAsia="zh-CN"/>
        </w:rPr>
        <w:t>年</w:t>
      </w:r>
      <w:r>
        <w:rPr>
          <w:rFonts w:hint="eastAsia" w:ascii="仿宋_GB2312" w:eastAsia="仿宋_GB2312"/>
          <w:sz w:val="32"/>
          <w:szCs w:val="32"/>
        </w:rPr>
        <w:t>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41996C7C">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5974FACF">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中固定资产车辆6</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14:paraId="100C92E7">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3F51FE56">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5CCC4D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C5C60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FEA4B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D64DB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70C11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26836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3604A0F">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哈密市国土资源执法监察支队（行政单位和参照公务员法管理事业单位）机关运行经费支出13.60万元，比上年减少3.32万元，下降19.61%，主要原因是：</w:t>
      </w:r>
      <w:r>
        <w:rPr>
          <w:rFonts w:hint="eastAsia" w:eastAsia="仿宋_GB2312" w:cs="Times New Roman"/>
          <w:color w:val="auto"/>
          <w:sz w:val="32"/>
          <w:szCs w:val="32"/>
          <w:highlight w:val="none"/>
          <w:lang w:val="en-US" w:eastAsia="zh-CN"/>
        </w:rPr>
        <w:t>人员调整，高职级人员调出，低职级人员调入，机关运行费用减少</w:t>
      </w:r>
      <w:r>
        <w:rPr>
          <w:rFonts w:hint="eastAsia" w:ascii="Times New Roman" w:hAnsi="Times New Roman" w:eastAsia="仿宋_GB2312" w:cs="Times New Roman"/>
          <w:color w:val="auto"/>
          <w:sz w:val="32"/>
          <w:szCs w:val="32"/>
          <w:highlight w:val="none"/>
          <w:lang w:val="en-US" w:eastAsia="zh-CN"/>
        </w:rPr>
        <w:t>。</w:t>
      </w:r>
    </w:p>
    <w:p w14:paraId="21F6C2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D0E24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78BF07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89D19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73EEC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289.80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屋120.52平方米，价值30.13万元。车辆6辆，价值159.22万元，其中：副部（省）级及以上领导用车0辆、主要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ascii="仿宋_GB2312" w:eastAsia="仿宋_GB2312"/>
          <w:sz w:val="32"/>
          <w:szCs w:val="32"/>
        </w:rPr>
        <w:t>补充执法车辆不足，主要车辆类型是皮卡车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718BB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79AAAF5">
      <w:pPr>
        <w:ind w:firstLine="640" w:firstLineChars="200"/>
        <w:rPr>
          <w:rFonts w:ascii="仿宋_GB2312" w:eastAsia="仿宋_GB2312"/>
          <w:color w:val="auto"/>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rPr>
        <w:t>。</w:t>
      </w:r>
    </w:p>
    <w:p w14:paraId="10F210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65122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color w:val="auto"/>
          <w:kern w:val="0"/>
          <w:sz w:val="32"/>
          <w:szCs w:val="32"/>
          <w:highlight w:val="none"/>
        </w:rPr>
        <w:br w:type="page"/>
      </w:r>
      <w:r>
        <w:rPr>
          <w:rFonts w:hint="eastAsia" w:ascii="仿宋_GB2312" w:hAnsi="仿宋_GB2312" w:eastAsia="仿宋_GB2312" w:cs="仿宋_GB2312"/>
          <w:color w:val="auto"/>
          <w:kern w:val="0"/>
          <w:sz w:val="32"/>
          <w:szCs w:val="32"/>
          <w:highlight w:val="none"/>
          <w:lang w:val="en-US" w:eastAsia="zh-CN"/>
        </w:rPr>
        <w:t xml:space="preserve">    </w:t>
      </w:r>
    </w:p>
    <w:p w14:paraId="4FA51D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4538B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F8822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3A68A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2F967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E17DE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162A36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66A242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543C6A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D6AE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824EF7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BCD7B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72E26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A2C05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91D2F9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7C91C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B1479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38B49C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0819C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F160E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11104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F9863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C0D2C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7A0D4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85937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8F965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BB764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CC76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7BBFE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17BBFE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1B76861"/>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56161"/>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2D09AF"/>
    <w:rsid w:val="14207DC0"/>
    <w:rsid w:val="14B932DA"/>
    <w:rsid w:val="14EC4FC7"/>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C86C52"/>
    <w:rsid w:val="1BFB2A1F"/>
    <w:rsid w:val="1C015D4A"/>
    <w:rsid w:val="1C290ED5"/>
    <w:rsid w:val="1C317E4F"/>
    <w:rsid w:val="1C472464"/>
    <w:rsid w:val="1D22799A"/>
    <w:rsid w:val="1D5C1A72"/>
    <w:rsid w:val="1DAF458D"/>
    <w:rsid w:val="1E086ACE"/>
    <w:rsid w:val="1E62130A"/>
    <w:rsid w:val="1E97358B"/>
    <w:rsid w:val="1EAA4A5F"/>
    <w:rsid w:val="1EE869A7"/>
    <w:rsid w:val="1F2C00D4"/>
    <w:rsid w:val="1FA15E62"/>
    <w:rsid w:val="1FCA58D1"/>
    <w:rsid w:val="1FED69B6"/>
    <w:rsid w:val="20410685"/>
    <w:rsid w:val="206022B6"/>
    <w:rsid w:val="2064678E"/>
    <w:rsid w:val="20DC1AB9"/>
    <w:rsid w:val="20DD6197"/>
    <w:rsid w:val="21012BF3"/>
    <w:rsid w:val="212631E0"/>
    <w:rsid w:val="21A53757"/>
    <w:rsid w:val="22113A28"/>
    <w:rsid w:val="221236C6"/>
    <w:rsid w:val="228B3513"/>
    <w:rsid w:val="22D7662C"/>
    <w:rsid w:val="23326B7F"/>
    <w:rsid w:val="2380045B"/>
    <w:rsid w:val="23BC04D2"/>
    <w:rsid w:val="23EF1892"/>
    <w:rsid w:val="2483647E"/>
    <w:rsid w:val="24A32D55"/>
    <w:rsid w:val="25292727"/>
    <w:rsid w:val="252E5CA9"/>
    <w:rsid w:val="256F7692"/>
    <w:rsid w:val="25B17461"/>
    <w:rsid w:val="25BA2154"/>
    <w:rsid w:val="25C8773F"/>
    <w:rsid w:val="263233BB"/>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DC244FA"/>
    <w:rsid w:val="2E3D144C"/>
    <w:rsid w:val="2E891204"/>
    <w:rsid w:val="2F3F0A28"/>
    <w:rsid w:val="2F646ACF"/>
    <w:rsid w:val="2FBF7029"/>
    <w:rsid w:val="2FD0187F"/>
    <w:rsid w:val="2FD27414"/>
    <w:rsid w:val="2FFE4BB0"/>
    <w:rsid w:val="300E7B60"/>
    <w:rsid w:val="300F6E18"/>
    <w:rsid w:val="304C11A5"/>
    <w:rsid w:val="30862F5F"/>
    <w:rsid w:val="30A14911"/>
    <w:rsid w:val="31395D22"/>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35714"/>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F315D"/>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8A0D8C"/>
    <w:rsid w:val="56A93273"/>
    <w:rsid w:val="56BD550C"/>
    <w:rsid w:val="56E07045"/>
    <w:rsid w:val="56FF28AF"/>
    <w:rsid w:val="57540E7D"/>
    <w:rsid w:val="575A7C9E"/>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6B7E55"/>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E556FD"/>
    <w:rsid w:val="66085536"/>
    <w:rsid w:val="66105BF7"/>
    <w:rsid w:val="66150023"/>
    <w:rsid w:val="6628010D"/>
    <w:rsid w:val="6674398D"/>
    <w:rsid w:val="669B4528"/>
    <w:rsid w:val="66CC12D7"/>
    <w:rsid w:val="67134CEF"/>
    <w:rsid w:val="671F1ABD"/>
    <w:rsid w:val="67521A59"/>
    <w:rsid w:val="67C304AB"/>
    <w:rsid w:val="6810338A"/>
    <w:rsid w:val="681E36D9"/>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32731"/>
    <w:rsid w:val="6D4B2604"/>
    <w:rsid w:val="6D8030E4"/>
    <w:rsid w:val="6E0E35C4"/>
    <w:rsid w:val="6E0F7A08"/>
    <w:rsid w:val="6E3947F5"/>
    <w:rsid w:val="6E9C74ED"/>
    <w:rsid w:val="6EA47146"/>
    <w:rsid w:val="6EF72976"/>
    <w:rsid w:val="6F795A80"/>
    <w:rsid w:val="6F7C1D2E"/>
    <w:rsid w:val="6F8E0407"/>
    <w:rsid w:val="6FC5129A"/>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C7F03"/>
    <w:rsid w:val="770719AC"/>
    <w:rsid w:val="773D78F2"/>
    <w:rsid w:val="776526CC"/>
    <w:rsid w:val="779D7D6E"/>
    <w:rsid w:val="77A262E1"/>
    <w:rsid w:val="77B13C33"/>
    <w:rsid w:val="77ED6F44"/>
    <w:rsid w:val="77F45548"/>
    <w:rsid w:val="78381FFF"/>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5236</Words>
  <Characters>5844</Characters>
  <Lines>0</Lines>
  <Paragraphs>0</Paragraphs>
  <TotalTime>0</TotalTime>
  <ScaleCrop>false</ScaleCrop>
  <LinksUpToDate>false</LinksUpToDate>
  <CharactersWithSpaces>5869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