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4C48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C55977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55F9F9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巴里坤哈萨克自治县国土资源执法监察大队</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14:paraId="6FC2BF7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C65734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98F69C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E329BC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9C410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C222B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98A45F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68274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415A1B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4CAD4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FB56C3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C4D9B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761310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ACD8B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C45EA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1CE2ABC">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92D89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4B74E7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6243A4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3B502F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AC3A7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00C6B2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E6FAF0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1EC745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D7E30B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97373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2CC270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D44D1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D0926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C73E8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428490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1CBEA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A3038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09A1797">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6E1439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3021C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3A35F3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470C05B2">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巴里坤哈萨克自治县国土资源执法监察大队，为自治区自然资源厅下属四级预算单位，参照公务员法管理的事业单位。实行垂直管理，统一履行自治区国土资源执法监察职能。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2、组织和实施对巴里坤执行土地、矿产资源法律、法规、规章情况的巡查，及时发现和制止土地、矿产资源违法行为。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3.依法组织和实施对巴里坤区域重大土地、矿产资源违法案件的调查、取证、现场勘验工作，并提交哈密市、自治区土地、矿产资源重大违法案件调查报告和查处意见。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4.负责巴里坤区域重大土地、矿产资源违法案件查处决定的督办</w:t>
      </w:r>
      <w:r>
        <w:rPr>
          <w:rFonts w:hint="eastAsia" w:ascii="仿宋_GB2312" w:eastAsia="仿宋_GB2312"/>
          <w:sz w:val="32"/>
          <w:szCs w:val="32"/>
        </w:rPr>
        <w:t>。</w:t>
      </w:r>
    </w:p>
    <w:p w14:paraId="28F2EE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C6779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巴里坤哈萨克自治县国土资源执法监察大队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4E9029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室，分别是：综合办公</w:t>
      </w:r>
      <w:r>
        <w:rPr>
          <w:rFonts w:hint="eastAsia" w:ascii="仿宋_GB2312" w:hAnsi="黑体" w:eastAsia="仿宋_GB2312" w:cs="宋体"/>
          <w:bCs/>
          <w:kern w:val="0"/>
          <w:sz w:val="32"/>
          <w:szCs w:val="32"/>
          <w:lang w:eastAsia="zh-CN"/>
        </w:rPr>
        <w:t>室。</w:t>
      </w:r>
    </w:p>
    <w:p w14:paraId="6D848A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黑体" w:eastAsia="仿宋_GB2312" w:cs="宋体"/>
          <w:bCs/>
          <w:kern w:val="0"/>
          <w:sz w:val="32"/>
          <w:szCs w:val="32"/>
          <w:lang w:eastAsia="zh-CN"/>
        </w:rPr>
      </w:pPr>
    </w:p>
    <w:p w14:paraId="05A52C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B175E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DCC98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127.11万元，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124.33万元，使用非财政拨款结余0.00万元，年初结转和结余2.78万元。</w:t>
      </w:r>
    </w:p>
    <w:p w14:paraId="0CD345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127.11万元，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114.48万元，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0.00万元，年末结转和结余12.63万元。</w:t>
      </w:r>
    </w:p>
    <w:p w14:paraId="1A4FD3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下降1.02%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高职级人员退休，新招录人员职级低，收入支出减少</w:t>
      </w:r>
      <w:r>
        <w:rPr>
          <w:rFonts w:hint="eastAsia" w:ascii="仿宋_GB2312" w:eastAsia="仿宋_GB2312"/>
          <w:color w:val="auto"/>
          <w:spacing w:val="0"/>
          <w:sz w:val="32"/>
          <w:szCs w:val="32"/>
          <w:highlight w:val="none"/>
          <w:lang w:eastAsia="zh-CN"/>
        </w:rPr>
        <w:t>。</w:t>
      </w:r>
    </w:p>
    <w:p w14:paraId="5C38FE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0D488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124.33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124.32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6DA44F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0B7A15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本年支出114.48万元，其中：基本支出107.11万元，占93.56%；项目支出7.37万元，占6.44%；上缴上级支出0.00万元，占0.00%；经营支出0.00万元，占0.00%；对附属单位补助支出0.00万元，占0.00%。</w:t>
      </w:r>
    </w:p>
    <w:p w14:paraId="7A0DF9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A3094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124.32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12.63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111.68</w:t>
      </w:r>
      <w:r>
        <w:rPr>
          <w:rFonts w:hint="eastAsia" w:ascii="仿宋_GB2312" w:eastAsia="仿宋_GB2312"/>
          <w:color w:val="auto"/>
          <w:spacing w:val="0"/>
          <w:sz w:val="32"/>
          <w:szCs w:val="32"/>
          <w:highlight w:val="none"/>
          <w:lang w:eastAsia="zh-CN"/>
        </w:rPr>
        <w:t>万元。</w:t>
      </w:r>
    </w:p>
    <w:p w14:paraId="14829471">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增加15.58万元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增长14.33%，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104.83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124.32</w:t>
      </w:r>
      <w:r>
        <w:rPr>
          <w:rFonts w:hint="eastAsia" w:ascii="仿宋_GB2312" w:eastAsia="仿宋_GB2312"/>
          <w:color w:val="auto"/>
          <w:spacing w:val="0"/>
          <w:sz w:val="32"/>
          <w:szCs w:val="32"/>
          <w:highlight w:val="none"/>
          <w:lang w:eastAsia="zh-CN"/>
        </w:rPr>
        <w:t>万元，预决算差异率18.59%，主要原因是：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6B5F92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760D9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C76FF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2023年度一般公共预算财政拨款支出111.68万元，占本年支出合计的</w:t>
      </w:r>
      <w:r>
        <w:rPr>
          <w:rFonts w:hint="eastAsia" w:ascii="仿宋_GB2312" w:eastAsia="仿宋_GB2312"/>
          <w:color w:val="auto"/>
          <w:spacing w:val="0"/>
          <w:sz w:val="32"/>
          <w:szCs w:val="32"/>
          <w:highlight w:val="none"/>
          <w:lang w:val="zh-CN" w:eastAsia="zh-CN"/>
        </w:rPr>
        <w:t>97.56%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增加2.95万元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增长2.71%，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发放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104.83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111.68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6.54%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发放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4B8E079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01ADA9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16.34</w:t>
      </w:r>
      <w:r>
        <w:rPr>
          <w:rFonts w:hint="default" w:ascii="仿宋_GB2312" w:hAnsi="Times New Roman" w:eastAsia="仿宋_GB2312" w:cs="Times New Roman"/>
          <w:color w:val="auto"/>
          <w:spacing w:val="0"/>
          <w:kern w:val="2"/>
          <w:sz w:val="32"/>
          <w:szCs w:val="32"/>
          <w:highlight w:val="none"/>
          <w:lang w:val="zh-CN" w:eastAsia="zh-CN" w:bidi="ar-SA"/>
        </w:rPr>
        <w:t>%；</w:t>
      </w:r>
    </w:p>
    <w:p w14:paraId="2247CE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6.94</w:t>
      </w:r>
      <w:r>
        <w:rPr>
          <w:rFonts w:hint="default" w:ascii="仿宋_GB2312" w:hAnsi="Times New Roman" w:eastAsia="仿宋_GB2312" w:cs="Times New Roman"/>
          <w:color w:val="auto"/>
          <w:spacing w:val="0"/>
          <w:kern w:val="2"/>
          <w:sz w:val="32"/>
          <w:szCs w:val="32"/>
          <w:highlight w:val="none"/>
          <w:lang w:val="zh-CN" w:eastAsia="zh-CN" w:bidi="ar-SA"/>
        </w:rPr>
        <w:t>%；</w:t>
      </w:r>
    </w:p>
    <w:p w14:paraId="465740A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79.53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71.21</w:t>
      </w:r>
      <w:r>
        <w:rPr>
          <w:rFonts w:hint="default" w:ascii="仿宋_GB2312" w:hAnsi="Times New Roman" w:eastAsia="仿宋_GB2312" w:cs="Times New Roman"/>
          <w:color w:val="auto"/>
          <w:spacing w:val="0"/>
          <w:kern w:val="2"/>
          <w:sz w:val="32"/>
          <w:szCs w:val="32"/>
          <w:highlight w:val="none"/>
          <w:lang w:val="zh-CN" w:eastAsia="zh-CN" w:bidi="ar-SA"/>
        </w:rPr>
        <w:t>%；</w:t>
      </w:r>
    </w:p>
    <w:p w14:paraId="27B3FDF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5.52</w:t>
      </w:r>
      <w:r>
        <w:rPr>
          <w:rFonts w:hint="default" w:ascii="仿宋_GB2312" w:hAnsi="Times New Roman" w:eastAsia="仿宋_GB2312" w:cs="Times New Roman"/>
          <w:color w:val="auto"/>
          <w:spacing w:val="0"/>
          <w:kern w:val="2"/>
          <w:sz w:val="32"/>
          <w:szCs w:val="32"/>
          <w:highlight w:val="none"/>
          <w:lang w:val="zh-CN" w:eastAsia="zh-CN" w:bidi="ar-SA"/>
        </w:rPr>
        <w:t>%；</w:t>
      </w:r>
    </w:p>
    <w:p w14:paraId="51A349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1A12BBF">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8.99%，主要原因是：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医保</w:t>
      </w:r>
      <w:r>
        <w:rPr>
          <w:rFonts w:hint="eastAsia" w:ascii="仿宋_GB2312" w:eastAsia="仿宋_GB2312"/>
          <w:sz w:val="32"/>
          <w:szCs w:val="32"/>
        </w:rPr>
        <w:t>基数增长调整。</w:t>
      </w:r>
    </w:p>
    <w:p w14:paraId="4AEC9CB4">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21.21%，主要原因是：</w:t>
      </w:r>
      <w:r>
        <w:rPr>
          <w:rFonts w:hint="eastAsia" w:ascii="仿宋_GB2312" w:eastAsia="仿宋_GB2312"/>
          <w:sz w:val="32"/>
          <w:szCs w:val="32"/>
        </w:rPr>
        <w:t>人员工资增长，医保基数</w:t>
      </w:r>
      <w:r>
        <w:rPr>
          <w:rFonts w:hint="eastAsia" w:ascii="仿宋_GB2312" w:eastAsia="仿宋_GB2312"/>
          <w:sz w:val="32"/>
          <w:szCs w:val="32"/>
          <w:lang w:val="en-US" w:eastAsia="zh-CN"/>
        </w:rPr>
        <w:t>增长调整</w:t>
      </w:r>
      <w:r>
        <w:rPr>
          <w:rFonts w:hint="eastAsia" w:ascii="仿宋_GB2312" w:eastAsia="仿宋_GB2312"/>
          <w:sz w:val="32"/>
          <w:szCs w:val="32"/>
        </w:rPr>
        <w:t>。</w:t>
      </w:r>
    </w:p>
    <w:p w14:paraId="6033DC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3.自然资源海洋气象等支出（类）自然资源事务（款）其他自然资源事务支出（项）:支出决算数为7.37</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万元</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，比上年决算</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减少</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12.63</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万元</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下降</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63.16%，主要原因是：</w:t>
      </w:r>
      <w:r>
        <w:rPr>
          <w:rFonts w:hint="eastAsia" w:ascii="仿宋_GB2312" w:eastAsia="仿宋_GB2312"/>
          <w:sz w:val="32"/>
          <w:szCs w:val="32"/>
          <w:lang w:val="en-US" w:eastAsia="zh-CN"/>
        </w:rPr>
        <w:t>执法办案支出</w:t>
      </w:r>
      <w:r>
        <w:rPr>
          <w:rFonts w:hint="eastAsia" w:ascii="仿宋_GB2312" w:eastAsia="仿宋_GB2312"/>
          <w:sz w:val="32"/>
          <w:szCs w:val="32"/>
        </w:rPr>
        <w:t>较上年减少</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w:t>
      </w:r>
    </w:p>
    <w:p w14:paraId="15F7B1A6">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4.自然资源海洋气象等支出（类）自然资源事务（款）行政运行（项）:支出决算数为72.16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8.25%，主要原因是：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0BACA9B8">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17.16%，主要原因是：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住房公积金</w:t>
      </w:r>
      <w:r>
        <w:rPr>
          <w:rFonts w:hint="eastAsia" w:ascii="仿宋_GB2312" w:eastAsia="仿宋_GB2312"/>
          <w:sz w:val="32"/>
          <w:szCs w:val="32"/>
        </w:rPr>
        <w:t>基数</w:t>
      </w:r>
      <w:r>
        <w:rPr>
          <w:rFonts w:hint="eastAsia" w:ascii="仿宋_GB2312" w:eastAsia="仿宋_GB2312"/>
          <w:sz w:val="32"/>
          <w:szCs w:val="32"/>
          <w:lang w:val="en-US" w:eastAsia="zh-CN"/>
        </w:rPr>
        <w:t>增长调整</w:t>
      </w:r>
      <w:r>
        <w:rPr>
          <w:rFonts w:hint="eastAsia" w:ascii="仿宋_GB2312" w:eastAsia="仿宋_GB2312"/>
          <w:sz w:val="32"/>
          <w:szCs w:val="32"/>
        </w:rPr>
        <w:t>。</w:t>
      </w:r>
    </w:p>
    <w:p w14:paraId="0086163B">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5.36%，主要原因是：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社</w:t>
      </w:r>
      <w:r>
        <w:rPr>
          <w:rFonts w:hint="eastAsia" w:ascii="仿宋_GB2312" w:eastAsia="仿宋_GB2312"/>
          <w:sz w:val="32"/>
          <w:szCs w:val="32"/>
        </w:rPr>
        <w:t>保基数</w:t>
      </w:r>
      <w:r>
        <w:rPr>
          <w:rFonts w:hint="eastAsia" w:ascii="仿宋_GB2312" w:eastAsia="仿宋_GB2312"/>
          <w:sz w:val="32"/>
          <w:szCs w:val="32"/>
          <w:lang w:val="en-US" w:eastAsia="zh-CN"/>
        </w:rPr>
        <w:t>增长调整</w:t>
      </w:r>
      <w:r>
        <w:rPr>
          <w:rFonts w:hint="eastAsia" w:ascii="仿宋_GB2312" w:eastAsia="仿宋_GB2312"/>
          <w:sz w:val="32"/>
          <w:szCs w:val="32"/>
        </w:rPr>
        <w:t>。</w:t>
      </w:r>
    </w:p>
    <w:p w14:paraId="6F42CA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在职人员退休</w:t>
      </w:r>
      <w:r>
        <w:rPr>
          <w:rFonts w:hint="eastAsia" w:eastAsia="仿宋_GB2312" w:cs="Times New Roman"/>
          <w:color w:val="auto"/>
          <w:kern w:val="2"/>
          <w:sz w:val="32"/>
          <w:szCs w:val="32"/>
          <w:highlight w:val="none"/>
          <w:lang w:val="en-US" w:eastAsia="zh-CN" w:bidi="ar-SA"/>
        </w:rPr>
        <w:t>，职业年金支出增加</w:t>
      </w:r>
      <w:r>
        <w:rPr>
          <w:rFonts w:hint="eastAsia" w:eastAsia="仿宋_GB2312" w:cs="Times New Roman"/>
          <w:color w:val="auto"/>
          <w:kern w:val="2"/>
          <w:sz w:val="32"/>
          <w:szCs w:val="32"/>
          <w:highlight w:val="none"/>
          <w:lang w:val="zh-CN" w:eastAsia="zh-CN" w:bidi="ar-SA"/>
        </w:rPr>
        <w:t>。</w:t>
      </w:r>
    </w:p>
    <w:p w14:paraId="720A9F06">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17.16%，主要原因是：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社</w:t>
      </w:r>
      <w:r>
        <w:rPr>
          <w:rFonts w:hint="eastAsia" w:ascii="仿宋_GB2312" w:eastAsia="仿宋_GB2312"/>
          <w:sz w:val="32"/>
          <w:szCs w:val="32"/>
        </w:rPr>
        <w:t>保基数</w:t>
      </w:r>
      <w:r>
        <w:rPr>
          <w:rFonts w:hint="eastAsia" w:ascii="仿宋_GB2312" w:eastAsia="仿宋_GB2312"/>
          <w:sz w:val="32"/>
          <w:szCs w:val="32"/>
          <w:lang w:val="en-US" w:eastAsia="zh-CN"/>
        </w:rPr>
        <w:t>增长调整</w:t>
      </w:r>
      <w:r>
        <w:rPr>
          <w:rFonts w:hint="eastAsia" w:ascii="仿宋_GB2312" w:eastAsia="仿宋_GB2312"/>
          <w:sz w:val="32"/>
          <w:szCs w:val="32"/>
        </w:rPr>
        <w:t>。</w:t>
      </w:r>
    </w:p>
    <w:p w14:paraId="0D7F4F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90C070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104.32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98.21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基本工资、津贴补贴、奖金、机关事业单位基本养老保险缴费、职业年金缴费、职工基本医疗保险缴费、公务员医疗补助缴费、其他社会保障缴费、住房公积金、退休费、医疗费补助、其他对个人和家庭的补助。</w:t>
      </w:r>
    </w:p>
    <w:p w14:paraId="35EA49E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6.10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办公费、手续费、邮电费、取暖费、物业管理费、差旅费、工会经费、其他交通费用、其他商品和服务支出。</w:t>
      </w:r>
    </w:p>
    <w:p w14:paraId="20D839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仿宋_GB2312" w:eastAsia="仿宋_GB2312"/>
          <w:color w:val="auto"/>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9547073">
      <w:pPr>
        <w:ind w:firstLine="640" w:firstLineChars="200"/>
        <w:rPr>
          <w:rFonts w:ascii="仿宋_GB2312" w:eastAsia="仿宋_GB2312"/>
          <w:sz w:val="32"/>
          <w:szCs w:val="32"/>
        </w:rPr>
      </w:pPr>
      <w:bookmarkStart w:id="18" w:name="_Toc5810"/>
      <w:bookmarkStart w:id="19" w:name="_Toc7927"/>
      <w:bookmarkStart w:id="20" w:name="_Toc7314"/>
      <w:bookmarkStart w:id="21" w:name="_Toc1235"/>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14:paraId="7DC08668">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2320C9D9">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p>
    <w:p w14:paraId="75F3E0A3">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565C368E">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bookmarkEnd w:id="18"/>
    <w:bookmarkEnd w:id="19"/>
    <w:p w14:paraId="2BFC43B8">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p>
    <w:p w14:paraId="69BFD0FF">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E66604B">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14:paraId="152D4D6C">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0DC1E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39E3B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F0A47C5">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巴里坤哈萨克自治县国土资源执法监察大队（行政单位和参照公务员法管理事业单位）机关运行经费支出6.10万元，比上年减少0.08万元，下降1.33%，主要原因是：</w:t>
      </w:r>
      <w:r>
        <w:rPr>
          <w:rFonts w:hint="eastAsia" w:eastAsia="仿宋_GB2312" w:cs="Times New Roman"/>
          <w:color w:val="auto"/>
          <w:sz w:val="32"/>
          <w:szCs w:val="32"/>
          <w:highlight w:val="none"/>
          <w:lang w:val="en-US" w:eastAsia="zh-CN"/>
        </w:rPr>
        <w:t>高职级人员退休，新招录的职级低，机关运行费减少</w:t>
      </w:r>
      <w:r>
        <w:rPr>
          <w:rFonts w:hint="eastAsia" w:ascii="Times New Roman" w:hAnsi="Times New Roman" w:eastAsia="仿宋_GB2312" w:cs="Times New Roman"/>
          <w:color w:val="auto"/>
          <w:sz w:val="32"/>
          <w:szCs w:val="32"/>
          <w:highlight w:val="none"/>
          <w:lang w:val="en-US" w:eastAsia="zh-CN"/>
        </w:rPr>
        <w:t>。</w:t>
      </w:r>
    </w:p>
    <w:p w14:paraId="3B5B24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A13E8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0BF11F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84FB3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F7AA0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252.22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屋561.42平方米，价值205.16万元。车辆1辆，价值15.98万元，其中：副部（省）级及以上领导用车0辆、主要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547366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701AB4C">
      <w:pPr>
        <w:ind w:firstLine="640" w:firstLineChars="200"/>
        <w:rPr>
          <w:rFonts w:hint="eastAsia" w:ascii="仿宋_GB2312" w:eastAsia="仿宋_GB2312"/>
          <w:color w:val="auto"/>
          <w:sz w:val="32"/>
          <w:szCs w:val="32"/>
          <w:highlight w:val="none"/>
          <w:lang w:eastAsia="zh-CN"/>
        </w:rPr>
      </w:pPr>
      <w:bookmarkStart w:id="30" w:name="_Toc3250"/>
      <w:bookmarkStart w:id="31" w:name="_Toc24143"/>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lang w:eastAsia="zh-CN"/>
        </w:rPr>
        <w:t>。</w:t>
      </w:r>
    </w:p>
    <w:p w14:paraId="7B41920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246792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463889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FD0654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9386FE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FA72AA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6934C1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3EB3B3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38ED3E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6FA10B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102F53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7214B1D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C9331F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961E0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D0ED6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BD104E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5A8349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08EC8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84E4C5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FE5EA0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CA8AAC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A77A89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AAA5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25536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5F65A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DCACE3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CC3C8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1DF4B3A">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B01CA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729BF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3C604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58B276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77FA6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1D335A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5E149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CCEC9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FE6D2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A8A9A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301E61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9841A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9A9E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B938E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9B938E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715CD"/>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7B162D"/>
    <w:rsid w:val="09907472"/>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9869FD"/>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DD0517"/>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EFB290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2B4187"/>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092A8A"/>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5C2E53"/>
    <w:rsid w:val="3FB77A1D"/>
    <w:rsid w:val="3FDC3674"/>
    <w:rsid w:val="3FED7F8A"/>
    <w:rsid w:val="40094AEF"/>
    <w:rsid w:val="405470BD"/>
    <w:rsid w:val="40794A29"/>
    <w:rsid w:val="40834692"/>
    <w:rsid w:val="412D21E8"/>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5676A5"/>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DC20B0"/>
    <w:rsid w:val="51025EB1"/>
    <w:rsid w:val="51141503"/>
    <w:rsid w:val="518D0ED5"/>
    <w:rsid w:val="525C687F"/>
    <w:rsid w:val="52F647F7"/>
    <w:rsid w:val="52F92565"/>
    <w:rsid w:val="53387CD3"/>
    <w:rsid w:val="53D03877"/>
    <w:rsid w:val="542F73CA"/>
    <w:rsid w:val="5430786D"/>
    <w:rsid w:val="54C811C0"/>
    <w:rsid w:val="556A442D"/>
    <w:rsid w:val="55DA564E"/>
    <w:rsid w:val="5604127D"/>
    <w:rsid w:val="561363EE"/>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4C4A20"/>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DC20C4"/>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6D553A"/>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05E10"/>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5199</Words>
  <Characters>5787</Characters>
  <Lines>0</Lines>
  <Paragraphs>0</Paragraphs>
  <TotalTime>0</TotalTime>
  <ScaleCrop>false</ScaleCrop>
  <LinksUpToDate>false</LinksUpToDate>
  <CharactersWithSpaces>5813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