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伽师县国土资源执法监察大队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伽师县国土资源执法监察大队，为自治区自然资源厅下属四级预算单位，参照公务员法管理的事业单位。实行垂直管理，统一履行伽师县国土资源执法监察大队职能。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1、宣传和贯彻执行国家、自治区有关土地、矿产资源的法律、法规、规章和制度。</w:t>
      </w:r>
      <w:r>
        <w:rPr>
          <w:rFonts w:ascii="仿宋_GB2312" w:eastAsia="仿宋_GB2312"/>
          <w:sz w:val="32"/>
          <w:szCs w:val="32"/>
        </w:rPr>
        <w:br w:type="textWrapping"/>
      </w:r>
      <w:r>
        <w:rPr>
          <w:rFonts w:ascii="仿宋_GB2312" w:eastAsia="仿宋_GB2312"/>
          <w:sz w:val="32"/>
          <w:szCs w:val="32"/>
        </w:rPr>
        <w:t>　　2、组织和实施对所辖区执行土地、矿产资源法律、法规、规章情况的巡查，及时发现和制止土地、矿产资源违法行为。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4、负责重大土地、矿产资源卫片违法图斑的查处。</w:t>
      </w:r>
      <w:r>
        <w:rPr>
          <w:rFonts w:ascii="仿宋_GB2312" w:eastAsia="仿宋_GB2312"/>
          <w:sz w:val="32"/>
          <w:szCs w:val="32"/>
        </w:rPr>
        <w:br w:type="textWrapping"/>
      </w:r>
      <w:r>
        <w:rPr>
          <w:rFonts w:ascii="仿宋_GB2312" w:eastAsia="仿宋_GB2312"/>
          <w:sz w:val="32"/>
          <w:szCs w:val="32"/>
        </w:rPr>
        <w:t>　　5、负责本县国土资源执法监察队伍建设，统一管理机构编制、人员、经费。</w:t>
      </w:r>
      <w:r>
        <w:rPr>
          <w:rFonts w:ascii="仿宋_GB2312" w:eastAsia="仿宋_GB2312"/>
          <w:sz w:val="32"/>
          <w:szCs w:val="32"/>
        </w:rPr>
        <w:br w:type="textWrapping"/>
      </w:r>
      <w:r>
        <w:rPr>
          <w:rFonts w:ascii="仿宋_GB2312" w:eastAsia="仿宋_GB2312"/>
          <w:sz w:val="32"/>
          <w:szCs w:val="32"/>
        </w:rPr>
        <w:t>　　6、完成自治区党委、政府和上级国土资源管理部门交办的其他工作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伽师县国土资源执法监察大队2023年度，实有人数</w:t>
      </w:r>
      <w:r>
        <w:rPr>
          <w:rFonts w:hint="eastAsia" w:ascii="仿宋_GB2312" w:eastAsia="仿宋_GB2312"/>
          <w:sz w:val="32"/>
          <w:szCs w:val="32"/>
          <w:lang w:val="zh-CN"/>
        </w:rPr>
        <w:t>7</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w:t>
      </w:r>
      <w:r>
        <w:rPr>
          <w:rFonts w:hint="eastAsia" w:ascii="仿宋_GB2312" w:eastAsia="仿宋_GB2312"/>
          <w:sz w:val="32"/>
          <w:szCs w:val="32"/>
        </w:rPr>
        <w:t>人。</w:t>
      </w:r>
    </w:p>
    <w:p>
      <w:pPr>
        <w:ind w:firstLine="640" w:firstLineChars="200"/>
        <w:rPr>
          <w:rFonts w:hint="eastAsia" w:ascii="黑体" w:hAnsi="黑体" w:eastAsia="黑体"/>
          <w:sz w:val="32"/>
          <w:szCs w:val="32"/>
        </w:rPr>
      </w:pPr>
      <w:r>
        <w:rPr>
          <w:rFonts w:hint="eastAsia" w:ascii="仿宋_GB2312" w:hAnsi="黑体" w:eastAsia="仿宋_GB2312" w:cs="宋体"/>
          <w:bCs/>
          <w:kern w:val="0"/>
          <w:sz w:val="32"/>
          <w:szCs w:val="32"/>
          <w:highlight w:val="none"/>
        </w:rPr>
        <w:t>单位无下属预算单位</w:t>
      </w:r>
      <w:r>
        <w:rPr>
          <w:rFonts w:hint="eastAsia" w:ascii="仿宋_GB2312" w:hAnsi="黑体" w:eastAsia="仿宋_GB2312" w:cs="宋体"/>
          <w:bCs/>
          <w:kern w:val="0"/>
          <w:sz w:val="32"/>
          <w:szCs w:val="32"/>
          <w:highlight w:val="none"/>
          <w:lang w:eastAsia="zh-CN"/>
        </w:rPr>
        <w:t>，</w:t>
      </w:r>
      <w:r>
        <w:rPr>
          <w:rFonts w:hint="eastAsia" w:ascii="仿宋_GB2312" w:hAnsi="黑体" w:eastAsia="仿宋_GB2312" w:cs="宋体"/>
          <w:bCs/>
          <w:kern w:val="0"/>
          <w:sz w:val="32"/>
          <w:szCs w:val="32"/>
        </w:rPr>
        <w:t>下设</w:t>
      </w:r>
      <w:r>
        <w:rPr>
          <w:rFonts w:hint="eastAsia" w:ascii="仿宋_GB2312" w:eastAsia="仿宋_GB2312"/>
          <w:sz w:val="32"/>
          <w:szCs w:val="32"/>
          <w:lang w:val="en-US" w:eastAsia="zh-CN"/>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bookmarkStart w:id="6" w:name="_Toc3092"/>
      <w:bookmarkStart w:id="7" w:name="_Toc29374"/>
    </w:p>
    <w:p>
      <w:pPr>
        <w:jc w:val="center"/>
        <w:outlineLvl w:val="0"/>
        <w:rPr>
          <w:rFonts w:ascii="黑体" w:hAnsi="黑体" w:eastAsia="黑体"/>
          <w:sz w:val="32"/>
          <w:szCs w:val="32"/>
        </w:rPr>
      </w:pPr>
      <w:r>
        <w:rPr>
          <w:rFonts w:hint="eastAsia" w:ascii="黑体" w:hAnsi="黑体" w:eastAsia="黑体"/>
          <w:sz w:val="32"/>
          <w:szCs w:val="32"/>
        </w:rPr>
        <w:t>第二部分</w:t>
      </w:r>
      <w:r>
        <w:rPr>
          <w:rFonts w:hint="eastAsia" w:ascii="黑体" w:hAnsi="黑体" w:eastAsia="黑体"/>
          <w:sz w:val="32"/>
          <w:szCs w:val="32"/>
          <w:lang w:val="en-US" w:eastAsia="zh-CN"/>
        </w:rPr>
        <w:t xml:space="preserve"> </w:t>
      </w:r>
      <w:r>
        <w:rPr>
          <w:rFonts w:hint="eastAsia" w:ascii="黑体" w:hAnsi="黑体" w:eastAsia="黑体"/>
          <w:sz w:val="32"/>
          <w:szCs w:val="32"/>
        </w:rPr>
        <w:t>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2023年度收入总计135.67万元，其中：本年收入合计131.90万元，使用非财政拨款结余0.00万元，年初结转和结余3.77万元。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2023年度支出总计135.67万元，其中：本年支出合计125.53万元，结余分配0.00万元，年末结转和结余10.13万元。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增加11.92万元</w:t>
      </w:r>
      <w:r>
        <w:rPr>
          <w:rFonts w:hint="eastAsia" w:ascii="仿宋_GB2312" w:eastAsia="仿宋_GB2312"/>
          <w:sz w:val="32"/>
          <w:szCs w:val="32"/>
        </w:rPr>
        <w:t>，</w:t>
      </w:r>
      <w:r>
        <w:rPr>
          <w:rFonts w:hint="eastAsia" w:ascii="仿宋_GB2312" w:eastAsia="仿宋_GB2312"/>
          <w:sz w:val="32"/>
          <w:szCs w:val="32"/>
          <w:lang w:val="zh-CN"/>
        </w:rPr>
        <w:t>增长9.63%</w:t>
      </w:r>
      <w:r>
        <w:rPr>
          <w:rFonts w:hint="eastAsia" w:ascii="仿宋_GB2312" w:eastAsia="仿宋_GB2312"/>
          <w:sz w:val="32"/>
          <w:szCs w:val="32"/>
        </w:rPr>
        <w:t>，主要原因是：新招录公务员1人</w:t>
      </w:r>
      <w:r>
        <w:rPr>
          <w:rFonts w:hint="eastAsia" w:ascii="仿宋_GB2312" w:eastAsia="仿宋_GB2312"/>
          <w:sz w:val="32"/>
          <w:szCs w:val="32"/>
          <w:lang w:val="en-US" w:eastAsia="zh-CN"/>
        </w:rPr>
        <w:t>经费增加</w:t>
      </w:r>
      <w:r>
        <w:rPr>
          <w:rFonts w:hint="eastAsia" w:ascii="仿宋_GB2312" w:eastAsia="仿宋_GB2312"/>
          <w:sz w:val="32"/>
          <w:szCs w:val="32"/>
        </w:rPr>
        <w:t>，收入</w:t>
      </w:r>
      <w:r>
        <w:rPr>
          <w:rFonts w:hint="eastAsia" w:ascii="仿宋_GB2312" w:eastAsia="仿宋_GB2312"/>
          <w:sz w:val="32"/>
          <w:szCs w:val="32"/>
          <w:lang w:val="en-US" w:eastAsia="zh-CN"/>
        </w:rPr>
        <w:t>支出</w:t>
      </w:r>
      <w:r>
        <w:rPr>
          <w:rFonts w:hint="eastAsia" w:ascii="仿宋_GB2312" w:eastAsia="仿宋_GB2312"/>
          <w:sz w:val="32"/>
          <w:szCs w:val="32"/>
        </w:rPr>
        <w:t>增加。</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本年收入131.90万元，其中：财政拨款收入</w:t>
      </w:r>
      <w:r>
        <w:rPr>
          <w:rFonts w:hint="eastAsia" w:ascii="仿宋_GB2312" w:eastAsia="仿宋_GB2312"/>
          <w:sz w:val="32"/>
          <w:szCs w:val="32"/>
          <w:lang w:val="zh-CN"/>
        </w:rPr>
        <w:t>131.87</w:t>
      </w:r>
      <w:r>
        <w:rPr>
          <w:rFonts w:hint="eastAsia" w:ascii="仿宋_GB2312" w:eastAsia="仿宋_GB2312"/>
          <w:sz w:val="32"/>
          <w:szCs w:val="32"/>
        </w:rPr>
        <w:t>万元，占</w:t>
      </w:r>
      <w:r>
        <w:rPr>
          <w:rFonts w:hint="eastAsia" w:ascii="仿宋_GB2312" w:eastAsia="仿宋_GB2312"/>
          <w:sz w:val="32"/>
          <w:szCs w:val="32"/>
          <w:lang w:val="zh-CN"/>
        </w:rPr>
        <w:t>99.98</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0.02</w:t>
      </w:r>
      <w:r>
        <w:rPr>
          <w:rFonts w:hint="eastAsia" w:ascii="仿宋_GB2312" w:eastAsia="仿宋_GB2312"/>
          <w:sz w:val="32"/>
          <w:szCs w:val="32"/>
        </w:rPr>
        <w:t>万元，占</w:t>
      </w:r>
      <w:r>
        <w:rPr>
          <w:rFonts w:hint="eastAsia" w:ascii="仿宋_GB2312" w:eastAsia="仿宋_GB2312"/>
          <w:sz w:val="32"/>
          <w:szCs w:val="32"/>
          <w:lang w:val="zh-CN"/>
        </w:rPr>
        <w:t>0.02</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本年支出125.53万元，其中：基本支出105.90万元，占84.36%；项目支出19.63万元，占15.64%；上缴上级支出0.00万元，占0.00%；经营支出0.00万元，占0.00%；对附属单位补助支出0.00万元，占0.00%。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135.64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3.77</w:t>
      </w:r>
      <w:r>
        <w:rPr>
          <w:rFonts w:hint="eastAsia" w:ascii="仿宋_GB2312" w:eastAsia="仿宋_GB2312"/>
          <w:sz w:val="32"/>
          <w:szCs w:val="32"/>
        </w:rPr>
        <w:t>万元，本年财政拨款收入</w:t>
      </w:r>
      <w:r>
        <w:rPr>
          <w:rFonts w:hint="eastAsia" w:ascii="仿宋_GB2312" w:eastAsia="仿宋_GB2312"/>
          <w:sz w:val="32"/>
          <w:szCs w:val="32"/>
          <w:lang w:val="zh-CN"/>
        </w:rPr>
        <w:t>131.87</w:t>
      </w:r>
      <w:r>
        <w:rPr>
          <w:rFonts w:hint="eastAsia" w:ascii="仿宋_GB2312" w:eastAsia="仿宋_GB2312"/>
          <w:sz w:val="32"/>
          <w:szCs w:val="32"/>
        </w:rPr>
        <w:t>万元。财政拨款支出总计</w:t>
      </w:r>
      <w:r>
        <w:rPr>
          <w:rFonts w:hint="eastAsia" w:ascii="仿宋_GB2312" w:eastAsia="仿宋_GB2312"/>
          <w:sz w:val="32"/>
          <w:szCs w:val="32"/>
          <w:lang w:val="zh-CN"/>
        </w:rPr>
        <w:t>135.64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10.13</w:t>
      </w:r>
      <w:r>
        <w:rPr>
          <w:rFonts w:hint="eastAsia" w:ascii="仿宋_GB2312" w:eastAsia="仿宋_GB2312"/>
          <w:sz w:val="32"/>
          <w:szCs w:val="32"/>
        </w:rPr>
        <w:t>万元，本年财政拨款支出</w:t>
      </w:r>
      <w:r>
        <w:rPr>
          <w:rFonts w:hint="eastAsia" w:ascii="仿宋_GB2312" w:eastAsia="仿宋_GB2312"/>
          <w:sz w:val="32"/>
          <w:szCs w:val="32"/>
          <w:lang w:val="zh-CN"/>
        </w:rPr>
        <w:t>125.51</w:t>
      </w:r>
      <w:r>
        <w:rPr>
          <w:rFonts w:hint="eastAsia" w:ascii="仿宋_GB2312" w:eastAsia="仿宋_GB2312"/>
          <w:sz w:val="32"/>
          <w:szCs w:val="32"/>
        </w:rPr>
        <w:t>万元。</w:t>
      </w:r>
    </w:p>
    <w:p>
      <w:pPr>
        <w:ind w:firstLine="640" w:firstLineChars="200"/>
        <w:jc w:val="left"/>
        <w:rPr>
          <w:rFonts w:hint="eastAsia"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增加11.93万元</w:t>
      </w:r>
      <w:r>
        <w:rPr>
          <w:rFonts w:hint="eastAsia" w:ascii="仿宋_GB2312" w:eastAsia="仿宋_GB2312"/>
          <w:sz w:val="32"/>
          <w:szCs w:val="32"/>
        </w:rPr>
        <w:t>，</w:t>
      </w:r>
      <w:r>
        <w:rPr>
          <w:rFonts w:hint="eastAsia" w:ascii="仿宋_GB2312" w:eastAsia="仿宋_GB2312"/>
          <w:sz w:val="32"/>
          <w:szCs w:val="32"/>
          <w:lang w:val="zh-CN"/>
        </w:rPr>
        <w:t>增长9.64%，</w:t>
      </w:r>
      <w:r>
        <w:rPr>
          <w:rFonts w:hint="eastAsia" w:ascii="仿宋_GB2312" w:eastAsia="仿宋_GB2312"/>
          <w:sz w:val="32"/>
          <w:szCs w:val="32"/>
        </w:rPr>
        <w:t>主要原因是：新招录公务员1人</w:t>
      </w:r>
      <w:r>
        <w:rPr>
          <w:rFonts w:hint="eastAsia" w:ascii="仿宋_GB2312" w:eastAsia="仿宋_GB2312"/>
          <w:sz w:val="32"/>
          <w:szCs w:val="32"/>
          <w:lang w:val="en-US" w:eastAsia="zh-CN"/>
        </w:rPr>
        <w:t>经费增加</w:t>
      </w:r>
      <w:r>
        <w:rPr>
          <w:rFonts w:hint="eastAsia" w:ascii="仿宋_GB2312" w:eastAsia="仿宋_GB2312"/>
          <w:sz w:val="32"/>
          <w:szCs w:val="32"/>
        </w:rPr>
        <w:t>，收入</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124.34</w:t>
      </w:r>
      <w:r>
        <w:rPr>
          <w:rFonts w:hint="eastAsia" w:ascii="仿宋_GB2312" w:eastAsia="仿宋_GB2312"/>
          <w:sz w:val="32"/>
          <w:szCs w:val="32"/>
        </w:rPr>
        <w:t>万元，决算数</w:t>
      </w:r>
      <w:r>
        <w:rPr>
          <w:rFonts w:hint="eastAsia" w:ascii="仿宋_GB2312" w:eastAsia="仿宋_GB2312"/>
          <w:sz w:val="32"/>
          <w:szCs w:val="32"/>
          <w:lang w:val="zh-CN"/>
        </w:rPr>
        <w:t>135.64</w:t>
      </w:r>
      <w:r>
        <w:rPr>
          <w:rFonts w:hint="eastAsia" w:ascii="仿宋_GB2312" w:eastAsia="仿宋_GB2312"/>
          <w:sz w:val="32"/>
          <w:szCs w:val="32"/>
        </w:rPr>
        <w:t>万元，预决算差异率9.09%，主要原因是：人员调标增资支出增加</w:t>
      </w:r>
      <w:r>
        <w:rPr>
          <w:rFonts w:hint="eastAsia" w:ascii="仿宋_GB2312" w:eastAsia="仿宋_GB2312"/>
          <w:sz w:val="32"/>
          <w:szCs w:val="32"/>
          <w:lang w:eastAsia="zh-CN"/>
        </w:rPr>
        <w:t>，产生预决算差异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hint="eastAsia" w:ascii="仿宋_GB2312" w:eastAsia="仿宋_GB2312"/>
          <w:sz w:val="32"/>
          <w:szCs w:val="32"/>
        </w:rPr>
      </w:pPr>
      <w:r>
        <w:rPr>
          <w:rFonts w:hint="eastAsia" w:ascii="仿宋_GB2312" w:eastAsia="仿宋_GB2312"/>
          <w:sz w:val="32"/>
          <w:szCs w:val="32"/>
        </w:rPr>
        <w:t>2023年度一般公共预算财政拨款支出125.51万元，占本年支出合计的</w:t>
      </w:r>
      <w:r>
        <w:rPr>
          <w:rFonts w:hint="eastAsia" w:ascii="仿宋_GB2312" w:eastAsia="仿宋_GB2312"/>
          <w:sz w:val="32"/>
          <w:szCs w:val="32"/>
          <w:lang w:val="zh-CN"/>
        </w:rPr>
        <w:t>99.98%</w:t>
      </w:r>
      <w:r>
        <w:rPr>
          <w:rFonts w:hint="eastAsia" w:ascii="仿宋_GB2312" w:eastAsia="仿宋_GB2312"/>
          <w:sz w:val="32"/>
          <w:szCs w:val="32"/>
        </w:rPr>
        <w:t>。与上年相比，</w:t>
      </w:r>
      <w:r>
        <w:rPr>
          <w:rFonts w:hint="eastAsia" w:ascii="仿宋_GB2312" w:eastAsia="仿宋_GB2312"/>
          <w:sz w:val="32"/>
          <w:szCs w:val="32"/>
          <w:lang w:val="zh-CN"/>
        </w:rPr>
        <w:t>增加5.56万元</w:t>
      </w:r>
      <w:r>
        <w:rPr>
          <w:rFonts w:hint="eastAsia" w:ascii="仿宋_GB2312" w:eastAsia="仿宋_GB2312"/>
          <w:sz w:val="32"/>
          <w:szCs w:val="32"/>
        </w:rPr>
        <w:t>，</w:t>
      </w:r>
      <w:r>
        <w:rPr>
          <w:rFonts w:hint="eastAsia" w:ascii="仿宋_GB2312" w:eastAsia="仿宋_GB2312"/>
          <w:sz w:val="32"/>
          <w:szCs w:val="32"/>
          <w:lang w:val="zh-CN"/>
        </w:rPr>
        <w:t>增长4.64%，</w:t>
      </w:r>
      <w:r>
        <w:rPr>
          <w:rFonts w:hint="eastAsia" w:ascii="仿宋_GB2312" w:eastAsia="仿宋_GB2312"/>
          <w:sz w:val="32"/>
          <w:szCs w:val="32"/>
        </w:rPr>
        <w:t>主要原因是：新招录公务员1人</w:t>
      </w:r>
      <w:r>
        <w:rPr>
          <w:rFonts w:hint="eastAsia" w:ascii="仿宋_GB2312" w:eastAsia="仿宋_GB2312"/>
          <w:sz w:val="32"/>
          <w:szCs w:val="32"/>
          <w:lang w:val="en-US" w:eastAsia="zh-CN"/>
        </w:rPr>
        <w:t>经费增加</w:t>
      </w:r>
      <w:r>
        <w:rPr>
          <w:rFonts w:hint="eastAsia" w:ascii="仿宋_GB2312" w:eastAsia="仿宋_GB2312"/>
          <w:sz w:val="32"/>
          <w:szCs w:val="32"/>
        </w:rPr>
        <w:t>，</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124.34</w:t>
      </w:r>
      <w:r>
        <w:rPr>
          <w:rFonts w:hint="eastAsia" w:ascii="仿宋_GB2312" w:eastAsia="仿宋_GB2312"/>
          <w:sz w:val="32"/>
          <w:szCs w:val="32"/>
        </w:rPr>
        <w:t>万元，决算数</w:t>
      </w:r>
      <w:r>
        <w:rPr>
          <w:rFonts w:hint="eastAsia" w:ascii="仿宋_GB2312" w:eastAsia="仿宋_GB2312"/>
          <w:sz w:val="32"/>
          <w:szCs w:val="32"/>
          <w:lang w:val="zh-CN"/>
        </w:rPr>
        <w:t>125.51</w:t>
      </w:r>
      <w:r>
        <w:rPr>
          <w:rFonts w:hint="eastAsia" w:ascii="仿宋_GB2312" w:eastAsia="仿宋_GB2312"/>
          <w:sz w:val="32"/>
          <w:szCs w:val="32"/>
        </w:rPr>
        <w:t>万元，预决算差异率</w:t>
      </w:r>
      <w:r>
        <w:rPr>
          <w:rFonts w:hint="eastAsia" w:ascii="仿宋_GB2312" w:eastAsia="仿宋_GB2312"/>
          <w:sz w:val="32"/>
          <w:szCs w:val="32"/>
          <w:lang w:val="zh-CN"/>
        </w:rPr>
        <w:t>0.94%</w:t>
      </w:r>
      <w:r>
        <w:rPr>
          <w:rFonts w:hint="eastAsia" w:ascii="仿宋_GB2312" w:eastAsia="仿宋_GB2312"/>
          <w:sz w:val="32"/>
          <w:szCs w:val="32"/>
        </w:rPr>
        <w:t>，主要原因是：人员调标增资支出增加</w:t>
      </w:r>
      <w:r>
        <w:rPr>
          <w:rFonts w:hint="eastAsia" w:ascii="仿宋_GB2312" w:eastAsia="仿宋_GB2312"/>
          <w:sz w:val="32"/>
          <w:szCs w:val="32"/>
          <w:lang w:eastAsia="zh-CN"/>
        </w:rPr>
        <w:t>，产生预决算差异</w:t>
      </w:r>
      <w:r>
        <w:rPr>
          <w:rFonts w:hint="eastAsia" w:ascii="仿宋_GB2312"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14.02</w:t>
      </w:r>
      <w:r>
        <w:rPr>
          <w:rFonts w:ascii="仿宋_GB2312" w:eastAsia="仿宋_GB2312"/>
          <w:kern w:val="2"/>
          <w:sz w:val="32"/>
          <w:szCs w:val="32"/>
          <w:lang w:val="zh-CN"/>
        </w:rPr>
        <w:t>万元，占</w:t>
      </w:r>
      <w:r>
        <w:rPr>
          <w:rFonts w:hint="eastAsia" w:ascii="仿宋_GB2312" w:eastAsia="仿宋_GB2312"/>
          <w:kern w:val="2"/>
          <w:sz w:val="32"/>
          <w:szCs w:val="32"/>
          <w:lang w:val="zh-CN"/>
        </w:rPr>
        <w:t>11.17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8.73</w:t>
      </w:r>
      <w:r>
        <w:rPr>
          <w:rFonts w:ascii="仿宋_GB2312" w:eastAsia="仿宋_GB2312"/>
          <w:kern w:val="2"/>
          <w:sz w:val="32"/>
          <w:szCs w:val="32"/>
          <w:lang w:val="zh-CN"/>
        </w:rPr>
        <w:t>万元，占</w:t>
      </w:r>
      <w:r>
        <w:rPr>
          <w:rFonts w:hint="eastAsia" w:ascii="仿宋_GB2312" w:eastAsia="仿宋_GB2312"/>
          <w:kern w:val="2"/>
          <w:sz w:val="32"/>
          <w:szCs w:val="32"/>
          <w:lang w:val="zh-CN"/>
        </w:rPr>
        <w:t>6.96</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95.77</w:t>
      </w:r>
      <w:r>
        <w:rPr>
          <w:rFonts w:ascii="仿宋_GB2312" w:eastAsia="仿宋_GB2312"/>
          <w:kern w:val="2"/>
          <w:sz w:val="32"/>
          <w:szCs w:val="32"/>
          <w:lang w:val="zh-CN"/>
        </w:rPr>
        <w:t>万元，占</w:t>
      </w:r>
      <w:r>
        <w:rPr>
          <w:rFonts w:hint="eastAsia" w:ascii="仿宋_GB2312" w:eastAsia="仿宋_GB2312"/>
          <w:kern w:val="2"/>
          <w:sz w:val="32"/>
          <w:szCs w:val="32"/>
          <w:lang w:val="zh-CN"/>
        </w:rPr>
        <w:t>76.30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6.98</w:t>
      </w:r>
      <w:r>
        <w:rPr>
          <w:rFonts w:ascii="仿宋_GB2312" w:eastAsia="仿宋_GB2312"/>
          <w:kern w:val="2"/>
          <w:sz w:val="32"/>
          <w:szCs w:val="32"/>
          <w:lang w:val="zh-CN"/>
        </w:rPr>
        <w:t>万元，占</w:t>
      </w:r>
      <w:r>
        <w:rPr>
          <w:rFonts w:hint="eastAsia" w:ascii="仿宋_GB2312" w:eastAsia="仿宋_GB2312"/>
          <w:kern w:val="2"/>
          <w:sz w:val="32"/>
          <w:szCs w:val="32"/>
          <w:lang w:val="zh-CN"/>
        </w:rPr>
        <w:t>5.56</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1.卫生健康支出（类）行政事业单位医疗（款）行政单位医疗（项）:支出决算数为4.66万元，比上年决算增加1.18万元，增长33.72%，主要原因是：</w:t>
      </w:r>
      <w:r>
        <w:rPr>
          <w:rFonts w:hint="eastAsia" w:ascii="仿宋_GB2312" w:eastAsia="仿宋_GB2312"/>
          <w:sz w:val="32"/>
          <w:szCs w:val="32"/>
        </w:rPr>
        <w:t>新招录公务员1人</w:t>
      </w:r>
      <w:r>
        <w:rPr>
          <w:rFonts w:hint="eastAsia" w:ascii="仿宋_GB2312" w:eastAsia="仿宋_GB2312"/>
          <w:sz w:val="32"/>
          <w:szCs w:val="32"/>
          <w:lang w:val="en-US" w:eastAsia="zh-CN"/>
        </w:rPr>
        <w:t>经费增加</w:t>
      </w:r>
      <w:r>
        <w:rPr>
          <w:rFonts w:hint="eastAsia" w:ascii="仿宋_GB2312" w:eastAsia="仿宋_GB2312"/>
          <w:sz w:val="32"/>
          <w:szCs w:val="32"/>
          <w:lang w:eastAsia="zh-CN"/>
        </w:rPr>
        <w:t>，</w:t>
      </w:r>
      <w:r>
        <w:rPr>
          <w:rFonts w:hint="eastAsia" w:ascii="仿宋_GB2312" w:eastAsia="仿宋_GB2312"/>
          <w:sz w:val="32"/>
          <w:szCs w:val="32"/>
        </w:rPr>
        <w:t>人员调标增资</w:t>
      </w:r>
      <w:r>
        <w:rPr>
          <w:rFonts w:hint="eastAsia" w:ascii="仿宋_GB2312" w:eastAsia="仿宋_GB2312"/>
          <w:sz w:val="32"/>
          <w:szCs w:val="32"/>
          <w:lang w:val="en-US" w:eastAsia="zh-CN"/>
        </w:rPr>
        <w:t>基数调增支出增加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2.卫生健康支出（类）行政事业单位医疗（款）公务员医疗补助（项）:支出决算数为4.07万元，比上年决算增加1.36万元，增长50.26%，主要原因是：</w:t>
      </w:r>
      <w:r>
        <w:rPr>
          <w:rFonts w:hint="eastAsia" w:ascii="仿宋_GB2312" w:eastAsia="仿宋_GB2312"/>
          <w:sz w:val="32"/>
          <w:szCs w:val="32"/>
        </w:rPr>
        <w:t>新招录公务员1人</w:t>
      </w:r>
      <w:r>
        <w:rPr>
          <w:rFonts w:hint="eastAsia" w:ascii="仿宋_GB2312" w:eastAsia="仿宋_GB2312"/>
          <w:sz w:val="32"/>
          <w:szCs w:val="32"/>
          <w:lang w:val="en-US" w:eastAsia="zh-CN"/>
        </w:rPr>
        <w:t>经费增加</w:t>
      </w:r>
      <w:r>
        <w:rPr>
          <w:rFonts w:hint="eastAsia" w:ascii="仿宋_GB2312" w:eastAsia="仿宋_GB2312"/>
          <w:sz w:val="32"/>
          <w:szCs w:val="32"/>
          <w:lang w:eastAsia="zh-CN"/>
        </w:rPr>
        <w:t>，</w:t>
      </w:r>
      <w:r>
        <w:rPr>
          <w:rFonts w:hint="eastAsia" w:ascii="仿宋_GB2312" w:eastAsia="仿宋_GB2312"/>
          <w:sz w:val="32"/>
          <w:szCs w:val="32"/>
        </w:rPr>
        <w:t>人员调标增资</w:t>
      </w:r>
      <w:r>
        <w:rPr>
          <w:rFonts w:hint="eastAsia" w:ascii="仿宋_GB2312" w:eastAsia="仿宋_GB2312"/>
          <w:sz w:val="32"/>
          <w:szCs w:val="32"/>
          <w:lang w:val="en-US" w:eastAsia="zh-CN"/>
        </w:rPr>
        <w:t>基数调增支出增加</w:t>
      </w:r>
      <w:r>
        <w:rPr>
          <w:rFonts w:hint="eastAsia" w:eastAsia="仿宋_GB2312"/>
          <w:sz w:val="32"/>
          <w:szCs w:val="32"/>
          <w:lang w:val="zh-CN"/>
        </w:rPr>
        <w:t>。</w:t>
      </w:r>
    </w:p>
    <w:p>
      <w:pPr>
        <w:ind w:firstLine="640" w:firstLineChars="200"/>
        <w:rPr>
          <w:rFonts w:hint="eastAsia" w:eastAsia="仿宋_GB2312"/>
          <w:sz w:val="32"/>
          <w:szCs w:val="32"/>
          <w:lang w:val="zh-CN"/>
        </w:rPr>
      </w:pPr>
      <w:r>
        <w:rPr>
          <w:rFonts w:hint="eastAsia" w:eastAsia="仿宋_GB2312"/>
          <w:sz w:val="32"/>
          <w:szCs w:val="32"/>
        </w:rPr>
        <w:t>3.自然资源海洋气象等支出（类）自然资源事务（款）其他自然资源事务支出（项）:支出决算数为19.63万元，比上年决算减少7.36万元，下降27.26%，主要原因是：</w:t>
      </w:r>
      <w:r>
        <w:rPr>
          <w:rFonts w:hint="eastAsia" w:eastAsia="仿宋_GB2312"/>
          <w:sz w:val="32"/>
          <w:szCs w:val="32"/>
          <w:lang w:val="zh-CN"/>
        </w:rPr>
        <w:t>执法案件降低，支出减少。</w:t>
      </w:r>
    </w:p>
    <w:p>
      <w:pPr>
        <w:ind w:firstLine="640" w:firstLineChars="200"/>
        <w:rPr>
          <w:rFonts w:eastAsia="仿宋_GB2312"/>
          <w:sz w:val="32"/>
          <w:szCs w:val="32"/>
          <w:lang w:val="zh-CN"/>
        </w:rPr>
      </w:pPr>
      <w:r>
        <w:rPr>
          <w:rFonts w:hint="eastAsia" w:eastAsia="仿宋_GB2312"/>
          <w:sz w:val="32"/>
          <w:szCs w:val="32"/>
        </w:rPr>
        <w:t>4.自然资源海洋气象等支出（类）自然资源事务（款）行政运行（项）:支出决算数为76.13万元，比上年决算增加7.46万元，增长10.87%，主要原因是：</w:t>
      </w:r>
      <w:r>
        <w:rPr>
          <w:rFonts w:hint="eastAsia" w:ascii="仿宋_GB2312" w:eastAsia="仿宋_GB2312"/>
          <w:sz w:val="32"/>
          <w:szCs w:val="32"/>
        </w:rPr>
        <w:t>新招录公务员1人</w:t>
      </w:r>
      <w:r>
        <w:rPr>
          <w:rFonts w:hint="eastAsia" w:ascii="仿宋_GB2312" w:eastAsia="仿宋_GB2312"/>
          <w:sz w:val="32"/>
          <w:szCs w:val="32"/>
          <w:lang w:val="en-US" w:eastAsia="zh-CN"/>
        </w:rPr>
        <w:t>经费增加</w:t>
      </w:r>
      <w:r>
        <w:rPr>
          <w:rFonts w:hint="eastAsia" w:ascii="仿宋_GB2312" w:eastAsia="仿宋_GB2312"/>
          <w:sz w:val="32"/>
          <w:szCs w:val="32"/>
          <w:lang w:eastAsia="zh-CN"/>
        </w:rPr>
        <w:t>，</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5.住房保障支出（类）住房改革支出（款）住房公积金（项）:支出决算数为6.98万元，比上年决算增加2.19万元，增长45.60%，主要原因是：</w:t>
      </w:r>
      <w:r>
        <w:rPr>
          <w:rFonts w:hint="eastAsia" w:ascii="仿宋_GB2312" w:eastAsia="仿宋_GB2312"/>
          <w:sz w:val="32"/>
          <w:szCs w:val="32"/>
        </w:rPr>
        <w:t>新招录公务员1人</w:t>
      </w:r>
      <w:r>
        <w:rPr>
          <w:rFonts w:hint="eastAsia" w:ascii="仿宋_GB2312" w:eastAsia="仿宋_GB2312"/>
          <w:sz w:val="32"/>
          <w:szCs w:val="32"/>
          <w:lang w:val="en-US" w:eastAsia="zh-CN"/>
        </w:rPr>
        <w:t>经费增加</w:t>
      </w:r>
      <w:r>
        <w:rPr>
          <w:rFonts w:hint="eastAsia" w:ascii="仿宋_GB2312" w:eastAsia="仿宋_GB2312"/>
          <w:sz w:val="32"/>
          <w:szCs w:val="32"/>
          <w:lang w:eastAsia="zh-CN"/>
        </w:rPr>
        <w:t>，</w:t>
      </w:r>
      <w:r>
        <w:rPr>
          <w:rFonts w:hint="eastAsia" w:ascii="仿宋_GB2312" w:eastAsia="仿宋_GB2312"/>
          <w:sz w:val="32"/>
          <w:szCs w:val="32"/>
        </w:rPr>
        <w:t>人员调标增资</w:t>
      </w:r>
      <w:r>
        <w:rPr>
          <w:rFonts w:hint="eastAsia" w:ascii="仿宋_GB2312" w:eastAsia="仿宋_GB2312"/>
          <w:sz w:val="32"/>
          <w:szCs w:val="32"/>
          <w:lang w:val="en-US" w:eastAsia="zh-CN"/>
        </w:rPr>
        <w:t>基数调增支出增加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6.社会保障和就业支出（类）行政事业单位养老支出（款）行政单位离退休（项）:支出决算数为5.43万元，比上年决算减少2.05万元，下降27.44%，主要原因是：</w:t>
      </w:r>
      <w:r>
        <w:rPr>
          <w:rFonts w:hint="eastAsia" w:eastAsia="仿宋_GB2312"/>
          <w:sz w:val="32"/>
          <w:szCs w:val="32"/>
          <w:lang w:val="en-US" w:eastAsia="zh-CN"/>
        </w:rPr>
        <w:t>年末退休医保改革，</w:t>
      </w:r>
      <w:r>
        <w:rPr>
          <w:rFonts w:hint="eastAsia" w:ascii="Times New Roman" w:hAnsi="Times New Roman" w:eastAsia="仿宋_GB2312" w:cs="Times New Roman"/>
          <w:sz w:val="32"/>
          <w:szCs w:val="32"/>
          <w:lang w:val="en-US" w:eastAsia="zh-CN"/>
        </w:rPr>
        <w:t>退回国库退休人员补助医疗</w:t>
      </w:r>
      <w:r>
        <w:rPr>
          <w:rFonts w:hint="eastAsia" w:eastAsia="仿宋_GB2312" w:cs="Times New Roman"/>
          <w:sz w:val="32"/>
          <w:szCs w:val="32"/>
          <w:lang w:val="en-US" w:eastAsia="zh-CN"/>
        </w:rPr>
        <w:t>，支出减少</w:t>
      </w:r>
      <w:r>
        <w:rPr>
          <w:rFonts w:hint="eastAsia" w:ascii="Times New Roman" w:hAnsi="Times New Roman" w:eastAsia="仿宋_GB2312" w:cs="Times New Roman"/>
          <w:sz w:val="32"/>
          <w:szCs w:val="32"/>
          <w:lang w:val="zh-CN"/>
        </w:rPr>
        <w:t>。</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7.社会保障和就业支出（类）行政事业单位养老支出（款）机关事业单位基本养老保险缴费支出（项）:支出决算数为8.59万元，比上年决算增加2.79万元，增长48.06%，主要原因是：</w:t>
      </w:r>
      <w:r>
        <w:rPr>
          <w:rFonts w:hint="eastAsia" w:ascii="仿宋_GB2312" w:eastAsia="仿宋_GB2312"/>
          <w:sz w:val="32"/>
          <w:szCs w:val="32"/>
        </w:rPr>
        <w:t>新招录公务员1人</w:t>
      </w:r>
      <w:r>
        <w:rPr>
          <w:rFonts w:hint="eastAsia" w:ascii="仿宋_GB2312" w:eastAsia="仿宋_GB2312"/>
          <w:sz w:val="32"/>
          <w:szCs w:val="32"/>
          <w:lang w:val="en-US" w:eastAsia="zh-CN"/>
        </w:rPr>
        <w:t>经费增加</w:t>
      </w:r>
      <w:r>
        <w:rPr>
          <w:rFonts w:hint="eastAsia" w:ascii="仿宋_GB2312" w:eastAsia="仿宋_GB2312"/>
          <w:sz w:val="32"/>
          <w:szCs w:val="32"/>
          <w:lang w:eastAsia="zh-CN"/>
        </w:rPr>
        <w:t>，</w:t>
      </w:r>
      <w:r>
        <w:rPr>
          <w:rFonts w:hint="eastAsia" w:ascii="仿宋_GB2312" w:eastAsia="仿宋_GB2312"/>
          <w:sz w:val="32"/>
          <w:szCs w:val="32"/>
        </w:rPr>
        <w:t>人员调标增资</w:t>
      </w:r>
      <w:r>
        <w:rPr>
          <w:rFonts w:hint="eastAsia" w:ascii="仿宋_GB2312" w:eastAsia="仿宋_GB2312"/>
          <w:sz w:val="32"/>
          <w:szCs w:val="32"/>
          <w:lang w:val="en-US" w:eastAsia="zh-CN"/>
        </w:rPr>
        <w:t>基数调增支出增加</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105.87万元，其中：人员经费100.28万元，包括：基本工资、津贴补贴、奖金、机关事业单位基本养老保险缴费、职工基本医疗保险缴费、公务员医疗补助缴费、其他社会保障缴费、住房公积金、其他工资福利支出、退休费、生活补助、其他对个人和家庭的补助。</w:t>
      </w:r>
    </w:p>
    <w:p>
      <w:pPr>
        <w:ind w:firstLine="640" w:firstLineChars="200"/>
        <w:jc w:val="left"/>
        <w:rPr>
          <w:rFonts w:hint="eastAsia" w:ascii="仿宋_GB2312" w:eastAsia="仿宋_GB2312"/>
          <w:sz w:val="32"/>
          <w:szCs w:val="32"/>
          <w:highlight w:val="red"/>
          <w:lang w:eastAsia="zh-CN"/>
        </w:rPr>
      </w:pPr>
      <w:r>
        <w:rPr>
          <w:rFonts w:hint="eastAsia" w:ascii="仿宋_GB2312" w:eastAsia="仿宋_GB2312"/>
          <w:sz w:val="32"/>
          <w:szCs w:val="32"/>
        </w:rPr>
        <w:t>公用经费5.59万元，包括：办公费、邮电费、取暖费、差旅费、工会经费、福利费、其他交通费用、其他商品和服务支出</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2023年度财政拨款“三公”经费支出0.00万元，比上年增加0.00万元，增长0.00%，主要原因是：</w:t>
      </w:r>
      <w:r>
        <w:rPr>
          <w:rFonts w:hint="eastAsia" w:ascii="仿宋_GB2312" w:eastAsia="仿宋_GB2312"/>
          <w:sz w:val="32"/>
          <w:szCs w:val="32"/>
          <w:lang w:val="en-US" w:eastAsia="zh-CN"/>
        </w:rPr>
        <w:t>我单位本年度无</w:t>
      </w:r>
      <w:r>
        <w:rPr>
          <w:rFonts w:hint="eastAsia" w:ascii="仿宋_GB2312" w:eastAsia="仿宋_GB2312"/>
          <w:sz w:val="32"/>
          <w:szCs w:val="32"/>
          <w:lang w:val="zh-CN"/>
        </w:rPr>
        <w:t>因公出国（境）费、</w:t>
      </w:r>
      <w:r>
        <w:rPr>
          <w:rFonts w:hint="eastAsia" w:ascii="仿宋_GB2312" w:eastAsia="仿宋_GB2312"/>
          <w:sz w:val="32"/>
          <w:szCs w:val="32"/>
          <w:lang w:val="en-US" w:eastAsia="zh-CN"/>
        </w:rPr>
        <w:t>无公务用车购置及运行维护费、无公务接待费</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；公务用车购置及运行维护费支出0.00万元，占0.00%，比上年增加0.00万元，增长0.00%，主要原因是：</w:t>
      </w:r>
      <w:r>
        <w:rPr>
          <w:rFonts w:hint="eastAsia" w:ascii="仿宋_GB2312" w:eastAsia="仿宋_GB2312"/>
          <w:sz w:val="32"/>
          <w:szCs w:val="32"/>
          <w:lang w:val="en-US" w:eastAsia="zh-CN"/>
        </w:rPr>
        <w:t>我单位本年度无公务用车购置及运行维护费发生</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我单位本年度无公务用车购置及运行维护费</w:t>
      </w:r>
      <w:r>
        <w:rPr>
          <w:rFonts w:hint="eastAsia" w:ascii="仿宋_GB2312" w:eastAsia="仿宋_GB2312"/>
          <w:sz w:val="32"/>
          <w:szCs w:val="32"/>
          <w:lang w:val="zh-CN"/>
        </w:rPr>
        <w:t>。公务用车购置数0辆，公务用车保有量0辆。国有资产占用情况中固定资产车辆2辆，与公务用车保有量差异原因是：固定资产车辆</w:t>
      </w:r>
      <w:r>
        <w:rPr>
          <w:rFonts w:hint="eastAsia" w:ascii="仿宋_GB2312" w:eastAsia="仿宋_GB2312"/>
          <w:sz w:val="32"/>
          <w:szCs w:val="32"/>
          <w:lang w:val="en-US" w:eastAsia="zh-CN"/>
        </w:rPr>
        <w:t>为1辆执法执勤用车、1辆其他车辆，均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。单位全年安排的国内公务接待0批次，0人次。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与全年预算相比,财政拨款“三公”经费支出全年预算数0.00万元，决算数0.00万元，预决算差异率0.00%，主要原因是：我单位本年度无</w:t>
      </w:r>
      <w:r>
        <w:rPr>
          <w:rFonts w:hint="eastAsia" w:ascii="仿宋_GB2312" w:eastAsia="仿宋_GB2312"/>
          <w:sz w:val="32"/>
          <w:szCs w:val="32"/>
          <w:lang w:val="en-US" w:eastAsia="zh-CN"/>
        </w:rPr>
        <w:t>“三公”经费支出</w:t>
      </w:r>
      <w:r>
        <w:rPr>
          <w:rFonts w:hint="eastAsia" w:ascii="仿宋_GB2312" w:eastAsia="仿宋_GB2312"/>
          <w:sz w:val="32"/>
          <w:szCs w:val="32"/>
          <w:lang w:val="zh-CN"/>
        </w:rPr>
        <w:t>。其中：因公出国（境）费全年预算数0.00万元，决算数0.00万元，预决算差异率0.00%，主要原因是：</w:t>
      </w:r>
      <w:r>
        <w:rPr>
          <w:rFonts w:hint="eastAsia" w:ascii="仿宋_GB2312" w:eastAsia="仿宋_GB2312"/>
          <w:sz w:val="32"/>
          <w:szCs w:val="32"/>
          <w:lang w:val="en-US" w:eastAsia="zh-CN"/>
        </w:rPr>
        <w:t>我单位</w:t>
      </w:r>
      <w:bookmarkStart w:id="48" w:name="_GoBack"/>
      <w:bookmarkEnd w:id="48"/>
      <w:r>
        <w:rPr>
          <w:rFonts w:hint="eastAsia" w:ascii="仿宋_GB2312" w:eastAsia="仿宋_GB2312"/>
          <w:sz w:val="32"/>
          <w:szCs w:val="32"/>
          <w:lang w:val="en-US" w:eastAsia="zh-CN"/>
        </w:rPr>
        <w:t>无因公出国（境）费</w:t>
      </w:r>
      <w:r>
        <w:rPr>
          <w:rFonts w:hint="eastAsia" w:ascii="仿宋_GB2312" w:eastAsia="仿宋_GB2312"/>
          <w:sz w:val="32"/>
          <w:szCs w:val="32"/>
          <w:lang w:val="zh-CN"/>
        </w:rPr>
        <w:t>；公务用车购置费全年预算数0.00万元，决算数0.00万元，预决算差异率0.00%，主要原因是：</w:t>
      </w:r>
      <w:r>
        <w:rPr>
          <w:rFonts w:hint="eastAsia" w:ascii="仿宋_GB2312" w:eastAsia="仿宋_GB2312"/>
          <w:sz w:val="32"/>
          <w:szCs w:val="32"/>
          <w:lang w:val="en-US" w:eastAsia="zh-CN"/>
        </w:rPr>
        <w:t>我单位无公务用车购置费</w:t>
      </w:r>
      <w:r>
        <w:rPr>
          <w:rFonts w:hint="eastAsia" w:ascii="仿宋_GB2312" w:eastAsia="仿宋_GB2312"/>
          <w:sz w:val="32"/>
          <w:szCs w:val="32"/>
          <w:lang w:val="zh-CN"/>
        </w:rPr>
        <w:t>；公务用车运行费全年预算数0.00万元，决算数0.00万元，预决算差异率0.00%，主要原因是：</w:t>
      </w:r>
      <w:r>
        <w:rPr>
          <w:rFonts w:hint="eastAsia" w:ascii="仿宋_GB2312" w:eastAsia="仿宋_GB2312"/>
          <w:sz w:val="32"/>
          <w:szCs w:val="32"/>
          <w:lang w:val="en-US" w:eastAsia="zh-CN"/>
        </w:rPr>
        <w:t>我单位本年度无公务用车运行费</w:t>
      </w:r>
      <w:r>
        <w:rPr>
          <w:rFonts w:hint="eastAsia" w:ascii="仿宋_GB2312" w:eastAsia="仿宋_GB2312"/>
          <w:sz w:val="32"/>
          <w:szCs w:val="32"/>
          <w:lang w:val="zh-CN"/>
        </w:rPr>
        <w:t>；公务接待费全年预算数0.00万元，决算数0.00万元，预决算差异率0.00%，主要原因是：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伽师县国土资源执法监察大队（参照公务员法管理事业单位）机关运行经费支出5.59万元，比上年增加0.58万元，增长11.58%,主要原因是：新招录1人</w:t>
      </w:r>
      <w:r>
        <w:rPr>
          <w:rFonts w:hint="eastAsia" w:eastAsia="仿宋_GB2312"/>
          <w:sz w:val="32"/>
          <w:szCs w:val="32"/>
          <w:lang w:eastAsia="zh-CN"/>
        </w:rPr>
        <w:t>，</w:t>
      </w:r>
      <w:r>
        <w:rPr>
          <w:rFonts w:hint="eastAsia" w:eastAsia="仿宋_GB2312"/>
          <w:sz w:val="32"/>
          <w:szCs w:val="32"/>
        </w:rPr>
        <w:t>机关运行经费增加。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75.37</w:t>
      </w:r>
      <w:r>
        <w:rPr>
          <w:rFonts w:hint="eastAsia" w:eastAsia="仿宋_GB2312"/>
          <w:sz w:val="32"/>
          <w:szCs w:val="32"/>
        </w:rPr>
        <w:t>万元，房</w:t>
      </w:r>
      <w:r>
        <w:rPr>
          <w:rFonts w:hint="eastAsia" w:eastAsia="仿宋_GB2312"/>
          <w:sz w:val="32"/>
          <w:szCs w:val="32"/>
          <w:lang w:val="zh-CN"/>
        </w:rPr>
        <w:t>屋98.49平方米，价值20.68万元。车辆2辆，价值35.82万元，其中：副部（省）级及以上领导用车0辆、主要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Style w:val="11"/>
          <w:rFonts w:hint="eastAsia" w:ascii="仿宋" w:hAnsi="仿宋" w:eastAsia="仿宋" w:cs="仿宋"/>
          <w:b w:val="0"/>
          <w:color w:val="auto"/>
          <w:spacing w:val="-4"/>
          <w:sz w:val="32"/>
          <w:szCs w:val="32"/>
          <w:highlight w:val="none"/>
          <w:shd w:val="clear" w:color="auto" w:fill="auto"/>
          <w:lang w:val="en-US" w:eastAsia="zh-CN"/>
        </w:rPr>
        <w:t>日常其他业务用车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eastAsia="仿宋_GB2312"/>
          <w:sz w:val="32"/>
          <w:szCs w:val="32"/>
          <w:lang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仿宋_GB2312" w:eastAsia="仿宋_GB2312"/>
          <w:sz w:val="32"/>
          <w:szCs w:val="32"/>
          <w:lang w:eastAsia="zh-CN"/>
        </w:rPr>
        <w:t>。</w:t>
      </w:r>
    </w:p>
    <w:p>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790409"/>
    <w:rsid w:val="00213C59"/>
    <w:rsid w:val="003210CE"/>
    <w:rsid w:val="00790409"/>
    <w:rsid w:val="008B713A"/>
    <w:rsid w:val="00B70D59"/>
    <w:rsid w:val="00F36796"/>
    <w:rsid w:val="00F52A8D"/>
    <w:rsid w:val="019404F8"/>
    <w:rsid w:val="02BD3108"/>
    <w:rsid w:val="02F73D26"/>
    <w:rsid w:val="034D4FEF"/>
    <w:rsid w:val="035D1785"/>
    <w:rsid w:val="038D7DF3"/>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EE13E97"/>
    <w:rsid w:val="0F1113DA"/>
    <w:rsid w:val="0F78534A"/>
    <w:rsid w:val="0F89358A"/>
    <w:rsid w:val="0F8C6D51"/>
    <w:rsid w:val="105B0B5E"/>
    <w:rsid w:val="112E58D0"/>
    <w:rsid w:val="11731CAC"/>
    <w:rsid w:val="119500A0"/>
    <w:rsid w:val="11C0733B"/>
    <w:rsid w:val="11D50D17"/>
    <w:rsid w:val="120E0809"/>
    <w:rsid w:val="127F665A"/>
    <w:rsid w:val="12F7068C"/>
    <w:rsid w:val="14207DC0"/>
    <w:rsid w:val="14641386"/>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7E2284F"/>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2E6A3F"/>
    <w:rsid w:val="1D5C1A72"/>
    <w:rsid w:val="1DAF458D"/>
    <w:rsid w:val="1E086ACE"/>
    <w:rsid w:val="1E62130A"/>
    <w:rsid w:val="1E97358B"/>
    <w:rsid w:val="1EAA4A5F"/>
    <w:rsid w:val="1EE869A7"/>
    <w:rsid w:val="1FA15E62"/>
    <w:rsid w:val="1FED69B6"/>
    <w:rsid w:val="2064678E"/>
    <w:rsid w:val="20DC1AB9"/>
    <w:rsid w:val="20DD6197"/>
    <w:rsid w:val="211B6665"/>
    <w:rsid w:val="212631E0"/>
    <w:rsid w:val="21A53757"/>
    <w:rsid w:val="221236C6"/>
    <w:rsid w:val="22D7662C"/>
    <w:rsid w:val="23326B7F"/>
    <w:rsid w:val="2380045B"/>
    <w:rsid w:val="23BC04D2"/>
    <w:rsid w:val="23EF1892"/>
    <w:rsid w:val="24346612"/>
    <w:rsid w:val="2483647E"/>
    <w:rsid w:val="24A32D55"/>
    <w:rsid w:val="25292727"/>
    <w:rsid w:val="252E5CA9"/>
    <w:rsid w:val="256F7692"/>
    <w:rsid w:val="25BA2154"/>
    <w:rsid w:val="25C8773F"/>
    <w:rsid w:val="264A7253"/>
    <w:rsid w:val="26F0170C"/>
    <w:rsid w:val="271F28D7"/>
    <w:rsid w:val="27201D62"/>
    <w:rsid w:val="27286E73"/>
    <w:rsid w:val="27CF2642"/>
    <w:rsid w:val="27E777F5"/>
    <w:rsid w:val="27EA1D4C"/>
    <w:rsid w:val="27EA2E41"/>
    <w:rsid w:val="282459E2"/>
    <w:rsid w:val="283A7FE5"/>
    <w:rsid w:val="285F51FF"/>
    <w:rsid w:val="28C90E56"/>
    <w:rsid w:val="28DF2665"/>
    <w:rsid w:val="29072599"/>
    <w:rsid w:val="291029F3"/>
    <w:rsid w:val="29CB58F0"/>
    <w:rsid w:val="2A053397"/>
    <w:rsid w:val="2A145E96"/>
    <w:rsid w:val="2AF5378F"/>
    <w:rsid w:val="2BB94DBF"/>
    <w:rsid w:val="2C6E2CA1"/>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467CE0"/>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2B57C4"/>
    <w:rsid w:val="398D3668"/>
    <w:rsid w:val="39DA0497"/>
    <w:rsid w:val="3A893816"/>
    <w:rsid w:val="3A893B6D"/>
    <w:rsid w:val="3AD1763A"/>
    <w:rsid w:val="3B6716E3"/>
    <w:rsid w:val="3B6C6B2D"/>
    <w:rsid w:val="3C242659"/>
    <w:rsid w:val="3C96719C"/>
    <w:rsid w:val="3CA72BE8"/>
    <w:rsid w:val="3CF37F8C"/>
    <w:rsid w:val="3D137554"/>
    <w:rsid w:val="3D447907"/>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6CB2B33"/>
    <w:rsid w:val="47445515"/>
    <w:rsid w:val="474B4782"/>
    <w:rsid w:val="47D90D14"/>
    <w:rsid w:val="48387FB0"/>
    <w:rsid w:val="483A6114"/>
    <w:rsid w:val="488727DB"/>
    <w:rsid w:val="48B82268"/>
    <w:rsid w:val="48C354B3"/>
    <w:rsid w:val="49322816"/>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E40EB9"/>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9569C"/>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4E48D0"/>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B00DF2"/>
    <w:rsid w:val="7C976D69"/>
    <w:rsid w:val="7CD752DA"/>
    <w:rsid w:val="7CDE40AB"/>
    <w:rsid w:val="7CF057E2"/>
    <w:rsid w:val="7D1548B5"/>
    <w:rsid w:val="7DF84014"/>
    <w:rsid w:val="7E207949"/>
    <w:rsid w:val="7E5C0A47"/>
    <w:rsid w:val="7E670C75"/>
    <w:rsid w:val="7EE24272"/>
    <w:rsid w:val="7EEA6053"/>
    <w:rsid w:val="7F487C04"/>
    <w:rsid w:val="7F7A005F"/>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5186</Words>
  <Characters>5763</Characters>
  <Lines>54</Lines>
  <Paragraphs>15</Paragraphs>
  <TotalTime>1</TotalTime>
  <ScaleCrop>false</ScaleCrop>
  <LinksUpToDate>false</LinksUpToDate>
  <CharactersWithSpaces>5786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2024-08-13T03:17:00Z</dcterms:created>
  <dc:creator>GXR</dc:creator>
  <cp:lastModifiedBy>Administrator</cp:lastModifiedBy>
  <dcterms:modified xsi:type="dcterms:W3CDTF">2024-09-07T22:38:24Z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