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喀什地区国土资源执法监察支队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喀什地区国土资源执法监察支队，为自治区自然资源厅下属四级预算单位，参照公务员法管理的事业单位。实行垂直管理，统一履行喀什地区国土资源执法监察支队职能。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5、负责对喀什地区国土资源执法监察队伍建设，统一管理机构编制、人员、经费。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喀什地区国土资源执法监察支队2023年度，实有人数</w:t>
      </w:r>
      <w:r>
        <w:rPr>
          <w:rFonts w:hint="eastAsia" w:ascii="仿宋_GB2312" w:eastAsia="仿宋_GB2312"/>
          <w:sz w:val="32"/>
          <w:szCs w:val="32"/>
          <w:lang w:val="zh-CN"/>
        </w:rPr>
        <w:t>15</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3</w:t>
      </w:r>
      <w:r>
        <w:rPr>
          <w:rFonts w:hint="eastAsia" w:ascii="仿宋_GB2312" w:hAnsi="黑体" w:eastAsia="仿宋_GB2312" w:cs="宋体"/>
          <w:bCs/>
          <w:kern w:val="0"/>
          <w:sz w:val="32"/>
          <w:szCs w:val="32"/>
        </w:rPr>
        <w:t>个处室，分别是：办公室、土地执法监察科、矿产执法监察科</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2023年度收入总计528.89万元，其中：本年收入合计509.06万元，使用非财政拨款结余0.00万元，年初结转和结余19.83万元。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2023年度支出总计528.89万元，其中：本年支出合计505.42万元，结余分配0.00万元，年末结转和结余23.47万元。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增加34.63万元</w:t>
      </w:r>
      <w:r>
        <w:rPr>
          <w:rFonts w:hint="eastAsia" w:ascii="仿宋_GB2312" w:eastAsia="仿宋_GB2312"/>
          <w:sz w:val="32"/>
          <w:szCs w:val="32"/>
        </w:rPr>
        <w:t>，</w:t>
      </w:r>
      <w:r>
        <w:rPr>
          <w:rFonts w:hint="eastAsia" w:ascii="仿宋_GB2312" w:eastAsia="仿宋_GB2312"/>
          <w:sz w:val="32"/>
          <w:szCs w:val="32"/>
          <w:lang w:val="zh-CN"/>
        </w:rPr>
        <w:t>增长7.01%</w:t>
      </w:r>
      <w:r>
        <w:rPr>
          <w:rFonts w:hint="eastAsia" w:ascii="仿宋_GB2312" w:eastAsia="仿宋_GB2312"/>
          <w:sz w:val="32"/>
          <w:szCs w:val="32"/>
        </w:rPr>
        <w:t>，主要原因是：调入1人经费增加</w:t>
      </w:r>
      <w:r>
        <w:rPr>
          <w:rFonts w:hint="eastAsia" w:ascii="仿宋_GB2312" w:eastAsia="仿宋_GB2312"/>
          <w:sz w:val="32"/>
          <w:szCs w:val="32"/>
          <w:lang w:eastAsia="zh-CN"/>
        </w:rPr>
        <w:t>，</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本年收入509.06万元，其中：财政拨款收入</w:t>
      </w:r>
      <w:r>
        <w:rPr>
          <w:rFonts w:hint="eastAsia" w:ascii="仿宋_GB2312" w:eastAsia="仿宋_GB2312"/>
          <w:sz w:val="32"/>
          <w:szCs w:val="32"/>
          <w:lang w:val="zh-CN"/>
        </w:rPr>
        <w:t>486.22</w:t>
      </w:r>
      <w:r>
        <w:rPr>
          <w:rFonts w:hint="eastAsia" w:ascii="仿宋_GB2312" w:eastAsia="仿宋_GB2312"/>
          <w:sz w:val="32"/>
          <w:szCs w:val="32"/>
        </w:rPr>
        <w:t>万元，占</w:t>
      </w:r>
      <w:r>
        <w:rPr>
          <w:rFonts w:hint="eastAsia" w:ascii="仿宋_GB2312" w:eastAsia="仿宋_GB2312"/>
          <w:sz w:val="32"/>
          <w:szCs w:val="32"/>
          <w:lang w:val="zh-CN"/>
        </w:rPr>
        <w:t>95.51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22.84</w:t>
      </w:r>
      <w:r>
        <w:rPr>
          <w:rFonts w:hint="eastAsia" w:ascii="仿宋_GB2312" w:eastAsia="仿宋_GB2312"/>
          <w:sz w:val="32"/>
          <w:szCs w:val="32"/>
        </w:rPr>
        <w:t>万元，占</w:t>
      </w:r>
      <w:r>
        <w:rPr>
          <w:rFonts w:hint="eastAsia" w:ascii="仿宋_GB2312" w:eastAsia="仿宋_GB2312"/>
          <w:sz w:val="32"/>
          <w:szCs w:val="32"/>
          <w:lang w:val="zh-CN"/>
        </w:rPr>
        <w:t>4.49</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本年支出505.42万元，其中：基本支出377.35万元，占74.66%；项目支出128.08万元，占25.34%；上缴上级支出0.00万元，占0.00%；经营支出0.00万元，占0.00%；对附属单位补助支出0.00万元，占0.00%。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489.50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3.28</w:t>
      </w:r>
      <w:r>
        <w:rPr>
          <w:rFonts w:hint="eastAsia" w:ascii="仿宋_GB2312" w:eastAsia="仿宋_GB2312"/>
          <w:sz w:val="32"/>
          <w:szCs w:val="32"/>
        </w:rPr>
        <w:t>万元，本年财政拨款收入</w:t>
      </w:r>
      <w:r>
        <w:rPr>
          <w:rFonts w:hint="eastAsia" w:ascii="仿宋_GB2312" w:eastAsia="仿宋_GB2312"/>
          <w:sz w:val="32"/>
          <w:szCs w:val="32"/>
          <w:lang w:val="zh-CN"/>
        </w:rPr>
        <w:t>486.22</w:t>
      </w:r>
      <w:r>
        <w:rPr>
          <w:rFonts w:hint="eastAsia" w:ascii="仿宋_GB2312" w:eastAsia="仿宋_GB2312"/>
          <w:sz w:val="32"/>
          <w:szCs w:val="32"/>
        </w:rPr>
        <w:t>万元。财政拨款支出总计</w:t>
      </w:r>
      <w:r>
        <w:rPr>
          <w:rFonts w:hint="eastAsia" w:ascii="仿宋_GB2312" w:eastAsia="仿宋_GB2312"/>
          <w:sz w:val="32"/>
          <w:szCs w:val="32"/>
          <w:lang w:val="zh-CN"/>
        </w:rPr>
        <w:t>489.50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19.20</w:t>
      </w:r>
      <w:r>
        <w:rPr>
          <w:rFonts w:hint="eastAsia" w:ascii="仿宋_GB2312" w:eastAsia="仿宋_GB2312"/>
          <w:sz w:val="32"/>
          <w:szCs w:val="32"/>
        </w:rPr>
        <w:t>万元，本年财政拨款支出</w:t>
      </w:r>
      <w:r>
        <w:rPr>
          <w:rFonts w:hint="eastAsia" w:ascii="仿宋_GB2312" w:eastAsia="仿宋_GB2312"/>
          <w:sz w:val="32"/>
          <w:szCs w:val="32"/>
          <w:lang w:val="zh-CN"/>
        </w:rPr>
        <w:t>470.29</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增加34.85万元</w:t>
      </w:r>
      <w:r>
        <w:rPr>
          <w:rFonts w:hint="eastAsia" w:ascii="仿宋_GB2312" w:eastAsia="仿宋_GB2312"/>
          <w:sz w:val="32"/>
          <w:szCs w:val="32"/>
        </w:rPr>
        <w:t>，</w:t>
      </w:r>
      <w:r>
        <w:rPr>
          <w:rFonts w:hint="eastAsia" w:ascii="仿宋_GB2312" w:eastAsia="仿宋_GB2312"/>
          <w:sz w:val="32"/>
          <w:szCs w:val="32"/>
          <w:lang w:val="zh-CN"/>
        </w:rPr>
        <w:t>增长7.67%，</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460.48</w:t>
      </w:r>
      <w:r>
        <w:rPr>
          <w:rFonts w:hint="eastAsia" w:ascii="仿宋_GB2312" w:eastAsia="仿宋_GB2312"/>
          <w:sz w:val="32"/>
          <w:szCs w:val="32"/>
        </w:rPr>
        <w:t>万元，决算数</w:t>
      </w:r>
      <w:r>
        <w:rPr>
          <w:rFonts w:hint="eastAsia" w:ascii="仿宋_GB2312" w:eastAsia="仿宋_GB2312"/>
          <w:sz w:val="32"/>
          <w:szCs w:val="32"/>
          <w:lang w:val="zh-CN"/>
        </w:rPr>
        <w:t>489.50</w:t>
      </w:r>
      <w:r>
        <w:rPr>
          <w:rFonts w:hint="eastAsia" w:ascii="仿宋_GB2312" w:eastAsia="仿宋_GB2312"/>
          <w:sz w:val="32"/>
          <w:szCs w:val="32"/>
        </w:rPr>
        <w:t>万元，预决算差异率6.30%，主要原因是：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2023年度一般公共预算财政拨款支出470.29万元，占本年支出合计的</w:t>
      </w:r>
      <w:r>
        <w:rPr>
          <w:rFonts w:hint="eastAsia" w:ascii="仿宋_GB2312" w:eastAsia="仿宋_GB2312"/>
          <w:sz w:val="32"/>
          <w:szCs w:val="32"/>
          <w:lang w:val="zh-CN"/>
        </w:rPr>
        <w:t>93.05%</w:t>
      </w:r>
      <w:r>
        <w:rPr>
          <w:rFonts w:hint="eastAsia" w:ascii="仿宋_GB2312" w:eastAsia="仿宋_GB2312"/>
          <w:sz w:val="32"/>
          <w:szCs w:val="32"/>
        </w:rPr>
        <w:t>。与上年相比，</w:t>
      </w:r>
      <w:r>
        <w:rPr>
          <w:rFonts w:hint="eastAsia" w:ascii="仿宋_GB2312" w:eastAsia="仿宋_GB2312"/>
          <w:sz w:val="32"/>
          <w:szCs w:val="32"/>
          <w:lang w:val="zh-CN"/>
        </w:rPr>
        <w:t>增加18.93万元</w:t>
      </w:r>
      <w:r>
        <w:rPr>
          <w:rFonts w:hint="eastAsia" w:ascii="仿宋_GB2312" w:eastAsia="仿宋_GB2312"/>
          <w:sz w:val="32"/>
          <w:szCs w:val="32"/>
        </w:rPr>
        <w:t>，</w:t>
      </w:r>
      <w:r>
        <w:rPr>
          <w:rFonts w:hint="eastAsia" w:ascii="仿宋_GB2312" w:eastAsia="仿宋_GB2312"/>
          <w:sz w:val="32"/>
          <w:szCs w:val="32"/>
          <w:lang w:val="zh-CN"/>
        </w:rPr>
        <w:t>增长4.19%，</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460.48</w:t>
      </w:r>
      <w:r>
        <w:rPr>
          <w:rFonts w:hint="eastAsia" w:ascii="仿宋_GB2312" w:eastAsia="仿宋_GB2312"/>
          <w:sz w:val="32"/>
          <w:szCs w:val="32"/>
        </w:rPr>
        <w:t>万元，决算数</w:t>
      </w:r>
      <w:r>
        <w:rPr>
          <w:rFonts w:hint="eastAsia" w:ascii="仿宋_GB2312" w:eastAsia="仿宋_GB2312"/>
          <w:sz w:val="32"/>
          <w:szCs w:val="32"/>
          <w:lang w:val="zh-CN"/>
        </w:rPr>
        <w:t>470.29</w:t>
      </w:r>
      <w:r>
        <w:rPr>
          <w:rFonts w:hint="eastAsia" w:ascii="仿宋_GB2312" w:eastAsia="仿宋_GB2312"/>
          <w:sz w:val="32"/>
          <w:szCs w:val="32"/>
        </w:rPr>
        <w:t>万元，预决算差异率</w:t>
      </w:r>
      <w:r>
        <w:rPr>
          <w:rFonts w:hint="eastAsia" w:ascii="仿宋_GB2312" w:eastAsia="仿宋_GB2312"/>
          <w:sz w:val="32"/>
          <w:szCs w:val="32"/>
          <w:lang w:val="zh-CN"/>
        </w:rPr>
        <w:t>2.13%</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，产生预决算差异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36.11</w:t>
      </w:r>
      <w:r>
        <w:rPr>
          <w:rFonts w:ascii="仿宋_GB2312" w:eastAsia="仿宋_GB2312"/>
          <w:kern w:val="2"/>
          <w:sz w:val="32"/>
          <w:szCs w:val="32"/>
          <w:lang w:val="zh-CN"/>
        </w:rPr>
        <w:t>万元，占</w:t>
      </w:r>
      <w:r>
        <w:rPr>
          <w:rFonts w:hint="eastAsia" w:ascii="仿宋_GB2312" w:eastAsia="仿宋_GB2312"/>
          <w:kern w:val="2"/>
          <w:sz w:val="32"/>
          <w:szCs w:val="32"/>
          <w:lang w:val="zh-CN"/>
        </w:rPr>
        <w:t>7.68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28.58</w:t>
      </w:r>
      <w:r>
        <w:rPr>
          <w:rFonts w:ascii="仿宋_GB2312" w:eastAsia="仿宋_GB2312"/>
          <w:kern w:val="2"/>
          <w:sz w:val="32"/>
          <w:szCs w:val="32"/>
          <w:lang w:val="zh-CN"/>
        </w:rPr>
        <w:t>万元，占</w:t>
      </w:r>
      <w:r>
        <w:rPr>
          <w:rFonts w:hint="eastAsia" w:ascii="仿宋_GB2312" w:eastAsia="仿宋_GB2312"/>
          <w:kern w:val="2"/>
          <w:sz w:val="32"/>
          <w:szCs w:val="32"/>
          <w:lang w:val="zh-CN"/>
        </w:rPr>
        <w:t>6.08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382.77</w:t>
      </w:r>
      <w:r>
        <w:rPr>
          <w:rFonts w:ascii="仿宋_GB2312" w:eastAsia="仿宋_GB2312"/>
          <w:kern w:val="2"/>
          <w:sz w:val="32"/>
          <w:szCs w:val="32"/>
          <w:lang w:val="zh-CN"/>
        </w:rPr>
        <w:t>万元，占</w:t>
      </w:r>
      <w:r>
        <w:rPr>
          <w:rFonts w:hint="eastAsia" w:ascii="仿宋_GB2312" w:eastAsia="仿宋_GB2312"/>
          <w:kern w:val="2"/>
          <w:sz w:val="32"/>
          <w:szCs w:val="32"/>
          <w:lang w:val="zh-CN"/>
        </w:rPr>
        <w:t>81.39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22.83</w:t>
      </w:r>
      <w:r>
        <w:rPr>
          <w:rFonts w:ascii="仿宋_GB2312" w:eastAsia="仿宋_GB2312"/>
          <w:kern w:val="2"/>
          <w:sz w:val="32"/>
          <w:szCs w:val="32"/>
          <w:lang w:val="zh-CN"/>
        </w:rPr>
        <w:t>万元，占</w:t>
      </w:r>
      <w:r>
        <w:rPr>
          <w:rFonts w:hint="eastAsia" w:ascii="仿宋_GB2312" w:eastAsia="仿宋_GB2312"/>
          <w:kern w:val="2"/>
          <w:sz w:val="32"/>
          <w:szCs w:val="32"/>
          <w:lang w:val="zh-CN"/>
        </w:rPr>
        <w:t>4.85</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1.卫生健康支出（类）行政事业单位医疗（款）行政单位医疗（项）:支出决算数为15.27万元，比上年决算增加2.51万元，增长19.67%，主要原因是：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2.卫生健康支出（类）行政事业单位医疗（款）公务员医疗补助（项）:支出决算数为13.32万元，比上年决算增加3.40万元，增长34.24%，主要原因是：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医保基数调增支出增加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3.自然资源海洋气象等支出（类）自然资源事务（款）其他自然资源事务支出（项）:支出决算数为128.08万元，比上年决算减少23.91万元，下降15.73%，主要原因是：</w:t>
      </w:r>
      <w:r>
        <w:rPr>
          <w:rFonts w:hint="eastAsia" w:eastAsia="仿宋_GB2312"/>
          <w:sz w:val="32"/>
          <w:szCs w:val="32"/>
          <w:lang w:val="zh-CN"/>
        </w:rPr>
        <w:t>执法案件降低支出减少。</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4.自然资源海洋气象等支出（类）自然资源事务（款）行政运行（项）:支出决算数为254.69万元，比上年决算增加27.99万元，增长12.35%，主要原因是：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社保基数调增支出增加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5.住房保障支出（类）住房改革支出（款）住房公积金（项）:支出决算数为22.83万元，比上年决算增加5.22万元，增长29.67%，主要原因是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住房公积金基数调增支出增加</w:t>
      </w:r>
      <w:r>
        <w:rPr>
          <w:rFonts w:hint="eastAsia" w:eastAsia="仿宋_GB2312"/>
          <w:sz w:val="32"/>
          <w:szCs w:val="32"/>
          <w:lang w:val="zh-CN"/>
        </w:rPr>
        <w:t>。</w:t>
      </w:r>
    </w:p>
    <w:p>
      <w:pPr>
        <w:ind w:firstLine="640" w:firstLineChars="200"/>
        <w:rPr>
          <w:rFonts w:hint="eastAsia" w:eastAsia="仿宋_GB2312"/>
          <w:sz w:val="32"/>
          <w:szCs w:val="32"/>
          <w:lang w:val="zh-CN" w:eastAsia="zh-CN"/>
        </w:rPr>
      </w:pPr>
      <w:r>
        <w:rPr>
          <w:rFonts w:hint="eastAsia" w:eastAsia="仿宋_GB2312"/>
          <w:sz w:val="32"/>
          <w:szCs w:val="32"/>
        </w:rPr>
        <w:t>6.社会保障和就业支出（类）行政事业单位养老支出（款）行政单位离退休（项）:支出决算数为8.03万元，比上年决算减少2.97万元，下降27.01%，主要原因是：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7.社会保障和就业支出（类）行政事业单位养老支出（款）机关事业单位基本养老保险缴费支出（项）:支出决算数为28.08万元，比上年决算增加6.69万元，增长31.27%，主要原因是：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w:t>
      </w:r>
      <w:r>
        <w:rPr>
          <w:rFonts w:hint="eastAsia" w:ascii="仿宋_GB2312" w:eastAsia="仿宋_GB2312"/>
          <w:sz w:val="32"/>
          <w:szCs w:val="32"/>
          <w:lang w:val="en-US" w:eastAsia="zh-CN"/>
        </w:rPr>
        <w:t>社保基数调增支出增加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342.22万元，其中：人员经费314.46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公用经费27.76万元，包括：办公费、电费、邮电费、取暖费、差旅费、工会经费、福利费、其他交通费用、其他商品和服务支出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w:t>
      </w:r>
      <w:r>
        <w:rPr>
          <w:rFonts w:hint="eastAsia" w:ascii="仿宋_GB2312" w:eastAsia="仿宋_GB2312"/>
          <w:sz w:val="32"/>
          <w:szCs w:val="32"/>
          <w:lang w:val="en-US" w:eastAsia="zh-CN"/>
        </w:rPr>
        <w:t>为2辆执法执勤用车，4辆其他车辆，均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预算数0.00万元，决算数0.00万元，预决算差异率0.00%，主要原因是：我单位本年度无</w:t>
      </w:r>
      <w:r>
        <w:rPr>
          <w:rFonts w:hint="eastAsia" w:ascii="仿宋_GB2312" w:eastAsia="仿宋_GB2312"/>
          <w:sz w:val="32"/>
          <w:szCs w:val="32"/>
          <w:lang w:val="en-US" w:eastAsia="zh-CN"/>
        </w:rPr>
        <w:t>“三公”经费</w:t>
      </w:r>
      <w:bookmarkStart w:id="48" w:name="_GoBack"/>
      <w:bookmarkEnd w:id="48"/>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仿宋_GB2312" w:eastAsia="仿宋_GB2312"/>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喀什地区国土资源执法监察支队（参照公务员法管理事业单位）机关运行经费支出27.76万元，比上年增加2.95万元，增长11.89%,主要原因是：</w:t>
      </w:r>
      <w:r>
        <w:rPr>
          <w:rFonts w:hint="eastAsia" w:ascii="仿宋_GB2312" w:eastAsia="仿宋_GB2312"/>
          <w:sz w:val="32"/>
          <w:szCs w:val="32"/>
          <w:lang w:val="en-US" w:eastAsia="zh-CN"/>
        </w:rPr>
        <w:t>2023年度人员发生变动，职务职级晋升</w:t>
      </w:r>
      <w:r>
        <w:rPr>
          <w:rFonts w:hint="eastAsia" w:ascii="仿宋_GB2312" w:eastAsia="仿宋_GB2312"/>
          <w:sz w:val="32"/>
          <w:szCs w:val="32"/>
        </w:rPr>
        <w:t>经费增加</w:t>
      </w:r>
      <w:r>
        <w:rPr>
          <w:rFonts w:hint="eastAsia" w:ascii="仿宋_GB2312" w:eastAsia="仿宋_GB2312"/>
          <w:sz w:val="32"/>
          <w:szCs w:val="32"/>
          <w:lang w:eastAsia="zh-CN"/>
        </w:rPr>
        <w:t>，相应</w:t>
      </w:r>
      <w:r>
        <w:rPr>
          <w:rFonts w:hint="eastAsia" w:eastAsia="仿宋_GB2312"/>
          <w:sz w:val="32"/>
          <w:szCs w:val="32"/>
        </w:rPr>
        <w:t>机关运行经费</w:t>
      </w:r>
      <w:r>
        <w:rPr>
          <w:rFonts w:hint="eastAsia" w:eastAsia="仿宋_GB2312"/>
          <w:sz w:val="32"/>
          <w:szCs w:val="32"/>
          <w:lang w:eastAsia="zh-CN"/>
        </w:rPr>
        <w:t>增加</w:t>
      </w:r>
      <w:r>
        <w:rPr>
          <w:rFonts w:hint="eastAsia" w:eastAsia="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410.90</w:t>
      </w:r>
      <w:r>
        <w:rPr>
          <w:rFonts w:hint="eastAsia" w:eastAsia="仿宋_GB2312"/>
          <w:sz w:val="32"/>
          <w:szCs w:val="32"/>
        </w:rPr>
        <w:t>万元，房</w:t>
      </w:r>
      <w:r>
        <w:rPr>
          <w:rFonts w:hint="eastAsia" w:eastAsia="仿宋_GB2312"/>
          <w:sz w:val="32"/>
          <w:szCs w:val="32"/>
          <w:lang w:val="zh-CN"/>
        </w:rPr>
        <w:t>屋130.93平方米，价值40.80万元。车辆6辆，价值151.31万元，其中：副部（省）级及以上领导用车0辆、主要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用车0辆、机要通信用车0辆、应急保障用车0辆、执法执勤用车2辆、特种专业技术用车0辆、离退休干部</w:t>
      </w:r>
      <w:r>
        <w:rPr>
          <w:rFonts w:hint="eastAsia" w:eastAsia="仿宋_GB2312"/>
          <w:sz w:val="32"/>
          <w:szCs w:val="32"/>
        </w:rPr>
        <w:t>服务</w:t>
      </w:r>
      <w:r>
        <w:rPr>
          <w:rFonts w:hint="eastAsia" w:eastAsia="仿宋_GB2312"/>
          <w:sz w:val="32"/>
          <w:szCs w:val="32"/>
          <w:lang w:val="zh-CN"/>
        </w:rPr>
        <w:t>用车0辆、其他用车4辆，其他用车主要是：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b w:val="0"/>
          <w:bCs w:val="0"/>
          <w:kern w:val="0"/>
          <w:sz w:val="32"/>
          <w:szCs w:val="32"/>
          <w:lang w:eastAsia="zh-CN"/>
        </w:rPr>
        <w:t>。</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5321C2"/>
    <w:rsid w:val="00213C59"/>
    <w:rsid w:val="003210CE"/>
    <w:rsid w:val="005321C2"/>
    <w:rsid w:val="007F2232"/>
    <w:rsid w:val="00B70D59"/>
    <w:rsid w:val="00BE7F15"/>
    <w:rsid w:val="00F52A8D"/>
    <w:rsid w:val="019404F8"/>
    <w:rsid w:val="02BD3108"/>
    <w:rsid w:val="02F73D26"/>
    <w:rsid w:val="034D4FEF"/>
    <w:rsid w:val="035D1785"/>
    <w:rsid w:val="039F47CE"/>
    <w:rsid w:val="03E05CE8"/>
    <w:rsid w:val="03F973EE"/>
    <w:rsid w:val="043E5B56"/>
    <w:rsid w:val="04C04386"/>
    <w:rsid w:val="04FA68C4"/>
    <w:rsid w:val="053F5AE6"/>
    <w:rsid w:val="05774B10"/>
    <w:rsid w:val="057C0B0F"/>
    <w:rsid w:val="05CA7466"/>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02998"/>
    <w:rsid w:val="0F1113DA"/>
    <w:rsid w:val="0F78534A"/>
    <w:rsid w:val="0F89358A"/>
    <w:rsid w:val="0F8C6D51"/>
    <w:rsid w:val="105B0B5E"/>
    <w:rsid w:val="112E58D0"/>
    <w:rsid w:val="114225BD"/>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15333D"/>
    <w:rsid w:val="1E62130A"/>
    <w:rsid w:val="1E97358B"/>
    <w:rsid w:val="1EAA4A5F"/>
    <w:rsid w:val="1EE869A7"/>
    <w:rsid w:val="1FA15E62"/>
    <w:rsid w:val="1FED69B6"/>
    <w:rsid w:val="2064678E"/>
    <w:rsid w:val="20DC1AB9"/>
    <w:rsid w:val="20DD6197"/>
    <w:rsid w:val="212631E0"/>
    <w:rsid w:val="212F5F65"/>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6B5A2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7E5351"/>
    <w:rsid w:val="2BB94DBF"/>
    <w:rsid w:val="2C6F314E"/>
    <w:rsid w:val="2CBB3E2C"/>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D73F07"/>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ED5182"/>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BF0962"/>
    <w:rsid w:val="58CD2491"/>
    <w:rsid w:val="591B41B2"/>
    <w:rsid w:val="59254A26"/>
    <w:rsid w:val="59326325"/>
    <w:rsid w:val="59542696"/>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3614A6"/>
    <w:rsid w:val="618E3791"/>
    <w:rsid w:val="61947DCA"/>
    <w:rsid w:val="61A46A97"/>
    <w:rsid w:val="61D1382F"/>
    <w:rsid w:val="61F114A2"/>
    <w:rsid w:val="62512BB4"/>
    <w:rsid w:val="625D7D1A"/>
    <w:rsid w:val="62DD7D21"/>
    <w:rsid w:val="637D586B"/>
    <w:rsid w:val="63A5560B"/>
    <w:rsid w:val="63E05AEB"/>
    <w:rsid w:val="63E9091F"/>
    <w:rsid w:val="64322AF9"/>
    <w:rsid w:val="64D6010D"/>
    <w:rsid w:val="64D82665"/>
    <w:rsid w:val="64E47C96"/>
    <w:rsid w:val="651E5741"/>
    <w:rsid w:val="658A4877"/>
    <w:rsid w:val="65A00902"/>
    <w:rsid w:val="65AC6EDD"/>
    <w:rsid w:val="65C15774"/>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B35C38"/>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03735"/>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6315A8"/>
    <w:rsid w:val="797339C3"/>
    <w:rsid w:val="79D57D57"/>
    <w:rsid w:val="79F00650"/>
    <w:rsid w:val="7A6242BF"/>
    <w:rsid w:val="7A794513"/>
    <w:rsid w:val="7AE952D2"/>
    <w:rsid w:val="7C976D69"/>
    <w:rsid w:val="7CD752DA"/>
    <w:rsid w:val="7CDE40AB"/>
    <w:rsid w:val="7CF057E2"/>
    <w:rsid w:val="7D1548B5"/>
    <w:rsid w:val="7DB6626D"/>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5328</Words>
  <Characters>5956</Characters>
  <Lines>55</Lines>
  <Paragraphs>15</Paragraphs>
  <TotalTime>0</TotalTime>
  <ScaleCrop>false</ScaleCrop>
  <LinksUpToDate>false</LinksUpToDate>
  <CharactersWithSpaces>5979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2024-08-13T03:22:00Z</dcterms:created>
  <dc:creator>GXR</dc:creator>
  <cp:lastModifiedBy>Administrator</cp:lastModifiedBy>
  <dcterms:modified xsi:type="dcterms:W3CDTF">2024-09-07T22:39:49Z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