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喀什地区国土资源执法监察支队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部门概况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喀什地区国土资源执法监察支队（汇总），为自治区自然资源厅下属三级预算单位，参照公务员法管理的事业单位。实行垂直管理，统一履行喀什地区国土资源执法监察支队职能。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1、宣传和贯彻执行国家、自治区有关土地、矿产资源的法律、法规、规章和制度。</w:t>
      </w:r>
      <w:r>
        <w:rPr>
          <w:rFonts w:ascii="仿宋_GB2312" w:eastAsia="仿宋_GB2312"/>
          <w:sz w:val="32"/>
          <w:szCs w:val="32"/>
        </w:rPr>
        <w:br w:type="textWrapping"/>
      </w:r>
      <w:r>
        <w:rPr>
          <w:rFonts w:ascii="仿宋_GB2312" w:eastAsia="仿宋_GB2312"/>
          <w:sz w:val="32"/>
          <w:szCs w:val="32"/>
        </w:rPr>
        <w:t>　　2、组织和实施对土地、矿产资源法律、法规、规章情况的巡查，及时发现和制止土地、矿产资源违法行为。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4、负责重大土地、矿产资源卫片违法图斑的查处。</w:t>
      </w:r>
      <w:r>
        <w:rPr>
          <w:rFonts w:ascii="仿宋_GB2312" w:eastAsia="仿宋_GB2312"/>
          <w:sz w:val="32"/>
          <w:szCs w:val="32"/>
        </w:rPr>
        <w:br w:type="textWrapping"/>
      </w:r>
      <w:r>
        <w:rPr>
          <w:rFonts w:ascii="仿宋_GB2312" w:eastAsia="仿宋_GB2312"/>
          <w:sz w:val="32"/>
          <w:szCs w:val="32"/>
        </w:rPr>
        <w:t>　　5、负责对喀什地区国土资源执法监察队伍建设，统一管理机构编制、人员、经费。</w:t>
      </w:r>
      <w:r>
        <w:rPr>
          <w:rFonts w:ascii="仿宋_GB2312" w:eastAsia="仿宋_GB2312"/>
          <w:sz w:val="32"/>
          <w:szCs w:val="32"/>
        </w:rPr>
        <w:br w:type="textWrapping"/>
      </w:r>
      <w:r>
        <w:rPr>
          <w:rFonts w:ascii="仿宋_GB2312" w:eastAsia="仿宋_GB2312"/>
          <w:sz w:val="32"/>
          <w:szCs w:val="32"/>
        </w:rPr>
        <w:t>　　6、完成自治区党委、政府和上级国土资源管理部门交办的其他工作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喀什地区国土资源执法监察支队2023年度，实有人数</w:t>
      </w:r>
      <w:r>
        <w:rPr>
          <w:rFonts w:hint="eastAsia" w:ascii="仿宋_GB2312" w:eastAsia="仿宋_GB2312"/>
          <w:sz w:val="32"/>
          <w:szCs w:val="32"/>
          <w:lang w:val="zh-CN"/>
        </w:rPr>
        <w:t>93</w:t>
      </w:r>
      <w:r>
        <w:rPr>
          <w:rFonts w:hint="eastAsia" w:ascii="仿宋_GB2312" w:eastAsia="仿宋_GB2312"/>
          <w:sz w:val="32"/>
          <w:szCs w:val="32"/>
        </w:rPr>
        <w:t>人，其中：在职人员</w:t>
      </w:r>
      <w:r>
        <w:rPr>
          <w:rFonts w:hint="eastAsia" w:ascii="仿宋_GB2312" w:eastAsia="仿宋_GB2312"/>
          <w:sz w:val="32"/>
          <w:szCs w:val="32"/>
          <w:lang w:val="zh-CN"/>
        </w:rPr>
        <w:t>71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22</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从部门决算单位构成看，喀什地区国土资源执法监察支队</w:t>
      </w:r>
      <w:r>
        <w:rPr>
          <w:rFonts w:hint="eastAsia" w:ascii="仿宋_GB2312" w:eastAsia="仿宋_GB2312"/>
          <w:sz w:val="32"/>
          <w:szCs w:val="32"/>
          <w:lang w:eastAsia="zh-CN"/>
        </w:rPr>
        <w:t>部门</w:t>
      </w:r>
      <w:r>
        <w:rPr>
          <w:rFonts w:hint="eastAsia" w:ascii="仿宋_GB2312" w:eastAsia="仿宋_GB2312"/>
          <w:sz w:val="32"/>
          <w:szCs w:val="32"/>
        </w:rPr>
        <w:t>决算包括：喀什地区国土资源执法监察支队本级决算及所属单位决算。</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喀什地区国土资源执法监察支队</w:t>
      </w:r>
      <w:r>
        <w:rPr>
          <w:rFonts w:hint="eastAsia" w:ascii="仿宋_GB2312" w:hAnsi="宋体" w:eastAsia="仿宋_GB2312" w:cs="宋体"/>
          <w:kern w:val="0"/>
          <w:sz w:val="32"/>
          <w:szCs w:val="32"/>
        </w:rPr>
        <w:t>本级</w:t>
      </w:r>
      <w:r>
        <w:rPr>
          <w:rFonts w:hint="eastAsia" w:ascii="仿宋_GB2312" w:hAnsi="黑体" w:eastAsia="仿宋_GB2312" w:cs="宋体"/>
          <w:bCs/>
          <w:kern w:val="0"/>
          <w:sz w:val="32"/>
          <w:szCs w:val="32"/>
        </w:rPr>
        <w:t>下设</w:t>
      </w:r>
      <w:r>
        <w:rPr>
          <w:rFonts w:hint="eastAsia" w:ascii="仿宋_GB2312" w:eastAsia="仿宋_GB2312"/>
          <w:sz w:val="32"/>
          <w:szCs w:val="32"/>
          <w:lang w:val="en-US" w:eastAsia="zh-CN"/>
        </w:rPr>
        <w:t>3</w:t>
      </w:r>
      <w:r>
        <w:rPr>
          <w:rFonts w:hint="eastAsia" w:ascii="仿宋_GB2312" w:hAnsi="黑体" w:eastAsia="仿宋_GB2312" w:cs="宋体"/>
          <w:bCs/>
          <w:kern w:val="0"/>
          <w:sz w:val="32"/>
          <w:szCs w:val="32"/>
        </w:rPr>
        <w:t>个处室，分别是：支队办公室、土地执法监察科、矿产执法监察科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rPr>
      </w:pPr>
      <w:r>
        <w:rPr>
          <w:rFonts w:hint="eastAsia" w:ascii="仿宋_GB2312" w:eastAsia="仿宋_GB2312"/>
          <w:sz w:val="32"/>
          <w:szCs w:val="32"/>
        </w:rPr>
        <w:t>纳入喀什地区国土资源执法监察支队2023年度部门决算编制范围的下属预算单位包括：</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w:t>
      </w:r>
      <w:r>
        <w:rPr>
          <w:rFonts w:hint="eastAsia" w:ascii="仿宋_GB2312" w:eastAsia="仿宋_GB2312"/>
          <w:sz w:val="32"/>
          <w:szCs w:val="32"/>
        </w:rPr>
        <w:t>喀什地区国土资源执法监察支队（本级）</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w:t>
      </w:r>
      <w:r>
        <w:rPr>
          <w:rFonts w:hint="eastAsia" w:ascii="仿宋_GB2312" w:eastAsia="仿宋_GB2312"/>
          <w:sz w:val="32"/>
          <w:szCs w:val="32"/>
        </w:rPr>
        <w:t>喀什市国土资源执法监察大队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w:t>
      </w:r>
      <w:r>
        <w:rPr>
          <w:rFonts w:hint="eastAsia" w:ascii="仿宋_GB2312" w:eastAsia="仿宋_GB2312"/>
          <w:sz w:val="32"/>
          <w:szCs w:val="32"/>
        </w:rPr>
        <w:t>疏勒县国土资源执法监察大队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rPr>
        <w:t>疏附县国土资源执法监察大队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w:t>
      </w:r>
      <w:r>
        <w:rPr>
          <w:rFonts w:hint="eastAsia" w:ascii="仿宋_GB2312" w:eastAsia="仿宋_GB2312"/>
          <w:sz w:val="32"/>
          <w:szCs w:val="32"/>
        </w:rPr>
        <w:t>叶城县国土资源执法监察大队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6.</w:t>
      </w:r>
      <w:r>
        <w:rPr>
          <w:rFonts w:hint="eastAsia" w:ascii="仿宋_GB2312" w:eastAsia="仿宋_GB2312"/>
          <w:sz w:val="32"/>
          <w:szCs w:val="32"/>
        </w:rPr>
        <w:t>英吉沙县国土资源执法监察大队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7.</w:t>
      </w:r>
      <w:r>
        <w:rPr>
          <w:rFonts w:hint="eastAsia" w:ascii="仿宋_GB2312" w:eastAsia="仿宋_GB2312"/>
          <w:sz w:val="32"/>
          <w:szCs w:val="32"/>
        </w:rPr>
        <w:t>莎车县国土资源执法监察大队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8.</w:t>
      </w:r>
      <w:r>
        <w:rPr>
          <w:rFonts w:hint="eastAsia" w:ascii="仿宋_GB2312" w:eastAsia="仿宋_GB2312"/>
          <w:sz w:val="32"/>
          <w:szCs w:val="32"/>
        </w:rPr>
        <w:t>麦盖提县国土资源执法监察大队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9.</w:t>
      </w:r>
      <w:r>
        <w:rPr>
          <w:rFonts w:hint="eastAsia" w:ascii="仿宋_GB2312" w:eastAsia="仿宋_GB2312"/>
          <w:sz w:val="32"/>
          <w:szCs w:val="32"/>
        </w:rPr>
        <w:t>巴楚县国土资源执法监察大队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10.</w:t>
      </w:r>
      <w:r>
        <w:rPr>
          <w:rFonts w:hint="eastAsia" w:ascii="仿宋_GB2312" w:eastAsia="仿宋_GB2312"/>
          <w:sz w:val="32"/>
          <w:szCs w:val="32"/>
        </w:rPr>
        <w:t>塔什库尔干塔吉克自治县国土资源执法监察大队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11.</w:t>
      </w:r>
      <w:r>
        <w:rPr>
          <w:rFonts w:hint="eastAsia" w:ascii="仿宋_GB2312" w:eastAsia="仿宋_GB2312"/>
          <w:sz w:val="32"/>
          <w:szCs w:val="32"/>
        </w:rPr>
        <w:t>伽师县国土资源执法监察大队</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12.</w:t>
      </w:r>
      <w:r>
        <w:rPr>
          <w:rFonts w:hint="eastAsia" w:ascii="仿宋_GB2312" w:eastAsia="仿宋_GB2312"/>
          <w:sz w:val="32"/>
          <w:szCs w:val="32"/>
        </w:rPr>
        <w:t>泽普县国土资源执法监察大队</w:t>
      </w:r>
    </w:p>
    <w:p>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13.</w:t>
      </w:r>
      <w:r>
        <w:rPr>
          <w:rFonts w:hint="eastAsia" w:ascii="仿宋_GB2312" w:eastAsia="仿宋_GB2312"/>
          <w:sz w:val="32"/>
          <w:szCs w:val="32"/>
        </w:rPr>
        <w:t>岳普湖县国土资源执法监察大队</w:t>
      </w:r>
    </w:p>
    <w:p>
      <w:pPr>
        <w:jc w:val="center"/>
        <w:outlineLvl w:val="0"/>
        <w:rPr>
          <w:rFonts w:hint="eastAsia" w:ascii="黑体" w:hAnsi="黑体" w:eastAsia="黑体"/>
          <w:sz w:val="32"/>
          <w:szCs w:val="32"/>
        </w:rPr>
      </w:pPr>
      <w:bookmarkStart w:id="6" w:name="_Toc3092"/>
      <w:bookmarkStart w:id="7" w:name="_Toc29374"/>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2023年度收入总计2,311.42万元，其中：本年收入合计2,231.11万元，使用非财政拨款结余0.00万元，年初结转和结余80.30万元。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2023年度支出总计2,311.42万元，其中：本年支出合计2,207.28万元，结余分配0.00万元，年末结转和结余104.13万元。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增加228.57万元</w:t>
      </w:r>
      <w:r>
        <w:rPr>
          <w:rFonts w:hint="eastAsia" w:ascii="仿宋_GB2312" w:eastAsia="仿宋_GB2312"/>
          <w:sz w:val="32"/>
          <w:szCs w:val="32"/>
        </w:rPr>
        <w:t>，</w:t>
      </w:r>
      <w:r>
        <w:rPr>
          <w:rFonts w:hint="eastAsia" w:ascii="仿宋_GB2312" w:eastAsia="仿宋_GB2312"/>
          <w:sz w:val="32"/>
          <w:szCs w:val="32"/>
          <w:lang w:val="zh-CN"/>
        </w:rPr>
        <w:t>增长10.97%</w:t>
      </w:r>
      <w:r>
        <w:rPr>
          <w:rFonts w:hint="eastAsia" w:ascii="仿宋_GB2312" w:eastAsia="仿宋_GB2312"/>
          <w:sz w:val="32"/>
          <w:szCs w:val="32"/>
        </w:rPr>
        <w:t>，主要原因是：一是202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w:t>
      </w:r>
      <w:r>
        <w:rPr>
          <w:rFonts w:hint="eastAsia" w:ascii="仿宋_GB2312" w:eastAsia="仿宋_GB2312"/>
          <w:sz w:val="32"/>
          <w:szCs w:val="32"/>
        </w:rPr>
        <w:t>造成当年人员经费增加；二是202</w:t>
      </w:r>
      <w:r>
        <w:rPr>
          <w:rFonts w:hint="eastAsia" w:ascii="仿宋_GB2312" w:eastAsia="仿宋_GB2312"/>
          <w:sz w:val="32"/>
          <w:szCs w:val="32"/>
          <w:lang w:val="en-US" w:eastAsia="zh-CN"/>
        </w:rPr>
        <w:t>3</w:t>
      </w:r>
      <w:r>
        <w:rPr>
          <w:rFonts w:hint="eastAsia" w:ascii="仿宋_GB2312" w:eastAsia="仿宋_GB2312"/>
          <w:sz w:val="32"/>
          <w:szCs w:val="32"/>
        </w:rPr>
        <w:t>年度人员职务职级晋升及调资；三是追加202</w:t>
      </w:r>
      <w:r>
        <w:rPr>
          <w:rFonts w:hint="eastAsia" w:ascii="仿宋_GB2312" w:eastAsia="仿宋_GB2312"/>
          <w:sz w:val="32"/>
          <w:szCs w:val="32"/>
          <w:lang w:val="en-US" w:eastAsia="zh-CN"/>
        </w:rPr>
        <w:t>2</w:t>
      </w:r>
      <w:r>
        <w:rPr>
          <w:rFonts w:hint="eastAsia" w:ascii="仿宋_GB2312" w:eastAsia="仿宋_GB2312"/>
          <w:sz w:val="32"/>
          <w:szCs w:val="32"/>
        </w:rPr>
        <w:t>年度基础绩效</w:t>
      </w:r>
      <w:r>
        <w:rPr>
          <w:rFonts w:hint="eastAsia" w:ascii="仿宋_GB2312" w:eastAsia="仿宋_GB2312"/>
          <w:sz w:val="32"/>
          <w:szCs w:val="32"/>
          <w:lang w:val="en-US" w:eastAsia="zh-CN"/>
        </w:rPr>
        <w:t>奖及追加2022年-2023年艰苦边远津贴收入支出增加</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本年收入2,231.11万元，其中：财政拨款收入</w:t>
      </w:r>
      <w:r>
        <w:rPr>
          <w:rFonts w:hint="eastAsia" w:ascii="仿宋_GB2312" w:eastAsia="仿宋_GB2312"/>
          <w:sz w:val="32"/>
          <w:szCs w:val="32"/>
          <w:lang w:val="zh-CN"/>
        </w:rPr>
        <w:t>2,207.98</w:t>
      </w:r>
      <w:r>
        <w:rPr>
          <w:rFonts w:hint="eastAsia" w:ascii="仿宋_GB2312" w:eastAsia="仿宋_GB2312"/>
          <w:sz w:val="32"/>
          <w:szCs w:val="32"/>
        </w:rPr>
        <w:t>万元，占</w:t>
      </w:r>
      <w:r>
        <w:rPr>
          <w:rFonts w:hint="eastAsia" w:ascii="仿宋_GB2312" w:eastAsia="仿宋_GB2312"/>
          <w:sz w:val="32"/>
          <w:szCs w:val="32"/>
          <w:lang w:val="zh-CN"/>
        </w:rPr>
        <w:t>98.96</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23.13</w:t>
      </w:r>
      <w:r>
        <w:rPr>
          <w:rFonts w:hint="eastAsia" w:ascii="仿宋_GB2312" w:eastAsia="仿宋_GB2312"/>
          <w:sz w:val="32"/>
          <w:szCs w:val="32"/>
        </w:rPr>
        <w:t>万元，占</w:t>
      </w:r>
      <w:r>
        <w:rPr>
          <w:rFonts w:hint="eastAsia" w:ascii="仿宋_GB2312" w:eastAsia="仿宋_GB2312"/>
          <w:sz w:val="32"/>
          <w:szCs w:val="32"/>
          <w:lang w:val="zh-CN"/>
        </w:rPr>
        <w:t>1.04</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本年支出2,207.28万元，其中：基本支出1,748.40万元，占79.21%；项目支出458.88万元，占20.79%；上缴上级支出0.00万元，占0.00%；经营支出0.00万元，占0.00%；对附属单位补助支出0.00万元，占0.00%。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2,271.74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63.75</w:t>
      </w:r>
      <w:r>
        <w:rPr>
          <w:rFonts w:hint="eastAsia" w:ascii="仿宋_GB2312" w:eastAsia="仿宋_GB2312"/>
          <w:sz w:val="32"/>
          <w:szCs w:val="32"/>
        </w:rPr>
        <w:t>万元，本年财政拨款收入</w:t>
      </w:r>
      <w:r>
        <w:rPr>
          <w:rFonts w:hint="eastAsia" w:ascii="仿宋_GB2312" w:eastAsia="仿宋_GB2312"/>
          <w:sz w:val="32"/>
          <w:szCs w:val="32"/>
          <w:lang w:val="zh-CN"/>
        </w:rPr>
        <w:t>2,207.98</w:t>
      </w:r>
      <w:r>
        <w:rPr>
          <w:rFonts w:hint="eastAsia" w:ascii="仿宋_GB2312" w:eastAsia="仿宋_GB2312"/>
          <w:sz w:val="32"/>
          <w:szCs w:val="32"/>
        </w:rPr>
        <w:t>万元。财政拨款支出总计</w:t>
      </w:r>
      <w:r>
        <w:rPr>
          <w:rFonts w:hint="eastAsia" w:ascii="仿宋_GB2312" w:eastAsia="仿宋_GB2312"/>
          <w:sz w:val="32"/>
          <w:szCs w:val="32"/>
          <w:lang w:val="zh-CN"/>
        </w:rPr>
        <w:t>2,271.74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99.87</w:t>
      </w:r>
      <w:r>
        <w:rPr>
          <w:rFonts w:hint="eastAsia" w:ascii="仿宋_GB2312" w:eastAsia="仿宋_GB2312"/>
          <w:sz w:val="32"/>
          <w:szCs w:val="32"/>
        </w:rPr>
        <w:t>万元，本年财政拨款支出</w:t>
      </w:r>
      <w:r>
        <w:rPr>
          <w:rFonts w:hint="eastAsia" w:ascii="仿宋_GB2312" w:eastAsia="仿宋_GB2312"/>
          <w:sz w:val="32"/>
          <w:szCs w:val="32"/>
          <w:lang w:val="zh-CN"/>
        </w:rPr>
        <w:t>2,171.87</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增加229.00万元</w:t>
      </w:r>
      <w:r>
        <w:rPr>
          <w:rFonts w:hint="eastAsia" w:ascii="仿宋_GB2312" w:eastAsia="仿宋_GB2312"/>
          <w:sz w:val="32"/>
          <w:szCs w:val="32"/>
        </w:rPr>
        <w:t>，</w:t>
      </w:r>
      <w:r>
        <w:rPr>
          <w:rFonts w:hint="eastAsia" w:ascii="仿宋_GB2312" w:eastAsia="仿宋_GB2312"/>
          <w:sz w:val="32"/>
          <w:szCs w:val="32"/>
          <w:lang w:val="zh-CN"/>
        </w:rPr>
        <w:t>增长11.21%，</w:t>
      </w:r>
      <w:r>
        <w:rPr>
          <w:rFonts w:hint="eastAsia" w:ascii="仿宋_GB2312" w:eastAsia="仿宋_GB2312"/>
          <w:sz w:val="32"/>
          <w:szCs w:val="32"/>
        </w:rPr>
        <w:t>主要原因是：一是202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w:t>
      </w:r>
      <w:r>
        <w:rPr>
          <w:rFonts w:hint="eastAsia" w:ascii="仿宋_GB2312" w:eastAsia="仿宋_GB2312"/>
          <w:sz w:val="32"/>
          <w:szCs w:val="32"/>
        </w:rPr>
        <w:t>造成当年人员经费增加；二是202</w:t>
      </w:r>
      <w:r>
        <w:rPr>
          <w:rFonts w:hint="eastAsia" w:ascii="仿宋_GB2312" w:eastAsia="仿宋_GB2312"/>
          <w:sz w:val="32"/>
          <w:szCs w:val="32"/>
          <w:lang w:val="en-US" w:eastAsia="zh-CN"/>
        </w:rPr>
        <w:t>3</w:t>
      </w:r>
      <w:r>
        <w:rPr>
          <w:rFonts w:hint="eastAsia" w:ascii="仿宋_GB2312" w:eastAsia="仿宋_GB2312"/>
          <w:sz w:val="32"/>
          <w:szCs w:val="32"/>
        </w:rPr>
        <w:t>年度人员职务职级晋升及调资；三是追加202</w:t>
      </w:r>
      <w:r>
        <w:rPr>
          <w:rFonts w:hint="eastAsia" w:ascii="仿宋_GB2312" w:eastAsia="仿宋_GB2312"/>
          <w:sz w:val="32"/>
          <w:szCs w:val="32"/>
          <w:lang w:val="en-US" w:eastAsia="zh-CN"/>
        </w:rPr>
        <w:t>2</w:t>
      </w:r>
      <w:r>
        <w:rPr>
          <w:rFonts w:hint="eastAsia" w:ascii="仿宋_GB2312" w:eastAsia="仿宋_GB2312"/>
          <w:sz w:val="32"/>
          <w:szCs w:val="32"/>
        </w:rPr>
        <w:t>年度基础绩效</w:t>
      </w:r>
      <w:r>
        <w:rPr>
          <w:rFonts w:hint="eastAsia" w:ascii="仿宋_GB2312" w:eastAsia="仿宋_GB2312"/>
          <w:sz w:val="32"/>
          <w:szCs w:val="32"/>
          <w:lang w:val="en-US" w:eastAsia="zh-CN"/>
        </w:rPr>
        <w:t>奖及追加2022年-2023年艰苦边远津贴收入支出增加</w:t>
      </w:r>
      <w:r>
        <w:rPr>
          <w:rFonts w:hint="eastAsia" w:ascii="仿宋_GB2312" w:eastAsia="仿宋_GB2312"/>
          <w:sz w:val="32"/>
          <w:szCs w:val="32"/>
        </w:rPr>
        <w:t>。与年初预算相比，年初预算数</w:t>
      </w:r>
      <w:r>
        <w:rPr>
          <w:rFonts w:hint="eastAsia" w:ascii="仿宋_GB2312" w:eastAsia="仿宋_GB2312"/>
          <w:sz w:val="32"/>
          <w:szCs w:val="32"/>
          <w:lang w:val="zh-CN"/>
        </w:rPr>
        <w:t>2,037.91</w:t>
      </w:r>
      <w:r>
        <w:rPr>
          <w:rFonts w:hint="eastAsia" w:ascii="仿宋_GB2312" w:eastAsia="仿宋_GB2312"/>
          <w:sz w:val="32"/>
          <w:szCs w:val="32"/>
        </w:rPr>
        <w:t>万元，决算数</w:t>
      </w:r>
      <w:r>
        <w:rPr>
          <w:rFonts w:hint="eastAsia" w:ascii="仿宋_GB2312" w:eastAsia="仿宋_GB2312"/>
          <w:sz w:val="32"/>
          <w:szCs w:val="32"/>
          <w:lang w:val="zh-CN"/>
        </w:rPr>
        <w:t>2,271.74</w:t>
      </w:r>
      <w:r>
        <w:rPr>
          <w:rFonts w:hint="eastAsia" w:ascii="仿宋_GB2312" w:eastAsia="仿宋_GB2312"/>
          <w:sz w:val="32"/>
          <w:szCs w:val="32"/>
        </w:rPr>
        <w:t>万元，预决算差异率11.47%，主要原因是：一202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w:t>
      </w:r>
      <w:r>
        <w:rPr>
          <w:rFonts w:hint="eastAsia" w:ascii="仿宋_GB2312" w:eastAsia="仿宋_GB2312"/>
          <w:sz w:val="32"/>
          <w:szCs w:val="32"/>
        </w:rPr>
        <w:t>造成当年人员经费增加；二是202</w:t>
      </w:r>
      <w:r>
        <w:rPr>
          <w:rFonts w:hint="eastAsia" w:ascii="仿宋_GB2312" w:eastAsia="仿宋_GB2312"/>
          <w:sz w:val="32"/>
          <w:szCs w:val="32"/>
          <w:lang w:val="en-US" w:eastAsia="zh-CN"/>
        </w:rPr>
        <w:t>3</w:t>
      </w:r>
      <w:r>
        <w:rPr>
          <w:rFonts w:hint="eastAsia" w:ascii="仿宋_GB2312" w:eastAsia="仿宋_GB2312"/>
          <w:sz w:val="32"/>
          <w:szCs w:val="32"/>
        </w:rPr>
        <w:t>年度人员职务职级晋升及调资；三是追加202</w:t>
      </w:r>
      <w:r>
        <w:rPr>
          <w:rFonts w:hint="eastAsia" w:ascii="仿宋_GB2312" w:eastAsia="仿宋_GB2312"/>
          <w:sz w:val="32"/>
          <w:szCs w:val="32"/>
          <w:lang w:val="en-US" w:eastAsia="zh-CN"/>
        </w:rPr>
        <w:t>2</w:t>
      </w:r>
      <w:r>
        <w:rPr>
          <w:rFonts w:hint="eastAsia" w:ascii="仿宋_GB2312" w:eastAsia="仿宋_GB2312"/>
          <w:sz w:val="32"/>
          <w:szCs w:val="32"/>
        </w:rPr>
        <w:t>年度基础绩效</w:t>
      </w:r>
      <w:r>
        <w:rPr>
          <w:rFonts w:hint="eastAsia" w:ascii="仿宋_GB2312" w:eastAsia="仿宋_GB2312"/>
          <w:sz w:val="32"/>
          <w:szCs w:val="32"/>
          <w:lang w:val="en-US" w:eastAsia="zh-CN"/>
        </w:rPr>
        <w:t>奖及追加2022年-2023年艰苦边远津贴收入支出增加</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2023年度一般公共预算财政拨款支出2,171.87万元，占本年支出合计的</w:t>
      </w:r>
      <w:r>
        <w:rPr>
          <w:rFonts w:hint="eastAsia" w:ascii="仿宋_GB2312" w:eastAsia="仿宋_GB2312"/>
          <w:sz w:val="32"/>
          <w:szCs w:val="32"/>
          <w:lang w:val="zh-CN"/>
        </w:rPr>
        <w:t>98.40%</w:t>
      </w:r>
      <w:r>
        <w:rPr>
          <w:rFonts w:hint="eastAsia" w:ascii="仿宋_GB2312" w:eastAsia="仿宋_GB2312"/>
          <w:sz w:val="32"/>
          <w:szCs w:val="32"/>
        </w:rPr>
        <w:t>。与上年相比，</w:t>
      </w:r>
      <w:r>
        <w:rPr>
          <w:rFonts w:hint="eastAsia" w:ascii="仿宋_GB2312" w:eastAsia="仿宋_GB2312"/>
          <w:sz w:val="32"/>
          <w:szCs w:val="32"/>
          <w:lang w:val="zh-CN"/>
        </w:rPr>
        <w:t>增加192.88万元</w:t>
      </w:r>
      <w:r>
        <w:rPr>
          <w:rFonts w:hint="eastAsia" w:ascii="仿宋_GB2312" w:eastAsia="仿宋_GB2312"/>
          <w:sz w:val="32"/>
          <w:szCs w:val="32"/>
        </w:rPr>
        <w:t>，</w:t>
      </w:r>
      <w:r>
        <w:rPr>
          <w:rFonts w:hint="eastAsia" w:ascii="仿宋_GB2312" w:eastAsia="仿宋_GB2312"/>
          <w:sz w:val="32"/>
          <w:szCs w:val="32"/>
          <w:lang w:val="zh-CN"/>
        </w:rPr>
        <w:t>增长9.75%，</w:t>
      </w:r>
      <w:r>
        <w:rPr>
          <w:rFonts w:hint="eastAsia" w:ascii="仿宋_GB2312" w:eastAsia="仿宋_GB2312"/>
          <w:sz w:val="32"/>
          <w:szCs w:val="32"/>
        </w:rPr>
        <w:t>主要原因是：一是202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w:t>
      </w:r>
      <w:r>
        <w:rPr>
          <w:rFonts w:hint="eastAsia" w:ascii="仿宋_GB2312" w:eastAsia="仿宋_GB2312"/>
          <w:sz w:val="32"/>
          <w:szCs w:val="32"/>
        </w:rPr>
        <w:t>造成当年人员经费增加；二是202</w:t>
      </w:r>
      <w:r>
        <w:rPr>
          <w:rFonts w:hint="eastAsia" w:ascii="仿宋_GB2312" w:eastAsia="仿宋_GB2312"/>
          <w:sz w:val="32"/>
          <w:szCs w:val="32"/>
          <w:lang w:val="en-US" w:eastAsia="zh-CN"/>
        </w:rPr>
        <w:t>3</w:t>
      </w:r>
      <w:r>
        <w:rPr>
          <w:rFonts w:hint="eastAsia" w:ascii="仿宋_GB2312" w:eastAsia="仿宋_GB2312"/>
          <w:sz w:val="32"/>
          <w:szCs w:val="32"/>
        </w:rPr>
        <w:t>年度人员职务职级晋升及调资；三是追加202</w:t>
      </w:r>
      <w:r>
        <w:rPr>
          <w:rFonts w:hint="eastAsia" w:ascii="仿宋_GB2312" w:eastAsia="仿宋_GB2312"/>
          <w:sz w:val="32"/>
          <w:szCs w:val="32"/>
          <w:lang w:val="en-US" w:eastAsia="zh-CN"/>
        </w:rPr>
        <w:t>2</w:t>
      </w:r>
      <w:r>
        <w:rPr>
          <w:rFonts w:hint="eastAsia" w:ascii="仿宋_GB2312" w:eastAsia="仿宋_GB2312"/>
          <w:sz w:val="32"/>
          <w:szCs w:val="32"/>
        </w:rPr>
        <w:t>年度基础绩效</w:t>
      </w:r>
      <w:r>
        <w:rPr>
          <w:rFonts w:hint="eastAsia" w:ascii="仿宋_GB2312" w:eastAsia="仿宋_GB2312"/>
          <w:sz w:val="32"/>
          <w:szCs w:val="32"/>
          <w:lang w:val="en-US" w:eastAsia="zh-CN"/>
        </w:rPr>
        <w:t>奖及追加2022年-2023年艰苦边远津贴收入支出增加</w:t>
      </w:r>
      <w:r>
        <w:rPr>
          <w:rFonts w:hint="eastAsia" w:ascii="仿宋_GB2312" w:eastAsia="仿宋_GB2312"/>
          <w:sz w:val="32"/>
          <w:szCs w:val="32"/>
        </w:rPr>
        <w:t>。与年初预算相比，年初预算数</w:t>
      </w:r>
      <w:r>
        <w:rPr>
          <w:rFonts w:hint="eastAsia" w:ascii="仿宋_GB2312" w:eastAsia="仿宋_GB2312"/>
          <w:sz w:val="32"/>
          <w:szCs w:val="32"/>
          <w:lang w:val="zh-CN"/>
        </w:rPr>
        <w:t>2,037.91</w:t>
      </w:r>
      <w:r>
        <w:rPr>
          <w:rFonts w:hint="eastAsia" w:ascii="仿宋_GB2312" w:eastAsia="仿宋_GB2312"/>
          <w:sz w:val="32"/>
          <w:szCs w:val="32"/>
        </w:rPr>
        <w:t>万元，决算数</w:t>
      </w:r>
      <w:r>
        <w:rPr>
          <w:rFonts w:hint="eastAsia" w:ascii="仿宋_GB2312" w:eastAsia="仿宋_GB2312"/>
          <w:sz w:val="32"/>
          <w:szCs w:val="32"/>
          <w:lang w:val="zh-CN"/>
        </w:rPr>
        <w:t>2,171.87</w:t>
      </w:r>
      <w:r>
        <w:rPr>
          <w:rFonts w:hint="eastAsia" w:ascii="仿宋_GB2312" w:eastAsia="仿宋_GB2312"/>
          <w:sz w:val="32"/>
          <w:szCs w:val="32"/>
        </w:rPr>
        <w:t>万元，预决算差异率</w:t>
      </w:r>
      <w:r>
        <w:rPr>
          <w:rFonts w:hint="eastAsia" w:ascii="仿宋_GB2312" w:eastAsia="仿宋_GB2312"/>
          <w:sz w:val="32"/>
          <w:szCs w:val="32"/>
          <w:lang w:val="zh-CN"/>
        </w:rPr>
        <w:t>6.57%</w:t>
      </w:r>
      <w:r>
        <w:rPr>
          <w:rFonts w:hint="eastAsia" w:ascii="仿宋_GB2312" w:eastAsia="仿宋_GB2312"/>
          <w:sz w:val="32"/>
          <w:szCs w:val="32"/>
        </w:rPr>
        <w:t>，主要原因是：追加202</w:t>
      </w:r>
      <w:r>
        <w:rPr>
          <w:rFonts w:hint="eastAsia" w:ascii="仿宋_GB2312" w:eastAsia="仿宋_GB2312"/>
          <w:sz w:val="32"/>
          <w:szCs w:val="32"/>
          <w:lang w:val="en-US" w:eastAsia="zh-CN"/>
        </w:rPr>
        <w:t>2</w:t>
      </w:r>
      <w:r>
        <w:rPr>
          <w:rFonts w:hint="eastAsia" w:ascii="仿宋_GB2312" w:eastAsia="仿宋_GB2312"/>
          <w:sz w:val="32"/>
          <w:szCs w:val="32"/>
        </w:rPr>
        <w:t>年度基础绩效</w:t>
      </w:r>
      <w:r>
        <w:rPr>
          <w:rFonts w:hint="eastAsia" w:ascii="仿宋_GB2312" w:eastAsia="仿宋_GB2312"/>
          <w:sz w:val="32"/>
          <w:szCs w:val="32"/>
          <w:lang w:val="en-US" w:eastAsia="zh-CN"/>
        </w:rPr>
        <w:t>奖及追加2022年-2023年艰苦边远津贴支出增加</w:t>
      </w:r>
      <w:r>
        <w:rPr>
          <w:rFonts w:hint="eastAsia" w:ascii="仿宋_GB2312" w:eastAsia="仿宋_GB2312"/>
          <w:sz w:val="32"/>
          <w:szCs w:val="32"/>
        </w:rPr>
        <w:t>。</w:t>
      </w:r>
    </w:p>
    <w:p>
      <w:pPr>
        <w:numPr>
          <w:ilvl w:val="0"/>
          <w:numId w:val="1"/>
        </w:numPr>
        <w:ind w:firstLine="640" w:firstLineChars="200"/>
        <w:jc w:val="left"/>
        <w:outlineLvl w:val="2"/>
        <w:rPr>
          <w:rFonts w:ascii="仿宋_GB2312" w:eastAsia="仿宋_GB2312"/>
          <w:kern w:val="2"/>
          <w:sz w:val="32"/>
          <w:szCs w:val="32"/>
          <w:lang w:val="zh-CN"/>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217.17</w:t>
      </w:r>
      <w:r>
        <w:rPr>
          <w:rFonts w:ascii="仿宋_GB2312" w:eastAsia="仿宋_GB2312"/>
          <w:kern w:val="2"/>
          <w:sz w:val="32"/>
          <w:szCs w:val="32"/>
          <w:lang w:val="zh-CN"/>
        </w:rPr>
        <w:t>万元，占</w:t>
      </w:r>
      <w:r>
        <w:rPr>
          <w:rFonts w:hint="eastAsia" w:ascii="仿宋_GB2312" w:eastAsia="仿宋_GB2312"/>
          <w:kern w:val="2"/>
          <w:sz w:val="32"/>
          <w:szCs w:val="32"/>
          <w:lang w:val="zh-CN"/>
        </w:rPr>
        <w:t>10.00</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140.30</w:t>
      </w:r>
      <w:r>
        <w:rPr>
          <w:rFonts w:ascii="仿宋_GB2312" w:eastAsia="仿宋_GB2312"/>
          <w:kern w:val="2"/>
          <w:sz w:val="32"/>
          <w:szCs w:val="32"/>
          <w:lang w:val="zh-CN"/>
        </w:rPr>
        <w:t>万元，占</w:t>
      </w:r>
      <w:r>
        <w:rPr>
          <w:rFonts w:hint="eastAsia" w:ascii="仿宋_GB2312" w:eastAsia="仿宋_GB2312"/>
          <w:kern w:val="2"/>
          <w:sz w:val="32"/>
          <w:szCs w:val="32"/>
          <w:lang w:val="zh-CN"/>
        </w:rPr>
        <w:t>6.46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1,702.36</w:t>
      </w:r>
      <w:r>
        <w:rPr>
          <w:rFonts w:ascii="仿宋_GB2312" w:eastAsia="仿宋_GB2312"/>
          <w:kern w:val="2"/>
          <w:sz w:val="32"/>
          <w:szCs w:val="32"/>
          <w:lang w:val="zh-CN"/>
        </w:rPr>
        <w:t>万元，占</w:t>
      </w:r>
      <w:r>
        <w:rPr>
          <w:rFonts w:hint="eastAsia" w:ascii="仿宋_GB2312" w:eastAsia="仿宋_GB2312"/>
          <w:kern w:val="2"/>
          <w:sz w:val="32"/>
          <w:szCs w:val="32"/>
          <w:lang w:val="zh-CN"/>
        </w:rPr>
        <w:t>78.38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112.04</w:t>
      </w:r>
      <w:r>
        <w:rPr>
          <w:rFonts w:ascii="仿宋_GB2312" w:eastAsia="仿宋_GB2312"/>
          <w:kern w:val="2"/>
          <w:sz w:val="32"/>
          <w:szCs w:val="32"/>
          <w:lang w:val="zh-CN"/>
        </w:rPr>
        <w:t>万元，占</w:t>
      </w:r>
      <w:r>
        <w:rPr>
          <w:rFonts w:hint="eastAsia" w:ascii="仿宋_GB2312" w:eastAsia="仿宋_GB2312"/>
          <w:kern w:val="2"/>
          <w:sz w:val="32"/>
          <w:szCs w:val="32"/>
          <w:lang w:val="zh-CN"/>
        </w:rPr>
        <w:t>5.16</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1.卫生健康支出（类）行政事业单位医疗（款）行政单位医疗（项）:支出决算数为74.94万元，比上年决算增加12.13万元，增长19.32%，主要原因是：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人员发生变动职务职级晋升，</w:t>
      </w:r>
      <w:r>
        <w:rPr>
          <w:rFonts w:hint="eastAsia" w:ascii="仿宋_GB2312" w:eastAsia="仿宋_GB2312"/>
          <w:sz w:val="32"/>
          <w:szCs w:val="32"/>
        </w:rPr>
        <w:t>人员调标增资</w:t>
      </w:r>
      <w:r>
        <w:rPr>
          <w:rFonts w:hint="eastAsia" w:ascii="仿宋_GB2312" w:eastAsia="仿宋_GB2312"/>
          <w:sz w:val="32"/>
          <w:szCs w:val="32"/>
          <w:lang w:val="en-US" w:eastAsia="zh-CN"/>
        </w:rPr>
        <w:t>医保基数调增支出增加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2.卫生健康支出（类）行政事业单位医疗（款）公务员医疗补助（项）:支出决算数为65.36万元，比上年决算增加16.50万元，增长33.78%，主要原因是：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人员发生变动职务职级晋升，</w:t>
      </w:r>
      <w:r>
        <w:rPr>
          <w:rFonts w:hint="eastAsia" w:ascii="仿宋_GB2312" w:eastAsia="仿宋_GB2312"/>
          <w:sz w:val="32"/>
          <w:szCs w:val="32"/>
        </w:rPr>
        <w:t>人员调标增资</w:t>
      </w:r>
      <w:r>
        <w:rPr>
          <w:rFonts w:hint="eastAsia" w:ascii="仿宋_GB2312" w:eastAsia="仿宋_GB2312"/>
          <w:sz w:val="32"/>
          <w:szCs w:val="32"/>
          <w:lang w:val="en-US" w:eastAsia="zh-CN"/>
        </w:rPr>
        <w:t>医保基数调增支出增加</w:t>
      </w:r>
      <w:r>
        <w:rPr>
          <w:rFonts w:hint="eastAsia" w:eastAsia="仿宋_GB2312"/>
          <w:sz w:val="32"/>
          <w:szCs w:val="32"/>
          <w:lang w:val="zh-CN"/>
        </w:rPr>
        <w:t>。</w:t>
      </w:r>
    </w:p>
    <w:p>
      <w:pPr>
        <w:ind w:firstLine="640" w:firstLineChars="200"/>
        <w:rPr>
          <w:rFonts w:ascii="仿宋_GB2312" w:eastAsia="仿宋_GB2312"/>
          <w:sz w:val="32"/>
          <w:szCs w:val="32"/>
        </w:rPr>
      </w:pPr>
      <w:r>
        <w:rPr>
          <w:rFonts w:hint="eastAsia" w:eastAsia="仿宋_GB2312"/>
          <w:sz w:val="32"/>
          <w:szCs w:val="32"/>
        </w:rPr>
        <w:t>3.自然资源海洋气象等支出（类）自然资源事务（款）其他自然资源事务支出（项）:支出决算数为458.88万元，比上年决算减少13.27万元，下降2.81%，主要原因是：</w:t>
      </w:r>
      <w:r>
        <w:rPr>
          <w:rFonts w:hint="eastAsia" w:ascii="仿宋_GB2312" w:eastAsia="仿宋_GB2312"/>
          <w:sz w:val="32"/>
          <w:szCs w:val="32"/>
        </w:rPr>
        <w:t>执法业务成本降低，支出减少。</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eastAsia="仿宋_GB2312"/>
          <w:sz w:val="32"/>
          <w:szCs w:val="32"/>
        </w:rPr>
        <w:t>4.自然资源海洋气象等支出（类）自然资源事务（款）行政运行（项）:支出决算数为1,243.48万元，比上年决算增加120.27万元，增长10.71%，主要原因是：</w:t>
      </w:r>
      <w:r>
        <w:rPr>
          <w:rFonts w:hint="eastAsia" w:ascii="仿宋_GB2312" w:eastAsia="仿宋_GB2312"/>
          <w:sz w:val="32"/>
          <w:szCs w:val="32"/>
        </w:rPr>
        <w:t>一是</w:t>
      </w:r>
      <w:r>
        <w:rPr>
          <w:rFonts w:hint="eastAsia" w:ascii="仿宋_GB2312" w:eastAsia="仿宋_GB2312"/>
          <w:sz w:val="32"/>
          <w:szCs w:val="32"/>
          <w:lang w:val="en-US" w:eastAsia="zh-CN"/>
        </w:rPr>
        <w:t>2023年度人员发生变动，</w:t>
      </w:r>
      <w:r>
        <w:rPr>
          <w:rFonts w:hint="eastAsia" w:ascii="仿宋_GB2312" w:eastAsia="仿宋_GB2312"/>
          <w:sz w:val="32"/>
          <w:szCs w:val="32"/>
        </w:rPr>
        <w:t>造成当年人员经费增加；二是202</w:t>
      </w:r>
      <w:r>
        <w:rPr>
          <w:rFonts w:hint="eastAsia" w:ascii="仿宋_GB2312" w:eastAsia="仿宋_GB2312"/>
          <w:sz w:val="32"/>
          <w:szCs w:val="32"/>
          <w:lang w:val="en-US" w:eastAsia="zh-CN"/>
        </w:rPr>
        <w:t>3</w:t>
      </w:r>
      <w:r>
        <w:rPr>
          <w:rFonts w:hint="eastAsia" w:ascii="仿宋_GB2312" w:eastAsia="仿宋_GB2312"/>
          <w:sz w:val="32"/>
          <w:szCs w:val="32"/>
        </w:rPr>
        <w:t>年度人员职务职级晋升及调资；三是追加202</w:t>
      </w:r>
      <w:r>
        <w:rPr>
          <w:rFonts w:hint="eastAsia" w:ascii="仿宋_GB2312" w:eastAsia="仿宋_GB2312"/>
          <w:sz w:val="32"/>
          <w:szCs w:val="32"/>
          <w:lang w:val="en-US" w:eastAsia="zh-CN"/>
        </w:rPr>
        <w:t>2</w:t>
      </w:r>
      <w:r>
        <w:rPr>
          <w:rFonts w:hint="eastAsia" w:ascii="仿宋_GB2312" w:eastAsia="仿宋_GB2312"/>
          <w:sz w:val="32"/>
          <w:szCs w:val="32"/>
        </w:rPr>
        <w:t>年度基础绩效</w:t>
      </w:r>
      <w:r>
        <w:rPr>
          <w:rFonts w:hint="eastAsia" w:ascii="仿宋_GB2312" w:eastAsia="仿宋_GB2312"/>
          <w:sz w:val="32"/>
          <w:szCs w:val="32"/>
          <w:lang w:val="en-US" w:eastAsia="zh-CN"/>
        </w:rPr>
        <w:t>奖及追加2022年-2023年艰苦边远津贴支出增加</w:t>
      </w:r>
      <w:r>
        <w:rPr>
          <w:rFonts w:hint="eastAsia" w:ascii="仿宋_GB2312" w:eastAsia="仿宋_GB2312"/>
          <w:sz w:val="32"/>
          <w:szCs w:val="32"/>
        </w:rPr>
        <w:t>。</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5.住房保障支出（类）住房改革支出（款）住房公积金（项）:支出决算数为112.04万元，比上年决算增加25.61万元，增长29.64%，主要原因是：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人员发生变动职务职级晋升，</w:t>
      </w:r>
      <w:r>
        <w:rPr>
          <w:rFonts w:hint="eastAsia" w:ascii="仿宋_GB2312" w:eastAsia="仿宋_GB2312"/>
          <w:sz w:val="32"/>
          <w:szCs w:val="32"/>
        </w:rPr>
        <w:t>人员调标增资</w:t>
      </w:r>
      <w:r>
        <w:rPr>
          <w:rFonts w:hint="eastAsia" w:ascii="仿宋_GB2312" w:eastAsia="仿宋_GB2312"/>
          <w:sz w:val="32"/>
          <w:szCs w:val="32"/>
          <w:lang w:val="en-US" w:eastAsia="zh-CN"/>
        </w:rPr>
        <w:t>住房公积金基数调增支出增加</w:t>
      </w:r>
      <w:r>
        <w:rPr>
          <w:rFonts w:hint="eastAsia" w:eastAsia="仿宋_GB2312"/>
          <w:sz w:val="32"/>
          <w:szCs w:val="32"/>
          <w:lang w:val="zh-CN"/>
        </w:rPr>
        <w:t>。</w:t>
      </w:r>
    </w:p>
    <w:p>
      <w:pPr>
        <w:ind w:firstLine="640" w:firstLineChars="200"/>
        <w:rPr>
          <w:rFonts w:hint="eastAsia" w:eastAsia="仿宋_GB2312"/>
          <w:sz w:val="32"/>
          <w:szCs w:val="32"/>
          <w:lang w:val="zh-CN" w:eastAsia="zh-CN"/>
        </w:rPr>
      </w:pPr>
      <w:r>
        <w:rPr>
          <w:rFonts w:hint="eastAsia" w:eastAsia="仿宋_GB2312"/>
          <w:sz w:val="32"/>
          <w:szCs w:val="32"/>
        </w:rPr>
        <w:t>6.社会保障和就业支出（类）行政事业单位养老支出（款）行政单位离退休（项）:支出决算数为56.31万元，比上年决算减少17.89万元，下降24.11%，主要原因是：</w:t>
      </w:r>
      <w:r>
        <w:rPr>
          <w:rFonts w:hint="eastAsia" w:eastAsia="仿宋_GB2312"/>
          <w:sz w:val="32"/>
          <w:szCs w:val="32"/>
          <w:lang w:val="en-US" w:eastAsia="zh-CN"/>
        </w:rPr>
        <w:t>年末退休医保改革，</w:t>
      </w:r>
      <w:r>
        <w:rPr>
          <w:rFonts w:hint="eastAsia" w:ascii="Times New Roman" w:hAnsi="Times New Roman" w:eastAsia="仿宋_GB2312" w:cs="Times New Roman"/>
          <w:sz w:val="32"/>
          <w:szCs w:val="32"/>
          <w:lang w:val="en-US" w:eastAsia="zh-CN"/>
        </w:rPr>
        <w:t>退回国库退休人员补助医疗</w:t>
      </w:r>
      <w:r>
        <w:rPr>
          <w:rFonts w:hint="eastAsia" w:eastAsia="仿宋_GB2312" w:cs="Times New Roman"/>
          <w:sz w:val="32"/>
          <w:szCs w:val="32"/>
          <w:lang w:val="en-US" w:eastAsia="zh-CN"/>
        </w:rPr>
        <w:t>支出减少。</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7.社会保障和就业支出（类）行政事业单位养老支出（款）机关事业单位职业年金缴费支出（项）:支出决算数为22.56万元，比上年决算增加16.51万元，增长272.71%，主要原因是：</w:t>
      </w:r>
      <w:r>
        <w:rPr>
          <w:rFonts w:hint="eastAsia" w:eastAsia="仿宋_GB2312"/>
          <w:sz w:val="32"/>
          <w:szCs w:val="32"/>
          <w:lang w:val="en-US" w:eastAsia="zh-CN"/>
        </w:rPr>
        <w:t>2023年在职转退休，</w:t>
      </w:r>
      <w:r>
        <w:rPr>
          <w:rFonts w:hint="eastAsia" w:eastAsia="仿宋_GB2312"/>
          <w:sz w:val="32"/>
          <w:szCs w:val="32"/>
        </w:rPr>
        <w:t>职业年金缴费</w:t>
      </w:r>
      <w:r>
        <w:rPr>
          <w:rFonts w:hint="eastAsia"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8.社会保障和就业支出（类）行政事业单位养老支出（款）机关事业单位基本养老保险缴费支出（项）:支出决算数为138.30万元，比上年决算增加33.01万元，增长31.36%，主要原因是：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人员发生变动职务职级晋升，</w:t>
      </w:r>
      <w:r>
        <w:rPr>
          <w:rFonts w:hint="eastAsia" w:ascii="仿宋_GB2312" w:eastAsia="仿宋_GB2312"/>
          <w:sz w:val="32"/>
          <w:szCs w:val="32"/>
        </w:rPr>
        <w:t>人员调标增资</w:t>
      </w:r>
      <w:r>
        <w:rPr>
          <w:rFonts w:hint="eastAsia" w:ascii="仿宋_GB2312" w:eastAsia="仿宋_GB2312"/>
          <w:sz w:val="32"/>
          <w:szCs w:val="32"/>
          <w:lang w:val="en-US" w:eastAsia="zh-CN"/>
        </w:rPr>
        <w:t>社保基数调增支出增加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1,712.98万元，其中：人员经费1,614.01万元，包括：基本工资、津贴补贴、奖金、机关事业单位基本养老保险缴费、职业年金缴费、职工基本医疗保险缴费、公务员医疗补助缴费、其他社会保障缴费、住房公积金、其他工资福利支出、退休费、生活补助、其他对个人和家庭的补助。</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公用经费98.97万元，包括：办公费、手续费、水费、电费、邮电费、取暖费、物业管理费、差旅费、维修（护）费、工会经费、福利费、其他交通费用、其他商品和服务支出</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29辆，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固定资产车辆</w:t>
      </w:r>
      <w:r>
        <w:rPr>
          <w:rFonts w:hint="eastAsia" w:ascii="仿宋_GB2312" w:eastAsia="仿宋_GB2312"/>
          <w:sz w:val="32"/>
          <w:szCs w:val="32"/>
          <w:lang w:val="en-US" w:eastAsia="zh-CN"/>
        </w:rPr>
        <w:t>13辆执法执勤用车、16辆其他车辆，均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预算数0.00万元，决算数0.00万元，预决算差异率0.00%，主要原因是：我单位本年度无</w:t>
      </w:r>
      <w:r>
        <w:rPr>
          <w:rFonts w:hint="eastAsia" w:ascii="仿宋_GB2312" w:eastAsia="仿宋_GB2312"/>
          <w:sz w:val="32"/>
          <w:szCs w:val="32"/>
          <w:lang w:val="en-US" w:eastAsia="zh-CN"/>
        </w:rPr>
        <w:t>“三公”经费</w:t>
      </w:r>
      <w:bookmarkStart w:id="48" w:name="_GoBack"/>
      <w:bookmarkEnd w:id="48"/>
      <w:r>
        <w:rPr>
          <w:rFonts w:hint="eastAsia" w:ascii="仿宋_GB2312" w:eastAsia="仿宋_GB2312"/>
          <w:sz w:val="32"/>
          <w:szCs w:val="32"/>
          <w:lang w:val="en-US" w:eastAsia="zh-CN"/>
        </w:rPr>
        <w:t>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仿宋_GB2312" w:eastAsia="仿宋_GB2312"/>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我部门本年度无政府性基金预算财政拨款收入、支出及结转和结余，政府性基金预算财政拨款收入支出决算表为空表。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我部门本年度无国有资本经营预算财政拨款收入、支出及结转和结余，国有资本经营预算财政拨款收入支出决算表为空表。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喀什地区国土资源执法监察支队（行政单位和参照公务员法管理事业单位）机关运行经费支出98.97万元，比上年增加6.32万元，增长6.82%,主要原因是：</w:t>
      </w:r>
      <w:r>
        <w:rPr>
          <w:rFonts w:hint="eastAsia" w:eastAsia="仿宋_GB2312"/>
          <w:sz w:val="32"/>
          <w:szCs w:val="32"/>
          <w:lang w:val="en-US" w:eastAsia="zh-CN"/>
        </w:rPr>
        <w:t>招录1人及人员职务职级晋升</w:t>
      </w:r>
      <w:r>
        <w:rPr>
          <w:rFonts w:hint="eastAsia" w:eastAsia="仿宋_GB2312"/>
          <w:sz w:val="32"/>
          <w:szCs w:val="32"/>
        </w:rPr>
        <w:t>机关运行经费</w:t>
      </w:r>
      <w:r>
        <w:rPr>
          <w:rFonts w:hint="eastAsia" w:eastAsia="仿宋_GB2312"/>
          <w:sz w:val="32"/>
          <w:szCs w:val="32"/>
          <w:lang w:val="en-US" w:eastAsia="zh-CN"/>
        </w:rPr>
        <w:t>增加</w:t>
      </w:r>
      <w:r>
        <w:rPr>
          <w:rFonts w:hint="eastAsia"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1,274.77</w:t>
      </w:r>
      <w:r>
        <w:rPr>
          <w:rFonts w:hint="eastAsia" w:eastAsia="仿宋_GB2312"/>
          <w:sz w:val="32"/>
          <w:szCs w:val="32"/>
        </w:rPr>
        <w:t>万元，房</w:t>
      </w:r>
      <w:r>
        <w:rPr>
          <w:rFonts w:hint="eastAsia" w:eastAsia="仿宋_GB2312"/>
          <w:sz w:val="32"/>
          <w:szCs w:val="32"/>
          <w:lang w:val="zh-CN"/>
        </w:rPr>
        <w:t>屋1163.32平方米，价值252.36万元。车辆29辆，价值561.77万元，其中：副部（省）级及以上领导用车0辆、主要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用车0辆、机要通信用车0辆、应急保障用车0辆、执法执勤用车13辆、特种专业技术用车0辆、离退休干部</w:t>
      </w:r>
      <w:r>
        <w:rPr>
          <w:rFonts w:hint="eastAsia" w:eastAsia="仿宋_GB2312"/>
          <w:sz w:val="32"/>
          <w:szCs w:val="32"/>
        </w:rPr>
        <w:t>服务</w:t>
      </w:r>
      <w:r>
        <w:rPr>
          <w:rFonts w:hint="eastAsia" w:eastAsia="仿宋_GB2312"/>
          <w:sz w:val="32"/>
          <w:szCs w:val="32"/>
          <w:lang w:val="zh-CN"/>
        </w:rPr>
        <w:t>用车0辆、其他用车16辆，其他用车主要是：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b w:val="0"/>
          <w:bCs w:val="0"/>
          <w:kern w:val="0"/>
          <w:sz w:val="32"/>
          <w:szCs w:val="32"/>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授予中小企业合同金额、授予小微企业合同金额为0.00万元，主要原因是：我部门为自治区垂直管理单位，属于自治区外派机构实行驻地采购方式，不在自治区集中采购范围内，所以无政府采购相关情况</w:t>
      </w:r>
      <w:r>
        <w:rPr>
          <w:rFonts w:hint="eastAsia" w:ascii="仿宋_GB2312" w:hAnsi="仿宋_GB2312" w:eastAsia="仿宋_GB2312" w:cs="仿宋_GB2312"/>
          <w:b w:val="0"/>
          <w:bCs w:val="0"/>
          <w:kern w:val="0"/>
          <w:sz w:val="32"/>
          <w:szCs w:val="32"/>
          <w:lang w:eastAsia="zh-CN"/>
        </w:rPr>
        <w:t>。</w:t>
      </w:r>
    </w:p>
    <w:p>
      <w:pPr>
        <w:ind w:firstLine="640" w:firstLineChars="200"/>
        <w:jc w:val="left"/>
        <w:rPr>
          <w:rFonts w:ascii="仿宋_GB2312" w:hAnsi="仿宋_GB2312" w:eastAsia="仿宋_GB2312" w:cs="仿宋_GB2312"/>
          <w:kern w:val="0"/>
          <w:sz w:val="32"/>
          <w:szCs w:val="32"/>
        </w:rPr>
      </w:pPr>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065CD4"/>
    <w:rsid w:val="00065CD4"/>
    <w:rsid w:val="00213C59"/>
    <w:rsid w:val="003210CE"/>
    <w:rsid w:val="00596BEE"/>
    <w:rsid w:val="009A7A06"/>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847C8E"/>
    <w:rsid w:val="08A0354D"/>
    <w:rsid w:val="08CD4C49"/>
    <w:rsid w:val="09114954"/>
    <w:rsid w:val="095A5B83"/>
    <w:rsid w:val="096466E3"/>
    <w:rsid w:val="0968304D"/>
    <w:rsid w:val="09AF3D17"/>
    <w:rsid w:val="0A7809B7"/>
    <w:rsid w:val="0A7B4867"/>
    <w:rsid w:val="0A840954"/>
    <w:rsid w:val="0A9928ED"/>
    <w:rsid w:val="0B414E80"/>
    <w:rsid w:val="0B61769D"/>
    <w:rsid w:val="0B8C3ECC"/>
    <w:rsid w:val="0B9C639D"/>
    <w:rsid w:val="0BB052B2"/>
    <w:rsid w:val="0BD33FFC"/>
    <w:rsid w:val="0BE97AC1"/>
    <w:rsid w:val="0C1C4780"/>
    <w:rsid w:val="0C3613A3"/>
    <w:rsid w:val="0C377E4E"/>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A221D6"/>
    <w:rsid w:val="16D50C50"/>
    <w:rsid w:val="16E120E1"/>
    <w:rsid w:val="17385A05"/>
    <w:rsid w:val="173B3901"/>
    <w:rsid w:val="176747F9"/>
    <w:rsid w:val="17954A6E"/>
    <w:rsid w:val="180059E9"/>
    <w:rsid w:val="184510FD"/>
    <w:rsid w:val="190648B0"/>
    <w:rsid w:val="19071D6C"/>
    <w:rsid w:val="19D26CD4"/>
    <w:rsid w:val="19E60D19"/>
    <w:rsid w:val="1A3E3450"/>
    <w:rsid w:val="1AD424E4"/>
    <w:rsid w:val="1AD807E5"/>
    <w:rsid w:val="1B39345B"/>
    <w:rsid w:val="1BA41E58"/>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AB50C6"/>
    <w:rsid w:val="28DF2665"/>
    <w:rsid w:val="29072599"/>
    <w:rsid w:val="291029F3"/>
    <w:rsid w:val="29CB58F0"/>
    <w:rsid w:val="2A053397"/>
    <w:rsid w:val="2A145E96"/>
    <w:rsid w:val="2AF5378F"/>
    <w:rsid w:val="2BB94DBF"/>
    <w:rsid w:val="2C6F314E"/>
    <w:rsid w:val="2CC206BE"/>
    <w:rsid w:val="2D1136DF"/>
    <w:rsid w:val="2D20606D"/>
    <w:rsid w:val="2DB87198"/>
    <w:rsid w:val="2DB93C54"/>
    <w:rsid w:val="2E29203E"/>
    <w:rsid w:val="2E3D144C"/>
    <w:rsid w:val="2E891204"/>
    <w:rsid w:val="2E8D6F6F"/>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886284"/>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EB646E"/>
    <w:rsid w:val="4A0A26D2"/>
    <w:rsid w:val="4A2019A5"/>
    <w:rsid w:val="4A241A0B"/>
    <w:rsid w:val="4A7B2875"/>
    <w:rsid w:val="4A934476"/>
    <w:rsid w:val="4AAA220A"/>
    <w:rsid w:val="4AB47B63"/>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93297A"/>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5934</Words>
  <Characters>6744</Characters>
  <Lines>56</Lines>
  <Paragraphs>15</Paragraphs>
  <TotalTime>0</TotalTime>
  <ScaleCrop>false</ScaleCrop>
  <LinksUpToDate>false</LinksUpToDate>
  <CharactersWithSpaces>6770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2024-08-14T04:19:00Z</dcterms:created>
  <dc:creator>GXR</dc:creator>
  <cp:lastModifiedBy>Administrator</cp:lastModifiedBy>
  <dcterms:modified xsi:type="dcterms:W3CDTF">2024-09-07T22:41:14Z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