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巴楚县国土资源执法监察大队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巴楚县国土资源执法监察大队，为自治区自然资源厅下属四级预算单位，参照公务员法管理的事业单位。实行垂直管理，统一履行巴楚县国土资源执法监察大队职能。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2、组织和实施对所辖区执行土地、矿产资源法律、法规、规章情况的巡查，及时发现和制止土地、矿产资源违法行为。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5、负责本县国土资源执法监察队伍建设，统一管理机构编制、人员、经费。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巴楚县国土资源执法监察大队2023年度，实有人数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2023年度收入总计147.34万元，其中：本年收入合计135.78万元，使用非财政拨款结余0.00万元，年初结转和结余11.57万元。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2023年度支出总计147.34万元，其中：本年支出合计147.10万元，结余分配0.00万元，年末结转和结余0.24万元。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增加0.62万元</w:t>
      </w:r>
      <w:r>
        <w:rPr>
          <w:rFonts w:hint="eastAsia" w:ascii="仿宋_GB2312" w:eastAsia="仿宋_GB2312"/>
          <w:sz w:val="32"/>
          <w:szCs w:val="32"/>
        </w:rPr>
        <w:t>，</w:t>
      </w:r>
      <w:r>
        <w:rPr>
          <w:rFonts w:hint="eastAsia" w:ascii="仿宋_GB2312" w:eastAsia="仿宋_GB2312"/>
          <w:sz w:val="32"/>
          <w:szCs w:val="32"/>
          <w:lang w:val="zh-CN"/>
        </w:rPr>
        <w:t>增长0.43%</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本年收入135.78万元，其中：财政拨款收入</w:t>
      </w:r>
      <w:r>
        <w:rPr>
          <w:rFonts w:hint="eastAsia" w:ascii="仿宋_GB2312" w:eastAsia="仿宋_GB2312"/>
          <w:sz w:val="32"/>
          <w:szCs w:val="32"/>
          <w:lang w:val="zh-CN"/>
        </w:rPr>
        <w:t>135.72</w:t>
      </w:r>
      <w:r>
        <w:rPr>
          <w:rFonts w:hint="eastAsia" w:ascii="仿宋_GB2312" w:eastAsia="仿宋_GB2312"/>
          <w:sz w:val="32"/>
          <w:szCs w:val="32"/>
        </w:rPr>
        <w:t>万元，占</w:t>
      </w:r>
      <w:r>
        <w:rPr>
          <w:rFonts w:hint="eastAsia" w:ascii="仿宋_GB2312" w:eastAsia="仿宋_GB2312"/>
          <w:sz w:val="32"/>
          <w:szCs w:val="32"/>
          <w:lang w:val="zh-CN"/>
        </w:rPr>
        <w:t>99.96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0.04</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本年支出147.10万元，其中：基本支出107.78万元，占73.27%；项目支出39.33万元，占26.73%；上缴上级支出0.00万元，占0.00%；经营支出0.00万元，占0.00%；对附属单位补助支出0.00万元，占0.00%。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147.28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11.57</w:t>
      </w:r>
      <w:r>
        <w:rPr>
          <w:rFonts w:hint="eastAsia" w:ascii="仿宋_GB2312" w:eastAsia="仿宋_GB2312"/>
          <w:sz w:val="32"/>
          <w:szCs w:val="32"/>
        </w:rPr>
        <w:t>万元，本年财政拨款收入</w:t>
      </w:r>
      <w:r>
        <w:rPr>
          <w:rFonts w:hint="eastAsia" w:ascii="仿宋_GB2312" w:eastAsia="仿宋_GB2312"/>
          <w:sz w:val="32"/>
          <w:szCs w:val="32"/>
          <w:lang w:val="zh-CN"/>
        </w:rPr>
        <w:t>135.72</w:t>
      </w:r>
      <w:r>
        <w:rPr>
          <w:rFonts w:hint="eastAsia" w:ascii="仿宋_GB2312" w:eastAsia="仿宋_GB2312"/>
          <w:sz w:val="32"/>
          <w:szCs w:val="32"/>
        </w:rPr>
        <w:t>万元。财政拨款支出总计</w:t>
      </w:r>
      <w:r>
        <w:rPr>
          <w:rFonts w:hint="eastAsia" w:ascii="仿宋_GB2312" w:eastAsia="仿宋_GB2312"/>
          <w:sz w:val="32"/>
          <w:szCs w:val="32"/>
          <w:lang w:val="zh-CN"/>
        </w:rPr>
        <w:t>147.28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0.24</w:t>
      </w:r>
      <w:r>
        <w:rPr>
          <w:rFonts w:hint="eastAsia" w:ascii="仿宋_GB2312" w:eastAsia="仿宋_GB2312"/>
          <w:sz w:val="32"/>
          <w:szCs w:val="32"/>
        </w:rPr>
        <w:t>万元，本年财政拨款支出</w:t>
      </w:r>
      <w:r>
        <w:rPr>
          <w:rFonts w:hint="eastAsia" w:ascii="仿宋_GB2312" w:eastAsia="仿宋_GB2312"/>
          <w:sz w:val="32"/>
          <w:szCs w:val="32"/>
          <w:lang w:val="zh-CN"/>
        </w:rPr>
        <w:t>147.05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增加0.63万元</w:t>
      </w:r>
      <w:r>
        <w:rPr>
          <w:rFonts w:hint="eastAsia" w:ascii="仿宋_GB2312" w:eastAsia="仿宋_GB2312"/>
          <w:sz w:val="32"/>
          <w:szCs w:val="32"/>
        </w:rPr>
        <w:t>，</w:t>
      </w:r>
      <w:r>
        <w:rPr>
          <w:rFonts w:hint="eastAsia" w:ascii="仿宋_GB2312" w:eastAsia="仿宋_GB2312"/>
          <w:sz w:val="32"/>
          <w:szCs w:val="32"/>
          <w:lang w:val="zh-CN"/>
        </w:rPr>
        <w:t>增长0.43%，</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127.34</w:t>
      </w:r>
      <w:r>
        <w:rPr>
          <w:rFonts w:hint="eastAsia" w:ascii="仿宋_GB2312" w:eastAsia="仿宋_GB2312"/>
          <w:sz w:val="32"/>
          <w:szCs w:val="32"/>
        </w:rPr>
        <w:t>万元，决算数</w:t>
      </w:r>
      <w:r>
        <w:rPr>
          <w:rFonts w:hint="eastAsia" w:ascii="仿宋_GB2312" w:eastAsia="仿宋_GB2312"/>
          <w:sz w:val="32"/>
          <w:szCs w:val="32"/>
          <w:lang w:val="zh-CN"/>
        </w:rPr>
        <w:t>147.28</w:t>
      </w:r>
      <w:r>
        <w:rPr>
          <w:rFonts w:hint="eastAsia" w:ascii="仿宋_GB2312" w:eastAsia="仿宋_GB2312"/>
          <w:sz w:val="32"/>
          <w:szCs w:val="32"/>
        </w:rPr>
        <w:t>万元，预决算差异率15.66%，主要原因是：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调标增资收入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2023年度一般公共预算财政拨款支出147.05万元，占本年支出合计的</w:t>
      </w:r>
      <w:r>
        <w:rPr>
          <w:rFonts w:hint="eastAsia" w:ascii="仿宋_GB2312" w:eastAsia="仿宋_GB2312"/>
          <w:sz w:val="32"/>
          <w:szCs w:val="32"/>
          <w:lang w:val="zh-CN"/>
        </w:rPr>
        <w:t>99.96%</w:t>
      </w:r>
      <w:r>
        <w:rPr>
          <w:rFonts w:hint="eastAsia" w:ascii="仿宋_GB2312" w:eastAsia="仿宋_GB2312"/>
          <w:sz w:val="32"/>
          <w:szCs w:val="32"/>
        </w:rPr>
        <w:t>。与上年相比，</w:t>
      </w:r>
      <w:r>
        <w:rPr>
          <w:rFonts w:hint="eastAsia" w:ascii="仿宋_GB2312" w:eastAsia="仿宋_GB2312"/>
          <w:sz w:val="32"/>
          <w:szCs w:val="32"/>
          <w:lang w:val="zh-CN"/>
        </w:rPr>
        <w:t>增加11.96万元</w:t>
      </w:r>
      <w:r>
        <w:rPr>
          <w:rFonts w:hint="eastAsia" w:ascii="仿宋_GB2312" w:eastAsia="仿宋_GB2312"/>
          <w:sz w:val="32"/>
          <w:szCs w:val="32"/>
        </w:rPr>
        <w:t>，</w:t>
      </w:r>
      <w:r>
        <w:rPr>
          <w:rFonts w:hint="eastAsia" w:ascii="仿宋_GB2312" w:eastAsia="仿宋_GB2312"/>
          <w:sz w:val="32"/>
          <w:szCs w:val="32"/>
          <w:lang w:val="zh-CN"/>
        </w:rPr>
        <w:t>增长8.85%，</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127.34</w:t>
      </w:r>
      <w:r>
        <w:rPr>
          <w:rFonts w:hint="eastAsia" w:ascii="仿宋_GB2312" w:eastAsia="仿宋_GB2312"/>
          <w:sz w:val="32"/>
          <w:szCs w:val="32"/>
        </w:rPr>
        <w:t>万元，决算数</w:t>
      </w:r>
      <w:r>
        <w:rPr>
          <w:rFonts w:hint="eastAsia" w:ascii="仿宋_GB2312" w:eastAsia="仿宋_GB2312"/>
          <w:sz w:val="32"/>
          <w:szCs w:val="32"/>
          <w:lang w:val="zh-CN"/>
        </w:rPr>
        <w:t>147.05</w:t>
      </w:r>
      <w:r>
        <w:rPr>
          <w:rFonts w:hint="eastAsia" w:ascii="仿宋_GB2312" w:eastAsia="仿宋_GB2312"/>
          <w:sz w:val="32"/>
          <w:szCs w:val="32"/>
        </w:rPr>
        <w:t>万元，预决算差异率</w:t>
      </w:r>
      <w:r>
        <w:rPr>
          <w:rFonts w:hint="eastAsia" w:ascii="仿宋_GB2312" w:eastAsia="仿宋_GB2312"/>
          <w:sz w:val="32"/>
          <w:szCs w:val="32"/>
          <w:lang w:val="zh-CN"/>
        </w:rPr>
        <w:t>15.47%</w:t>
      </w:r>
      <w:r>
        <w:rPr>
          <w:rFonts w:hint="eastAsia" w:ascii="仿宋_GB2312" w:eastAsia="仿宋_GB2312"/>
          <w:sz w:val="32"/>
          <w:szCs w:val="32"/>
        </w:rPr>
        <w:t>，主要原因是：</w:t>
      </w:r>
      <w:r>
        <w:rPr>
          <w:rFonts w:hint="eastAsia" w:ascii="仿宋_GB2312" w:eastAsia="仿宋_GB2312"/>
          <w:sz w:val="32"/>
          <w:szCs w:val="32"/>
          <w:lang w:val="en-US" w:eastAsia="zh-CN"/>
        </w:rPr>
        <w:t>2023年度人员职务职级晋升，</w:t>
      </w:r>
      <w:r>
        <w:rPr>
          <w:rFonts w:hint="eastAsia" w:ascii="仿宋_GB2312" w:eastAsia="仿宋_GB2312"/>
          <w:sz w:val="32"/>
          <w:szCs w:val="32"/>
        </w:rPr>
        <w:t>调标增资</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，预决算产生差异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14.14</w:t>
      </w:r>
      <w:r>
        <w:rPr>
          <w:rFonts w:ascii="仿宋_GB2312" w:eastAsia="仿宋_GB2312"/>
          <w:kern w:val="2"/>
          <w:sz w:val="32"/>
          <w:szCs w:val="32"/>
          <w:lang w:val="zh-CN"/>
        </w:rPr>
        <w:t>万元，占</w:t>
      </w:r>
      <w:r>
        <w:rPr>
          <w:rFonts w:hint="eastAsia" w:ascii="仿宋_GB2312" w:eastAsia="仿宋_GB2312"/>
          <w:kern w:val="2"/>
          <w:sz w:val="32"/>
          <w:szCs w:val="32"/>
          <w:lang w:val="zh-CN"/>
        </w:rPr>
        <w:t>9.61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8.83</w:t>
      </w:r>
      <w:r>
        <w:rPr>
          <w:rFonts w:ascii="仿宋_GB2312" w:eastAsia="仿宋_GB2312"/>
          <w:kern w:val="2"/>
          <w:sz w:val="32"/>
          <w:szCs w:val="32"/>
          <w:lang w:val="zh-CN"/>
        </w:rPr>
        <w:t>万元，占</w:t>
      </w:r>
      <w:r>
        <w:rPr>
          <w:rFonts w:hint="eastAsia" w:ascii="仿宋_GB2312" w:eastAsia="仿宋_GB2312"/>
          <w:kern w:val="2"/>
          <w:sz w:val="32"/>
          <w:szCs w:val="32"/>
          <w:lang w:val="zh-CN"/>
        </w:rPr>
        <w:t>6.01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117.02</w:t>
      </w:r>
      <w:r>
        <w:rPr>
          <w:rFonts w:ascii="仿宋_GB2312" w:eastAsia="仿宋_GB2312"/>
          <w:kern w:val="2"/>
          <w:sz w:val="32"/>
          <w:szCs w:val="32"/>
          <w:lang w:val="zh-CN"/>
        </w:rPr>
        <w:t>万元，占</w:t>
      </w:r>
      <w:r>
        <w:rPr>
          <w:rFonts w:hint="eastAsia" w:ascii="仿宋_GB2312" w:eastAsia="仿宋_GB2312"/>
          <w:kern w:val="2"/>
          <w:sz w:val="32"/>
          <w:szCs w:val="32"/>
          <w:lang w:val="zh-CN"/>
        </w:rPr>
        <w:t>79.58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7.06</w:t>
      </w:r>
      <w:r>
        <w:rPr>
          <w:rFonts w:ascii="仿宋_GB2312" w:eastAsia="仿宋_GB2312"/>
          <w:kern w:val="2"/>
          <w:sz w:val="32"/>
          <w:szCs w:val="32"/>
          <w:lang w:val="zh-CN"/>
        </w:rPr>
        <w:t>万元，占</w:t>
      </w:r>
      <w:r>
        <w:rPr>
          <w:rFonts w:hint="eastAsia" w:ascii="仿宋_GB2312" w:eastAsia="仿宋_GB2312"/>
          <w:kern w:val="2"/>
          <w:sz w:val="32"/>
          <w:szCs w:val="32"/>
          <w:lang w:val="zh-CN"/>
        </w:rPr>
        <w:t>4.80</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1.卫生健康支出（类）行政事业单位医疗（款）行政单位医疗（项）:支出决算数为4.72万元，比上年决算增加0.26万元，增长5.95%，主要原因是：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2.卫生健康支出（类）行政事业单位医疗（款）公务员医疗补助（项）:支出决算数为4.12万元，比上年决算增加0.66万元，增长18.97%，主要原因是：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3.自然资源海洋气象等支出（类）自然资源事务（款）其他自然资源事务支出（项）:支出决算数为39.33万元，比上年决算增加22.89万元，增长139.29%，主要原因是：</w:t>
      </w:r>
      <w:r>
        <w:rPr>
          <w:rFonts w:hint="eastAsia" w:eastAsia="仿宋_GB2312"/>
          <w:sz w:val="32"/>
          <w:szCs w:val="32"/>
          <w:lang w:val="zh-CN"/>
        </w:rPr>
        <w:t>加大执法办案力度，支出增加。</w:t>
      </w:r>
    </w:p>
    <w:p>
      <w:pPr>
        <w:ind w:firstLine="640" w:firstLineChars="200"/>
        <w:rPr>
          <w:rFonts w:hint="eastAsia" w:eastAsia="仿宋_GB2312"/>
          <w:sz w:val="32"/>
          <w:szCs w:val="32"/>
          <w:lang w:val="zh-CN"/>
        </w:rPr>
      </w:pPr>
      <w:r>
        <w:rPr>
          <w:rFonts w:hint="eastAsia" w:eastAsia="仿宋_GB2312"/>
          <w:sz w:val="32"/>
          <w:szCs w:val="32"/>
        </w:rPr>
        <w:t>4.自然资源海洋气象等支出（类）自然资源事务（款）行政运行（项）:支出决算数为77.69万元，比上年决算减少9.57万元，下降10.96%，主要原因是：</w:t>
      </w:r>
      <w:r>
        <w:rPr>
          <w:rFonts w:hint="eastAsia" w:eastAsia="仿宋_GB2312"/>
          <w:sz w:val="32"/>
          <w:szCs w:val="32"/>
          <w:lang w:eastAsia="zh-CN"/>
        </w:rPr>
        <w:t>按规定厉行节约，相应</w:t>
      </w:r>
      <w:r>
        <w:rPr>
          <w:rFonts w:hint="eastAsia" w:eastAsia="仿宋_GB2312"/>
          <w:sz w:val="32"/>
          <w:szCs w:val="32"/>
          <w:lang w:val="zh-CN"/>
        </w:rPr>
        <w:t>支出减少。</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5.住房保障支出（类）住房改革支出（款）住房公积金（项）:支出决算数为7.06万元，比上年决算增加0.93万元，增长15.18%，主要原因是：</w:t>
      </w:r>
      <w:r>
        <w:rPr>
          <w:rFonts w:hint="eastAsia" w:ascii="仿宋_GB2312" w:eastAsia="仿宋_GB2312"/>
          <w:sz w:val="32"/>
          <w:szCs w:val="32"/>
        </w:rPr>
        <w:t>人员调标增资</w:t>
      </w:r>
      <w:r>
        <w:rPr>
          <w:rFonts w:hint="eastAsia" w:eastAsia="仿宋_GB2312"/>
          <w:sz w:val="32"/>
          <w:szCs w:val="32"/>
        </w:rPr>
        <w:t>住房公积金</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6.社会保障和就业支出（类）行政事业单位养老支出（款）行政单位离退休（项）:支出决算数为5.44万元，比上年决算增加1.55万元，增长39.68%，主要原因是：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r>
        <w:rPr>
          <w:rFonts w:hint="eastAsia" w:ascii="Times New Roman" w:hAnsi="Times New Roman" w:eastAsia="仿宋_GB2312" w:cs="Times New Roman"/>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7.社会保障和就业支出（类）行政事业单位养老支出（款）机关事业单位基本养老保险缴费支出（项）:支出决算数为8.70万元，比上年决算增加1.29万元，增长17.37%，主要原因是：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8.社会保障和就业支出（类）行政事业单位养老支出（款）机关事业单位职业年金缴费支出（项）:支出决算数为0.00万元，比上年决算减少6.05万元，下降100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en-US" w:eastAsia="zh-CN"/>
        </w:rPr>
        <w:t>2023年无新增退休人员，无</w:t>
      </w:r>
      <w:r>
        <w:rPr>
          <w:rFonts w:hint="eastAsia" w:eastAsia="仿宋_GB2312"/>
          <w:sz w:val="32"/>
          <w:szCs w:val="32"/>
        </w:rPr>
        <w:t>职业年金缴费</w:t>
      </w:r>
      <w:r>
        <w:rPr>
          <w:rFonts w:hint="eastAsia" w:eastAsia="仿宋_GB2312"/>
          <w:sz w:val="32"/>
          <w:szCs w:val="32"/>
          <w:lang w:eastAsia="zh-CN"/>
        </w:rPr>
        <w:t>支出</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107.72万元，其中：人员经费102.16万元，包括：基本工资、津贴补贴、奖金、机关事业单位基本养老保险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公用经费5.56万元，包括：办公费、手续费、取暖费、差旅费、工会经费、福利费、其他交通费用、其他商品和服务支出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2023年度财政拨款“三公”经费支出0.00万元，比上年增加0.00万元，增长0.00%，主要原因是：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。公务用车购置数0辆，公务用车保有量0辆。国有资产占用情况中固定资产车辆2辆，与公务用车保有量差异原因是：固定资产车辆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与全年预算相比,财政拨款“三公”经费支出全年预算数0.00万元，决算数0.00万元，预决算差异率0.00%，主要原因是：我单位无</w:t>
      </w:r>
      <w:r>
        <w:rPr>
          <w:rFonts w:hint="eastAsia" w:ascii="仿宋_GB2312" w:eastAsia="仿宋_GB2312"/>
          <w:sz w:val="32"/>
          <w:szCs w:val="32"/>
          <w:lang w:val="en-US" w:eastAsia="zh-CN"/>
        </w:rPr>
        <w:t>“三公”经费支出</w:t>
      </w:r>
      <w:r>
        <w:rPr>
          <w:rFonts w:hint="eastAsia" w:ascii="仿宋_GB2312" w:eastAsia="仿宋_GB2312"/>
          <w:sz w:val="32"/>
          <w:szCs w:val="32"/>
          <w:lang w:val="zh-CN"/>
        </w:rPr>
        <w:t>。其中：因公出国（境）费全年预算数0.00万元，决算数0.00万元，预决算差异率0.00%，主要原因是：</w:t>
      </w:r>
      <w:r>
        <w:rPr>
          <w:rFonts w:hint="eastAsia" w:ascii="仿宋_GB2312" w:eastAsia="仿宋_GB2312"/>
          <w:sz w:val="32"/>
          <w:szCs w:val="32"/>
          <w:lang w:val="en-US" w:eastAsia="zh-CN"/>
        </w:rPr>
        <w:t>我单位无因公出国（境）费</w:t>
      </w:r>
      <w:r>
        <w:rPr>
          <w:rFonts w:hint="eastAsia" w:ascii="仿宋_GB2312" w:eastAsia="仿宋_GB2312"/>
          <w:sz w:val="32"/>
          <w:szCs w:val="32"/>
          <w:lang w:val="zh-CN"/>
        </w:rPr>
        <w:t>；公务用车购置费全年预算数0.00万元，决算数0.00万元，预决算差异率0.00%，主要原因是：</w:t>
      </w:r>
      <w:r>
        <w:rPr>
          <w:rFonts w:hint="eastAsia" w:ascii="仿宋_GB2312" w:eastAsia="仿宋_GB2312"/>
          <w:sz w:val="32"/>
          <w:szCs w:val="32"/>
          <w:lang w:val="en-US" w:eastAsia="zh-CN"/>
        </w:rPr>
        <w:t>我单位无公务用车购置费</w:t>
      </w:r>
      <w:r>
        <w:rPr>
          <w:rFonts w:hint="eastAsia" w:ascii="仿宋_GB2312" w:eastAsia="仿宋_GB2312"/>
          <w:sz w:val="32"/>
          <w:szCs w:val="32"/>
          <w:lang w:val="zh-CN"/>
        </w:rPr>
        <w:t>；公务用车运行费全年预算数0.00万元，决算数0.00万元，预决算差异率0.00%，主要原因是：</w:t>
      </w:r>
      <w:r>
        <w:rPr>
          <w:rFonts w:hint="eastAsia" w:ascii="仿宋_GB2312" w:eastAsia="仿宋_GB2312"/>
          <w:sz w:val="32"/>
          <w:szCs w:val="32"/>
          <w:lang w:val="en-US" w:eastAsia="zh-CN"/>
        </w:rPr>
        <w:t>我单位无公务用车运行费</w:t>
      </w:r>
      <w:r>
        <w:rPr>
          <w:rFonts w:hint="eastAsia" w:ascii="仿宋_GB2312" w:eastAsia="仿宋_GB2312"/>
          <w:sz w:val="32"/>
          <w:szCs w:val="32"/>
          <w:lang w:val="zh-CN"/>
        </w:rPr>
        <w:t>；公务接待费全年预算数0.00万元，决算数0.00万元，预决算差异率0.00%，主要原因是：</w:t>
      </w:r>
      <w:r>
        <w:rPr>
          <w:rFonts w:hint="eastAsia" w:ascii="仿宋_GB2312" w:eastAsia="仿宋_GB2312"/>
          <w:sz w:val="32"/>
          <w:szCs w:val="32"/>
          <w:lang w:val="en-US" w:eastAsia="zh-CN"/>
        </w:rPr>
        <w:t>我单位</w:t>
      </w:r>
      <w:bookmarkStart w:id="48" w:name="_GoBack"/>
      <w:bookmarkEnd w:id="48"/>
      <w:r>
        <w:rPr>
          <w:rFonts w:hint="eastAsia" w:ascii="仿宋_GB2312" w:eastAsia="仿宋_GB2312"/>
          <w:sz w:val="32"/>
          <w:szCs w:val="32"/>
          <w:lang w:val="en-US" w:eastAsia="zh-CN"/>
        </w:rPr>
        <w:t>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巴楚县国土资源执法监察大队（参照公务员法管理事业单位）机关运行经费支出5.56万元，比上年减少0.09万元，下降1.62%，主要原因是：厉行节约</w:t>
      </w:r>
      <w:r>
        <w:rPr>
          <w:rFonts w:hint="eastAsia" w:eastAsia="仿宋_GB2312"/>
          <w:sz w:val="32"/>
          <w:szCs w:val="32"/>
          <w:lang w:eastAsia="zh-CN"/>
        </w:rPr>
        <w:t>，</w:t>
      </w:r>
      <w:r>
        <w:rPr>
          <w:rFonts w:hint="eastAsia" w:eastAsia="仿宋_GB2312"/>
          <w:sz w:val="32"/>
          <w:szCs w:val="32"/>
        </w:rPr>
        <w:t>压缩开支。</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79.86</w:t>
      </w:r>
      <w:r>
        <w:rPr>
          <w:rFonts w:hint="eastAsia" w:eastAsia="仿宋_GB2312"/>
          <w:sz w:val="32"/>
          <w:szCs w:val="32"/>
        </w:rPr>
        <w:t>万元，房</w:t>
      </w:r>
      <w:r>
        <w:rPr>
          <w:rFonts w:hint="eastAsia" w:eastAsia="仿宋_GB2312"/>
          <w:sz w:val="32"/>
          <w:szCs w:val="32"/>
          <w:lang w:val="zh-CN"/>
        </w:rPr>
        <w:t>屋92.98平方米，价值24.46万元。车辆2辆，价值35.82万元，其中：副部（省）级及以上领导用车0辆、主要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8A382E"/>
    <w:rsid w:val="00213C59"/>
    <w:rsid w:val="003210CE"/>
    <w:rsid w:val="008A382E"/>
    <w:rsid w:val="00B70D59"/>
    <w:rsid w:val="00C12D4A"/>
    <w:rsid w:val="00C9120F"/>
    <w:rsid w:val="00F52A8D"/>
    <w:rsid w:val="011014C8"/>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0E0192"/>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84025D"/>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1015DE"/>
    <w:rsid w:val="212631E0"/>
    <w:rsid w:val="21A53757"/>
    <w:rsid w:val="221236C6"/>
    <w:rsid w:val="22D7662C"/>
    <w:rsid w:val="23326B7F"/>
    <w:rsid w:val="2380045B"/>
    <w:rsid w:val="23BC04D2"/>
    <w:rsid w:val="23EF1892"/>
    <w:rsid w:val="2483647E"/>
    <w:rsid w:val="24A32D55"/>
    <w:rsid w:val="24AD201D"/>
    <w:rsid w:val="25292727"/>
    <w:rsid w:val="252E5CA9"/>
    <w:rsid w:val="256F7692"/>
    <w:rsid w:val="25BA2154"/>
    <w:rsid w:val="25C8773F"/>
    <w:rsid w:val="26212242"/>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8B58A1"/>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50CB0"/>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AF1F39"/>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333D87"/>
    <w:rsid w:val="4E4D37AF"/>
    <w:rsid w:val="4E8C6496"/>
    <w:rsid w:val="4EFD18DE"/>
    <w:rsid w:val="4F144236"/>
    <w:rsid w:val="4F663C87"/>
    <w:rsid w:val="4F7E29A8"/>
    <w:rsid w:val="4F9E1FFC"/>
    <w:rsid w:val="4FDE6DF9"/>
    <w:rsid w:val="50447CC2"/>
    <w:rsid w:val="50874A7C"/>
    <w:rsid w:val="50895EE7"/>
    <w:rsid w:val="50921B9D"/>
    <w:rsid w:val="50D16158"/>
    <w:rsid w:val="50DB5F45"/>
    <w:rsid w:val="51025EB1"/>
    <w:rsid w:val="51141503"/>
    <w:rsid w:val="518D0ED5"/>
    <w:rsid w:val="525C687F"/>
    <w:rsid w:val="52F647F7"/>
    <w:rsid w:val="52F92565"/>
    <w:rsid w:val="53735390"/>
    <w:rsid w:val="53D03877"/>
    <w:rsid w:val="542F73CA"/>
    <w:rsid w:val="5430786D"/>
    <w:rsid w:val="54C811C0"/>
    <w:rsid w:val="556A442D"/>
    <w:rsid w:val="55DA564E"/>
    <w:rsid w:val="5604127D"/>
    <w:rsid w:val="56166703"/>
    <w:rsid w:val="56510474"/>
    <w:rsid w:val="56861525"/>
    <w:rsid w:val="56A93273"/>
    <w:rsid w:val="56BD550C"/>
    <w:rsid w:val="56E07045"/>
    <w:rsid w:val="56FF28AF"/>
    <w:rsid w:val="574669A2"/>
    <w:rsid w:val="57540E7D"/>
    <w:rsid w:val="577B4878"/>
    <w:rsid w:val="57926973"/>
    <w:rsid w:val="58175352"/>
    <w:rsid w:val="581F2200"/>
    <w:rsid w:val="583059FA"/>
    <w:rsid w:val="58417EE8"/>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407323"/>
    <w:rsid w:val="6F795A80"/>
    <w:rsid w:val="6F7C1D2E"/>
    <w:rsid w:val="6F8E0407"/>
    <w:rsid w:val="6FDD069F"/>
    <w:rsid w:val="702B4D16"/>
    <w:rsid w:val="70375881"/>
    <w:rsid w:val="70AA6621"/>
    <w:rsid w:val="7111480F"/>
    <w:rsid w:val="71261F49"/>
    <w:rsid w:val="712E6956"/>
    <w:rsid w:val="71473612"/>
    <w:rsid w:val="71504F32"/>
    <w:rsid w:val="7152309F"/>
    <w:rsid w:val="718F7F65"/>
    <w:rsid w:val="72427FEA"/>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5240</Words>
  <Characters>5839</Characters>
  <Lines>55</Lines>
  <Paragraphs>15</Paragraphs>
  <TotalTime>1</TotalTime>
  <ScaleCrop>false</ScaleCrop>
  <LinksUpToDate>false</LinksUpToDate>
  <CharactersWithSpaces>5862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2024-08-13T03:14:00Z</dcterms:created>
  <dc:creator>GXR</dc:creator>
  <cp:lastModifiedBy>Administrator</cp:lastModifiedBy>
  <dcterms:modified xsi:type="dcterms:W3CDTF">2024-09-07T22:36:32Z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