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疏附县国土资源执法监察大队</w:t>
      </w:r>
    </w:p>
    <w:p>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640" w:firstLineChars="200"/>
        <w:jc w:val="left"/>
        <w:rPr>
          <w:rFonts w:hint="eastAsia" w:ascii="仿宋_GB2312" w:eastAsia="仿宋_GB2312"/>
          <w:sz w:val="32"/>
          <w:szCs w:val="32"/>
          <w:lang w:val="en-US" w:eastAsia="zh-CN"/>
        </w:rPr>
      </w:pPr>
      <w:bookmarkStart w:id="4" w:name="_Toc31238"/>
      <w:bookmarkStart w:id="5" w:name="_Toc2151"/>
      <w:r>
        <w:rPr>
          <w:rFonts w:hint="eastAsia" w:ascii="仿宋_GB2312" w:eastAsia="仿宋_GB2312"/>
          <w:sz w:val="32"/>
          <w:szCs w:val="32"/>
          <w:lang w:val="en-US" w:eastAsia="zh-CN"/>
        </w:rPr>
        <w:t>疏附县国土资源执法监察大队，为自治区自然资源厅下属四级预算单位，参照公务员法管理的事业单位。实行垂直管理，统一履行疏附县国土资源执法监察大队职能。</w:t>
      </w:r>
    </w:p>
    <w:p>
      <w:pPr>
        <w:ind w:firstLine="640" w:firstLineChars="200"/>
        <w:jc w:val="left"/>
        <w:rPr>
          <w:rFonts w:hint="eastAsia" w:ascii="仿宋_GB2312" w:eastAsia="仿宋_GB2312"/>
          <w:sz w:val="32"/>
          <w:szCs w:val="32"/>
        </w:rPr>
      </w:pPr>
      <w:bookmarkStart w:id="6" w:name="bookmark3"/>
      <w:bookmarkEnd w:id="6"/>
      <w:r>
        <w:rPr>
          <w:rFonts w:hint="eastAsia" w:ascii="仿宋_GB2312" w:eastAsia="仿宋_GB2312"/>
          <w:sz w:val="32"/>
          <w:szCs w:val="32"/>
          <w:lang w:val="en-US" w:eastAsia="zh-CN"/>
        </w:rPr>
        <w:t>1、</w:t>
      </w:r>
      <w:r>
        <w:rPr>
          <w:rFonts w:hint="eastAsia" w:ascii="仿宋_GB2312" w:eastAsia="仿宋_GB2312"/>
          <w:sz w:val="32"/>
          <w:szCs w:val="32"/>
        </w:rPr>
        <w:t>宣传和贯彻执行国家、自治区有关土地、矿产资源的法律、法规、规章和</w:t>
      </w:r>
      <w:r>
        <w:rPr>
          <w:rFonts w:hint="eastAsia" w:ascii="仿宋_GB2312" w:eastAsia="仿宋_GB2312"/>
          <w:sz w:val="32"/>
          <w:szCs w:val="32"/>
          <w:lang w:eastAsia="zh-CN"/>
        </w:rPr>
        <w:t>制度</w:t>
      </w:r>
      <w:r>
        <w:rPr>
          <w:rFonts w:hint="eastAsia" w:ascii="仿宋_GB2312" w:eastAsia="仿宋_GB2312"/>
          <w:sz w:val="32"/>
          <w:szCs w:val="32"/>
        </w:rPr>
        <w:t>。</w:t>
      </w:r>
    </w:p>
    <w:p>
      <w:pPr>
        <w:ind w:firstLine="640" w:firstLineChars="200"/>
        <w:jc w:val="left"/>
        <w:rPr>
          <w:rFonts w:hint="eastAsia"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组织和实施对</w:t>
      </w:r>
      <w:r>
        <w:rPr>
          <w:rFonts w:hint="eastAsia" w:ascii="仿宋_GB2312" w:eastAsia="仿宋_GB2312"/>
          <w:sz w:val="32"/>
          <w:szCs w:val="32"/>
          <w:lang w:eastAsia="zh-CN"/>
        </w:rPr>
        <w:t>所辖区</w:t>
      </w:r>
      <w:r>
        <w:rPr>
          <w:rFonts w:hint="eastAsia" w:ascii="仿宋_GB2312" w:eastAsia="仿宋_GB2312"/>
          <w:sz w:val="32"/>
          <w:szCs w:val="32"/>
        </w:rPr>
        <w:t>执行土地、矿产资源法律、法规、规章情况的巡查，及时发现和制止土地、矿产资源违法行为。</w:t>
      </w:r>
    </w:p>
    <w:p>
      <w:pPr>
        <w:ind w:firstLine="640" w:firstLineChars="200"/>
        <w:jc w:val="left"/>
        <w:rPr>
          <w:rFonts w:hint="eastAsia"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rPr>
        <w:t>依法组织和实施重大土地、矿产资源违法案件的调查、取证、现场勘验工作，并进行查处。</w:t>
      </w:r>
    </w:p>
    <w:p>
      <w:pPr>
        <w:ind w:firstLine="640" w:firstLineChars="200"/>
        <w:jc w:val="left"/>
        <w:rPr>
          <w:rFonts w:hint="eastAsia" w:ascii="仿宋_GB2312" w:eastAsia="仿宋_GB2312"/>
          <w:sz w:val="32"/>
          <w:szCs w:val="32"/>
        </w:rPr>
      </w:pPr>
      <w:r>
        <w:rPr>
          <w:rFonts w:hint="eastAsia" w:ascii="仿宋_GB2312" w:eastAsia="仿宋_GB2312"/>
          <w:sz w:val="32"/>
          <w:szCs w:val="32"/>
          <w:lang w:val="en-US" w:eastAsia="zh-CN"/>
        </w:rPr>
        <w:t>4、</w:t>
      </w:r>
      <w:r>
        <w:rPr>
          <w:rFonts w:hint="eastAsia" w:ascii="仿宋_GB2312" w:eastAsia="仿宋_GB2312"/>
          <w:sz w:val="32"/>
          <w:szCs w:val="32"/>
        </w:rPr>
        <w:t>负责重大土地、矿产资源</w:t>
      </w:r>
      <w:r>
        <w:rPr>
          <w:rFonts w:hint="eastAsia" w:ascii="仿宋_GB2312" w:eastAsia="仿宋_GB2312"/>
          <w:sz w:val="32"/>
          <w:szCs w:val="32"/>
          <w:lang w:eastAsia="zh-CN"/>
        </w:rPr>
        <w:t>卫片</w:t>
      </w:r>
      <w:r>
        <w:rPr>
          <w:rFonts w:hint="eastAsia" w:ascii="仿宋_GB2312" w:eastAsia="仿宋_GB2312"/>
          <w:sz w:val="32"/>
          <w:szCs w:val="32"/>
        </w:rPr>
        <w:t>违法</w:t>
      </w:r>
      <w:r>
        <w:rPr>
          <w:rFonts w:hint="eastAsia" w:ascii="仿宋_GB2312" w:eastAsia="仿宋_GB2312"/>
          <w:sz w:val="32"/>
          <w:szCs w:val="32"/>
          <w:lang w:eastAsia="zh-CN"/>
        </w:rPr>
        <w:t>图</w:t>
      </w:r>
      <w:r>
        <w:rPr>
          <w:rFonts w:hint="eastAsia" w:ascii="仿宋_GB2312" w:eastAsia="仿宋_GB2312"/>
          <w:sz w:val="32"/>
          <w:szCs w:val="32"/>
          <w:lang w:val="en-US" w:eastAsia="zh-CN"/>
        </w:rPr>
        <w:t>斑</w:t>
      </w:r>
      <w:r>
        <w:rPr>
          <w:rFonts w:hint="eastAsia" w:ascii="仿宋_GB2312" w:eastAsia="仿宋_GB2312"/>
          <w:sz w:val="32"/>
          <w:szCs w:val="32"/>
          <w:lang w:eastAsia="zh-CN"/>
        </w:rPr>
        <w:t>的</w:t>
      </w:r>
      <w:r>
        <w:rPr>
          <w:rFonts w:hint="eastAsia" w:ascii="仿宋_GB2312" w:eastAsia="仿宋_GB2312"/>
          <w:sz w:val="32"/>
          <w:szCs w:val="32"/>
        </w:rPr>
        <w:t>查处。</w:t>
      </w:r>
    </w:p>
    <w:p>
      <w:pPr>
        <w:ind w:firstLine="640" w:firstLineChars="200"/>
        <w:jc w:val="left"/>
        <w:rPr>
          <w:rFonts w:hint="eastAsia" w:ascii="仿宋_GB2312" w:eastAsia="仿宋_GB2312"/>
          <w:sz w:val="32"/>
          <w:szCs w:val="32"/>
        </w:rPr>
      </w:pPr>
      <w:r>
        <w:rPr>
          <w:rFonts w:hint="eastAsia" w:ascii="仿宋_GB2312" w:eastAsia="仿宋_GB2312"/>
          <w:sz w:val="32"/>
          <w:szCs w:val="32"/>
          <w:lang w:val="en-US" w:eastAsia="zh-CN"/>
        </w:rPr>
        <w:t>5、</w:t>
      </w:r>
      <w:r>
        <w:rPr>
          <w:rFonts w:hint="eastAsia" w:ascii="仿宋_GB2312" w:eastAsia="仿宋_GB2312"/>
          <w:sz w:val="32"/>
          <w:szCs w:val="32"/>
        </w:rPr>
        <w:t>负责</w:t>
      </w:r>
      <w:r>
        <w:rPr>
          <w:rFonts w:hint="eastAsia" w:ascii="仿宋_GB2312" w:eastAsia="仿宋_GB2312"/>
          <w:sz w:val="32"/>
          <w:szCs w:val="32"/>
          <w:lang w:eastAsia="zh-CN"/>
        </w:rPr>
        <w:t>本县</w:t>
      </w:r>
      <w:r>
        <w:rPr>
          <w:rFonts w:hint="eastAsia" w:ascii="仿宋_GB2312" w:eastAsia="仿宋_GB2312"/>
          <w:sz w:val="32"/>
          <w:szCs w:val="32"/>
        </w:rPr>
        <w:t>国土资源执法监察队伍建设，统一管理机构编制、人员、经费。</w:t>
      </w:r>
    </w:p>
    <w:p>
      <w:pPr>
        <w:ind w:firstLine="640" w:firstLineChars="200"/>
        <w:jc w:val="left"/>
        <w:rPr>
          <w:rFonts w:hint="eastAsia" w:ascii="仿宋_GB2312" w:eastAsia="仿宋_GB2312"/>
          <w:sz w:val="32"/>
          <w:szCs w:val="32"/>
        </w:rPr>
      </w:pPr>
      <w:r>
        <w:rPr>
          <w:rFonts w:hint="eastAsia" w:ascii="仿宋_GB2312" w:eastAsia="仿宋_GB2312"/>
          <w:sz w:val="32"/>
          <w:szCs w:val="32"/>
          <w:lang w:val="en-US" w:eastAsia="zh-CN"/>
        </w:rPr>
        <w:t>6、</w:t>
      </w:r>
      <w:r>
        <w:rPr>
          <w:rFonts w:hint="eastAsia" w:ascii="仿宋_GB2312" w:eastAsia="仿宋_GB2312"/>
          <w:sz w:val="32"/>
          <w:szCs w:val="32"/>
        </w:rPr>
        <w:t>完成自治区党委、政府和上级国土资源管理部门交办的其他工作。</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疏附县国土资源执法监察大队2023年度，实有人数</w:t>
      </w:r>
      <w:r>
        <w:rPr>
          <w:rFonts w:hint="eastAsia" w:ascii="仿宋_GB2312" w:eastAsia="仿宋_GB2312"/>
          <w:sz w:val="32"/>
          <w:szCs w:val="32"/>
          <w:lang w:val="zh-CN"/>
        </w:rPr>
        <w:t>8</w:t>
      </w:r>
      <w:r>
        <w:rPr>
          <w:rFonts w:hint="eastAsia" w:ascii="仿宋_GB2312" w:eastAsia="仿宋_GB2312"/>
          <w:sz w:val="32"/>
          <w:szCs w:val="32"/>
        </w:rPr>
        <w:t>人，其中：在职人员</w:t>
      </w:r>
      <w:r>
        <w:rPr>
          <w:rFonts w:hint="eastAsia" w:ascii="仿宋_GB2312" w:eastAsia="仿宋_GB2312"/>
          <w:sz w:val="32"/>
          <w:szCs w:val="32"/>
          <w:lang w:val="zh-CN"/>
        </w:rPr>
        <w:t>5</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3</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hAnsi="黑体" w:eastAsia="仿宋_GB2312" w:cs="宋体"/>
          <w:bCs/>
          <w:kern w:val="0"/>
          <w:sz w:val="32"/>
          <w:szCs w:val="32"/>
          <w:highlight w:val="none"/>
        </w:rPr>
        <w:t>单位无下属预算单位</w:t>
      </w:r>
      <w:r>
        <w:rPr>
          <w:rFonts w:hint="eastAsia" w:ascii="仿宋_GB2312" w:hAnsi="黑体" w:eastAsia="仿宋_GB2312" w:cs="宋体"/>
          <w:bCs/>
          <w:kern w:val="0"/>
          <w:sz w:val="32"/>
          <w:szCs w:val="32"/>
          <w:highlight w:val="none"/>
          <w:lang w:eastAsia="zh-CN"/>
        </w:rPr>
        <w:t>，</w:t>
      </w:r>
      <w:r>
        <w:rPr>
          <w:rFonts w:hint="eastAsia" w:ascii="仿宋_GB2312" w:hAnsi="黑体" w:eastAsia="仿宋_GB2312" w:cs="宋体"/>
          <w:bCs/>
          <w:kern w:val="0"/>
          <w:sz w:val="32"/>
          <w:szCs w:val="32"/>
          <w:highlight w:val="none"/>
        </w:rPr>
        <w:t>下设</w:t>
      </w:r>
      <w:r>
        <w:rPr>
          <w:rFonts w:hint="eastAsia" w:ascii="仿宋_GB2312" w:eastAsia="仿宋_GB2312"/>
          <w:sz w:val="32"/>
          <w:szCs w:val="32"/>
          <w:highlight w:val="none"/>
          <w:lang w:val="en-US" w:eastAsia="zh-CN"/>
        </w:rPr>
        <w:t>1</w:t>
      </w:r>
      <w:r>
        <w:rPr>
          <w:rFonts w:hint="eastAsia" w:ascii="仿宋_GB2312" w:hAnsi="黑体" w:eastAsia="仿宋_GB2312" w:cs="宋体"/>
          <w:bCs/>
          <w:kern w:val="0"/>
          <w:sz w:val="32"/>
          <w:szCs w:val="32"/>
          <w:highlight w:val="none"/>
        </w:rPr>
        <w:t>个处室，分别是：</w:t>
      </w:r>
      <w:r>
        <w:rPr>
          <w:rFonts w:hint="eastAsia" w:ascii="仿宋_GB2312" w:hAnsi="黑体" w:eastAsia="仿宋_GB2312" w:cs="宋体"/>
          <w:bCs/>
          <w:kern w:val="0"/>
          <w:sz w:val="32"/>
          <w:szCs w:val="32"/>
        </w:rPr>
        <w:t>综合办公</w:t>
      </w:r>
      <w:r>
        <w:rPr>
          <w:rFonts w:hint="eastAsia" w:ascii="仿宋_GB2312" w:hAnsi="黑体" w:eastAsia="仿宋_GB2312" w:cs="宋体"/>
          <w:bCs/>
          <w:kern w:val="0"/>
          <w:sz w:val="32"/>
          <w:szCs w:val="32"/>
          <w:lang w:eastAsia="zh-CN"/>
        </w:rPr>
        <w:t>室</w:t>
      </w:r>
      <w:r>
        <w:rPr>
          <w:rFonts w:hint="eastAsia" w:ascii="仿宋_GB2312" w:hAnsi="宋体" w:eastAsia="仿宋_GB2312" w:cs="宋体"/>
          <w:kern w:val="0"/>
          <w:sz w:val="32"/>
          <w:szCs w:val="32"/>
        </w:rPr>
        <w:t>。</w:t>
      </w:r>
    </w:p>
    <w:p>
      <w:pPr>
        <w:ind w:firstLine="640" w:firstLineChars="200"/>
        <w:rPr>
          <w:rFonts w:ascii="仿宋_GB2312" w:hAnsi="宋体" w:eastAsia="仿宋_GB2312" w:cs="宋体"/>
          <w:kern w:val="0"/>
          <w:sz w:val="32"/>
          <w:szCs w:val="32"/>
          <w:highlight w:val="yellow"/>
        </w:rPr>
        <w:sectPr>
          <w:footerReference r:id="rId3" w:type="default"/>
          <w:pgSz w:w="11906" w:h="16838"/>
          <w:pgMar w:top="1440" w:right="1800" w:bottom="1440" w:left="1800" w:header="851" w:footer="992" w:gutter="0"/>
          <w:cols w:space="720" w:num="1"/>
          <w:docGrid w:type="lines" w:linePitch="312" w:charSpace="0"/>
        </w:sectPr>
      </w:pPr>
    </w:p>
    <w:p>
      <w:pPr>
        <w:jc w:val="center"/>
        <w:outlineLvl w:val="0"/>
        <w:rPr>
          <w:rFonts w:ascii="黑体" w:hAnsi="黑体" w:eastAsia="黑体"/>
          <w:sz w:val="32"/>
          <w:szCs w:val="32"/>
        </w:rPr>
      </w:pPr>
      <w:bookmarkStart w:id="7" w:name="_Toc29374"/>
      <w:bookmarkStart w:id="8" w:name="_Toc3092"/>
      <w:r>
        <w:rPr>
          <w:rFonts w:hint="eastAsia" w:ascii="黑体" w:hAnsi="黑体" w:eastAsia="黑体"/>
          <w:sz w:val="32"/>
          <w:szCs w:val="32"/>
        </w:rPr>
        <w:t>第二部分 部门决算情况说明</w:t>
      </w:r>
      <w:bookmarkEnd w:id="7"/>
      <w:bookmarkEnd w:id="8"/>
    </w:p>
    <w:p>
      <w:pPr>
        <w:ind w:firstLine="640" w:firstLineChars="200"/>
        <w:outlineLvl w:val="1"/>
        <w:rPr>
          <w:rFonts w:ascii="黑体" w:hAnsi="黑体" w:eastAsia="黑体" w:cs="宋体"/>
          <w:bCs/>
          <w:kern w:val="0"/>
          <w:sz w:val="32"/>
          <w:szCs w:val="32"/>
        </w:rPr>
      </w:pPr>
      <w:bookmarkStart w:id="9" w:name="_Toc12566"/>
      <w:bookmarkStart w:id="10" w:name="_Toc25314"/>
      <w:r>
        <w:rPr>
          <w:rFonts w:hint="eastAsia" w:ascii="黑体" w:hAnsi="黑体" w:eastAsia="黑体" w:cs="宋体"/>
          <w:bCs/>
          <w:kern w:val="0"/>
          <w:sz w:val="32"/>
          <w:szCs w:val="32"/>
        </w:rPr>
        <w:t>一、收入支出决算总体情况说明</w:t>
      </w:r>
      <w:bookmarkEnd w:id="9"/>
      <w:bookmarkEnd w:id="10"/>
    </w:p>
    <w:p>
      <w:pPr>
        <w:ind w:firstLine="640" w:firstLineChars="200"/>
        <w:jc w:val="left"/>
        <w:rPr>
          <w:rFonts w:ascii="仿宋_GB2312" w:eastAsia="仿宋_GB2312"/>
          <w:sz w:val="32"/>
          <w:szCs w:val="32"/>
        </w:rPr>
      </w:pPr>
      <w:r>
        <w:rPr>
          <w:rFonts w:hint="eastAsia" w:ascii="仿宋_GB2312" w:eastAsia="仿宋_GB2312"/>
          <w:sz w:val="32"/>
          <w:szCs w:val="32"/>
        </w:rPr>
        <w:t>2023年度收入总计145.21万元，其中：本年收入合计141.16万元，使用非财政拨款结余0.00万元，年初结转和结余4.05万元。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2023年度支出总计145.21万元，其中：本年支出合计136.31万元，结余分配0.00万元，年末结转和结余8.91万元。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增加26.09万元</w:t>
      </w:r>
      <w:r>
        <w:rPr>
          <w:rFonts w:hint="eastAsia" w:ascii="仿宋_GB2312" w:eastAsia="仿宋_GB2312"/>
          <w:sz w:val="32"/>
          <w:szCs w:val="32"/>
        </w:rPr>
        <w:t>，</w:t>
      </w:r>
      <w:r>
        <w:rPr>
          <w:rFonts w:hint="eastAsia" w:ascii="仿宋_GB2312" w:eastAsia="仿宋_GB2312"/>
          <w:sz w:val="32"/>
          <w:szCs w:val="32"/>
          <w:lang w:val="zh-CN"/>
        </w:rPr>
        <w:t>增长21.90%</w:t>
      </w:r>
      <w:r>
        <w:rPr>
          <w:rFonts w:hint="eastAsia" w:ascii="仿宋_GB2312" w:eastAsia="仿宋_GB2312"/>
          <w:sz w:val="32"/>
          <w:szCs w:val="32"/>
        </w:rPr>
        <w:t>，主要原因是：</w:t>
      </w:r>
      <w:r>
        <w:rPr>
          <w:rFonts w:hint="eastAsia" w:ascii="仿宋_GB2312" w:eastAsia="仿宋_GB2312"/>
          <w:sz w:val="32"/>
          <w:szCs w:val="32"/>
          <w:lang w:val="en-US" w:eastAsia="zh-CN"/>
        </w:rPr>
        <w:t>2023年度人员变动，职务职级晋升，</w:t>
      </w:r>
      <w:r>
        <w:rPr>
          <w:rFonts w:hint="eastAsia" w:ascii="仿宋_GB2312" w:eastAsia="仿宋_GB2312"/>
          <w:sz w:val="32"/>
          <w:szCs w:val="32"/>
        </w:rPr>
        <w:t>人员调标增资收入</w:t>
      </w:r>
      <w:r>
        <w:rPr>
          <w:rFonts w:hint="eastAsia" w:ascii="仿宋_GB2312" w:eastAsia="仿宋_GB2312"/>
          <w:sz w:val="32"/>
          <w:szCs w:val="32"/>
          <w:lang w:val="en-US" w:eastAsia="zh-CN"/>
        </w:rPr>
        <w:t>支出</w:t>
      </w:r>
      <w:r>
        <w:rPr>
          <w:rFonts w:hint="eastAsia" w:ascii="仿宋_GB2312" w:eastAsia="仿宋_GB2312"/>
          <w:sz w:val="32"/>
          <w:szCs w:val="32"/>
        </w:rPr>
        <w:t>增加。</w:t>
      </w:r>
    </w:p>
    <w:p>
      <w:pPr>
        <w:ind w:firstLine="640" w:firstLineChars="200"/>
        <w:jc w:val="left"/>
        <w:outlineLvl w:val="1"/>
        <w:rPr>
          <w:rFonts w:ascii="黑体" w:hAnsi="黑体" w:eastAsia="黑体" w:cs="宋体"/>
          <w:bCs/>
          <w:kern w:val="0"/>
          <w:sz w:val="32"/>
          <w:szCs w:val="32"/>
        </w:rPr>
      </w:pPr>
      <w:bookmarkStart w:id="11" w:name="_Toc1979"/>
      <w:bookmarkStart w:id="12" w:name="_Toc12142"/>
      <w:r>
        <w:rPr>
          <w:rFonts w:hint="eastAsia" w:ascii="黑体" w:hAnsi="黑体" w:eastAsia="黑体" w:cs="宋体"/>
          <w:bCs/>
          <w:kern w:val="0"/>
          <w:sz w:val="32"/>
          <w:szCs w:val="32"/>
        </w:rPr>
        <w:t>二、收入决算情况说明</w:t>
      </w:r>
      <w:bookmarkEnd w:id="11"/>
      <w:bookmarkEnd w:id="12"/>
    </w:p>
    <w:p>
      <w:pPr>
        <w:ind w:firstLine="640" w:firstLineChars="200"/>
        <w:jc w:val="left"/>
        <w:rPr>
          <w:rFonts w:ascii="仿宋_GB2312" w:eastAsia="仿宋_GB2312"/>
          <w:sz w:val="32"/>
          <w:szCs w:val="32"/>
        </w:rPr>
      </w:pPr>
      <w:r>
        <w:rPr>
          <w:rFonts w:hint="eastAsia" w:ascii="仿宋_GB2312" w:eastAsia="仿宋_GB2312"/>
          <w:sz w:val="32"/>
          <w:szCs w:val="32"/>
        </w:rPr>
        <w:t>本年收入141.16万元，其中：财政拨款收入</w:t>
      </w:r>
      <w:r>
        <w:rPr>
          <w:rFonts w:hint="eastAsia" w:ascii="仿宋_GB2312" w:eastAsia="仿宋_GB2312"/>
          <w:sz w:val="32"/>
          <w:szCs w:val="32"/>
          <w:lang w:val="zh-CN"/>
        </w:rPr>
        <w:t>141.15</w:t>
      </w:r>
      <w:r>
        <w:rPr>
          <w:rFonts w:hint="eastAsia" w:ascii="仿宋_GB2312" w:eastAsia="仿宋_GB2312"/>
          <w:sz w:val="32"/>
          <w:szCs w:val="32"/>
        </w:rPr>
        <w:t>万元，占</w:t>
      </w:r>
      <w:r>
        <w:rPr>
          <w:rFonts w:hint="eastAsia" w:ascii="仿宋_GB2312" w:eastAsia="仿宋_GB2312"/>
          <w:sz w:val="32"/>
          <w:szCs w:val="32"/>
          <w:lang w:val="zh-CN"/>
        </w:rPr>
        <w:t>99.99</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0.02</w:t>
      </w:r>
      <w:r>
        <w:rPr>
          <w:rFonts w:hint="eastAsia" w:ascii="仿宋_GB2312" w:eastAsia="仿宋_GB2312"/>
          <w:sz w:val="32"/>
          <w:szCs w:val="32"/>
        </w:rPr>
        <w:t>万元，占</w:t>
      </w:r>
      <w:r>
        <w:rPr>
          <w:rFonts w:hint="eastAsia" w:ascii="仿宋_GB2312" w:eastAsia="仿宋_GB2312"/>
          <w:sz w:val="32"/>
          <w:szCs w:val="32"/>
          <w:lang w:val="zh-CN"/>
        </w:rPr>
        <w:t>0.01</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3" w:name="_Toc13201"/>
      <w:bookmarkStart w:id="14" w:name="_Toc27961"/>
      <w:r>
        <w:rPr>
          <w:rFonts w:hint="eastAsia" w:ascii="黑体" w:hAnsi="黑体" w:eastAsia="黑体" w:cs="宋体"/>
          <w:bCs/>
          <w:kern w:val="0"/>
          <w:sz w:val="32"/>
          <w:szCs w:val="32"/>
        </w:rPr>
        <w:t>三、支出决算情况说明</w:t>
      </w:r>
      <w:bookmarkEnd w:id="13"/>
      <w:bookmarkEnd w:id="14"/>
    </w:p>
    <w:p>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本年支出136.31万元，其中：基本支出112.16万元，占82.29%；项目支出24.14万元，占17.71%；上缴上级支出0.00万元，占0.00%；经营支出0.00万元，占0.00%；对附属单位补助支出0.00万元，占0.00%。</w:t>
      </w:r>
    </w:p>
    <w:p>
      <w:pPr>
        <w:ind w:firstLine="640" w:firstLineChars="200"/>
        <w:jc w:val="left"/>
        <w:outlineLvl w:val="1"/>
        <w:rPr>
          <w:rFonts w:ascii="黑体" w:hAnsi="黑体" w:eastAsia="黑体" w:cs="宋体"/>
          <w:bCs/>
          <w:kern w:val="0"/>
          <w:sz w:val="32"/>
          <w:szCs w:val="32"/>
        </w:rPr>
      </w:pPr>
      <w:bookmarkStart w:id="15" w:name="_Toc26564"/>
      <w:bookmarkStart w:id="16" w:name="_Toc4393"/>
      <w:r>
        <w:rPr>
          <w:rFonts w:hint="eastAsia" w:ascii="黑体" w:hAnsi="黑体" w:eastAsia="黑体" w:cs="宋体"/>
          <w:bCs/>
          <w:kern w:val="0"/>
          <w:sz w:val="32"/>
          <w:szCs w:val="32"/>
        </w:rPr>
        <w:t>四、财政拨款收入支出决算总体情况说明</w:t>
      </w:r>
      <w:bookmarkEnd w:id="15"/>
      <w:bookmarkEnd w:id="16"/>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145.20</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4.05</w:t>
      </w:r>
      <w:r>
        <w:rPr>
          <w:rFonts w:hint="eastAsia" w:ascii="仿宋_GB2312" w:eastAsia="仿宋_GB2312"/>
          <w:sz w:val="32"/>
          <w:szCs w:val="32"/>
        </w:rPr>
        <w:t>万元，本年财政拨款收入</w:t>
      </w:r>
      <w:r>
        <w:rPr>
          <w:rFonts w:hint="eastAsia" w:ascii="仿宋_GB2312" w:eastAsia="仿宋_GB2312"/>
          <w:sz w:val="32"/>
          <w:szCs w:val="32"/>
          <w:lang w:val="zh-CN"/>
        </w:rPr>
        <w:t>141.15</w:t>
      </w:r>
      <w:r>
        <w:rPr>
          <w:rFonts w:hint="eastAsia" w:ascii="仿宋_GB2312" w:eastAsia="仿宋_GB2312"/>
          <w:sz w:val="32"/>
          <w:szCs w:val="32"/>
        </w:rPr>
        <w:t>万元。财政拨款支出总计</w:t>
      </w:r>
      <w:r>
        <w:rPr>
          <w:rFonts w:hint="eastAsia" w:ascii="仿宋_GB2312" w:eastAsia="仿宋_GB2312"/>
          <w:sz w:val="32"/>
          <w:szCs w:val="32"/>
          <w:lang w:val="zh-CN"/>
        </w:rPr>
        <w:t>145.20</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8.91</w:t>
      </w:r>
      <w:r>
        <w:rPr>
          <w:rFonts w:hint="eastAsia" w:ascii="仿宋_GB2312" w:eastAsia="仿宋_GB2312"/>
          <w:sz w:val="32"/>
          <w:szCs w:val="32"/>
        </w:rPr>
        <w:t>万元，本年财政拨款支出</w:t>
      </w:r>
      <w:r>
        <w:rPr>
          <w:rFonts w:hint="eastAsia" w:ascii="仿宋_GB2312" w:eastAsia="仿宋_GB2312"/>
          <w:sz w:val="32"/>
          <w:szCs w:val="32"/>
          <w:lang w:val="zh-CN"/>
        </w:rPr>
        <w:t>136.29</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增加26.10万元</w:t>
      </w:r>
      <w:r>
        <w:rPr>
          <w:rFonts w:hint="eastAsia" w:ascii="仿宋_GB2312" w:eastAsia="仿宋_GB2312"/>
          <w:sz w:val="32"/>
          <w:szCs w:val="32"/>
        </w:rPr>
        <w:t>，</w:t>
      </w:r>
      <w:r>
        <w:rPr>
          <w:rFonts w:hint="eastAsia" w:ascii="仿宋_GB2312" w:eastAsia="仿宋_GB2312"/>
          <w:sz w:val="32"/>
          <w:szCs w:val="32"/>
          <w:lang w:val="zh-CN"/>
        </w:rPr>
        <w:t>增长21.91%，</w:t>
      </w:r>
      <w:r>
        <w:rPr>
          <w:rFonts w:hint="eastAsia" w:ascii="仿宋_GB2312" w:eastAsia="仿宋_GB2312"/>
          <w:sz w:val="32"/>
          <w:szCs w:val="32"/>
        </w:rPr>
        <w:t>主要原因是：</w:t>
      </w:r>
      <w:r>
        <w:rPr>
          <w:rFonts w:hint="eastAsia" w:ascii="仿宋_GB2312" w:eastAsia="仿宋_GB2312"/>
          <w:sz w:val="32"/>
          <w:szCs w:val="32"/>
          <w:lang w:val="en-US" w:eastAsia="zh-CN"/>
        </w:rPr>
        <w:t>2023年度人员变动，职务职级晋升，</w:t>
      </w:r>
      <w:r>
        <w:rPr>
          <w:rFonts w:hint="eastAsia" w:ascii="仿宋_GB2312" w:eastAsia="仿宋_GB2312"/>
          <w:sz w:val="32"/>
          <w:szCs w:val="32"/>
        </w:rPr>
        <w:t>人员调标增资收入</w:t>
      </w:r>
      <w:r>
        <w:rPr>
          <w:rFonts w:hint="eastAsia" w:ascii="仿宋_GB2312" w:eastAsia="仿宋_GB2312"/>
          <w:sz w:val="32"/>
          <w:szCs w:val="32"/>
          <w:lang w:val="en-US" w:eastAsia="zh-CN"/>
        </w:rPr>
        <w:t>支出</w:t>
      </w:r>
      <w:r>
        <w:rPr>
          <w:rFonts w:hint="eastAsia" w:ascii="仿宋_GB2312" w:eastAsia="仿宋_GB2312"/>
          <w:sz w:val="32"/>
          <w:szCs w:val="32"/>
        </w:rPr>
        <w:t>增加。与年初预算相比，年初预算数</w:t>
      </w:r>
      <w:r>
        <w:rPr>
          <w:rFonts w:hint="eastAsia" w:ascii="仿宋_GB2312" w:eastAsia="仿宋_GB2312"/>
          <w:sz w:val="32"/>
          <w:szCs w:val="32"/>
          <w:lang w:val="zh-CN"/>
        </w:rPr>
        <w:t>134.61</w:t>
      </w:r>
      <w:r>
        <w:rPr>
          <w:rFonts w:hint="eastAsia" w:ascii="仿宋_GB2312" w:eastAsia="仿宋_GB2312"/>
          <w:sz w:val="32"/>
          <w:szCs w:val="32"/>
        </w:rPr>
        <w:t>万元，决算数</w:t>
      </w:r>
      <w:r>
        <w:rPr>
          <w:rFonts w:hint="eastAsia" w:ascii="仿宋_GB2312" w:eastAsia="仿宋_GB2312"/>
          <w:sz w:val="32"/>
          <w:szCs w:val="32"/>
          <w:lang w:val="zh-CN"/>
        </w:rPr>
        <w:t>145.20</w:t>
      </w:r>
      <w:r>
        <w:rPr>
          <w:rFonts w:hint="eastAsia" w:ascii="仿宋_GB2312" w:eastAsia="仿宋_GB2312"/>
          <w:sz w:val="32"/>
          <w:szCs w:val="32"/>
        </w:rPr>
        <w:t>万元，预决算差异率7.86%，主要原因是：</w:t>
      </w:r>
      <w:r>
        <w:rPr>
          <w:rFonts w:hint="eastAsia" w:ascii="仿宋_GB2312" w:eastAsia="仿宋_GB2312"/>
          <w:sz w:val="32"/>
          <w:szCs w:val="32"/>
          <w:lang w:val="en-US" w:eastAsia="zh-CN"/>
        </w:rPr>
        <w:t>2023年度人员职务职级晋升，</w:t>
      </w:r>
      <w:r>
        <w:rPr>
          <w:rFonts w:hint="eastAsia" w:ascii="仿宋_GB2312" w:eastAsia="仿宋_GB2312"/>
          <w:sz w:val="32"/>
          <w:szCs w:val="32"/>
        </w:rPr>
        <w:t>人员调标增资收入</w:t>
      </w:r>
      <w:r>
        <w:rPr>
          <w:rFonts w:hint="eastAsia" w:ascii="仿宋_GB2312" w:eastAsia="仿宋_GB2312"/>
          <w:sz w:val="32"/>
          <w:szCs w:val="32"/>
          <w:lang w:val="en-US" w:eastAsia="zh-CN"/>
        </w:rPr>
        <w:t>支出</w:t>
      </w:r>
      <w:r>
        <w:rPr>
          <w:rFonts w:hint="eastAsia" w:ascii="仿宋_GB2312" w:eastAsia="仿宋_GB2312"/>
          <w:sz w:val="32"/>
          <w:szCs w:val="32"/>
        </w:rPr>
        <w:t>增加</w:t>
      </w:r>
      <w:r>
        <w:rPr>
          <w:rFonts w:hint="eastAsia" w:ascii="仿宋_GB2312" w:eastAsia="仿宋_GB2312"/>
          <w:sz w:val="32"/>
          <w:szCs w:val="32"/>
          <w:lang w:eastAsia="zh-CN"/>
        </w:rPr>
        <w:t>，预决算产生差异</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7" w:name="_Toc20360"/>
      <w:bookmarkStart w:id="18" w:name="_Toc13833"/>
      <w:r>
        <w:rPr>
          <w:rFonts w:hint="eastAsia" w:ascii="黑体" w:hAnsi="黑体" w:eastAsia="黑体" w:cs="宋体"/>
          <w:bCs/>
          <w:kern w:val="0"/>
          <w:sz w:val="32"/>
          <w:szCs w:val="32"/>
        </w:rPr>
        <w:t>五、一般公共预算财政拨款支出决算情况说明</w:t>
      </w:r>
      <w:bookmarkEnd w:id="17"/>
      <w:bookmarkEnd w:id="18"/>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2023年度一般公共预算财政拨款支出136.29万元，占本年支出合计的</w:t>
      </w:r>
      <w:r>
        <w:rPr>
          <w:rFonts w:hint="eastAsia" w:ascii="仿宋_GB2312" w:eastAsia="仿宋_GB2312"/>
          <w:sz w:val="32"/>
          <w:szCs w:val="32"/>
          <w:lang w:val="zh-CN"/>
        </w:rPr>
        <w:t>99.99%</w:t>
      </w:r>
      <w:r>
        <w:rPr>
          <w:rFonts w:hint="eastAsia" w:ascii="仿宋_GB2312" w:eastAsia="仿宋_GB2312"/>
          <w:sz w:val="32"/>
          <w:szCs w:val="32"/>
        </w:rPr>
        <w:t>。与上年相比，</w:t>
      </w:r>
      <w:r>
        <w:rPr>
          <w:rFonts w:hint="eastAsia" w:ascii="仿宋_GB2312" w:eastAsia="仿宋_GB2312"/>
          <w:sz w:val="32"/>
          <w:szCs w:val="32"/>
          <w:lang w:val="zh-CN"/>
        </w:rPr>
        <w:t>增加21.24万元</w:t>
      </w:r>
      <w:r>
        <w:rPr>
          <w:rFonts w:hint="eastAsia" w:ascii="仿宋_GB2312" w:eastAsia="仿宋_GB2312"/>
          <w:sz w:val="32"/>
          <w:szCs w:val="32"/>
        </w:rPr>
        <w:t>，</w:t>
      </w:r>
      <w:r>
        <w:rPr>
          <w:rFonts w:hint="eastAsia" w:ascii="仿宋_GB2312" w:eastAsia="仿宋_GB2312"/>
          <w:sz w:val="32"/>
          <w:szCs w:val="32"/>
          <w:lang w:val="zh-CN"/>
        </w:rPr>
        <w:t>增长18.46%，</w:t>
      </w:r>
      <w:r>
        <w:rPr>
          <w:rFonts w:hint="eastAsia" w:ascii="仿宋_GB2312" w:eastAsia="仿宋_GB2312"/>
          <w:sz w:val="32"/>
          <w:szCs w:val="32"/>
        </w:rPr>
        <w:t>主要原因是：</w:t>
      </w:r>
      <w:r>
        <w:rPr>
          <w:rFonts w:hint="eastAsia" w:ascii="仿宋_GB2312" w:eastAsia="仿宋_GB2312"/>
          <w:sz w:val="32"/>
          <w:szCs w:val="32"/>
          <w:lang w:val="en-US" w:eastAsia="zh-CN"/>
        </w:rPr>
        <w:t>2023年度人员变动，职务职级晋升，</w:t>
      </w:r>
      <w:r>
        <w:rPr>
          <w:rFonts w:hint="eastAsia" w:ascii="仿宋_GB2312" w:eastAsia="仿宋_GB2312"/>
          <w:sz w:val="32"/>
          <w:szCs w:val="32"/>
        </w:rPr>
        <w:t>人员调标增资</w:t>
      </w:r>
      <w:r>
        <w:rPr>
          <w:rFonts w:hint="eastAsia" w:ascii="仿宋_GB2312" w:eastAsia="仿宋_GB2312"/>
          <w:sz w:val="32"/>
          <w:szCs w:val="32"/>
          <w:lang w:val="en-US" w:eastAsia="zh-CN"/>
        </w:rPr>
        <w:t>支出</w:t>
      </w:r>
      <w:r>
        <w:rPr>
          <w:rFonts w:hint="eastAsia" w:ascii="仿宋_GB2312" w:eastAsia="仿宋_GB2312"/>
          <w:sz w:val="32"/>
          <w:szCs w:val="32"/>
        </w:rPr>
        <w:t>增加。与年初预算相比，年初预算数</w:t>
      </w:r>
      <w:r>
        <w:rPr>
          <w:rFonts w:hint="eastAsia" w:ascii="仿宋_GB2312" w:eastAsia="仿宋_GB2312"/>
          <w:sz w:val="32"/>
          <w:szCs w:val="32"/>
          <w:lang w:val="zh-CN"/>
        </w:rPr>
        <w:t>134.61</w:t>
      </w:r>
      <w:r>
        <w:rPr>
          <w:rFonts w:hint="eastAsia" w:ascii="仿宋_GB2312" w:eastAsia="仿宋_GB2312"/>
          <w:sz w:val="32"/>
          <w:szCs w:val="32"/>
        </w:rPr>
        <w:t>万元，决算数</w:t>
      </w:r>
      <w:r>
        <w:rPr>
          <w:rFonts w:hint="eastAsia" w:ascii="仿宋_GB2312" w:eastAsia="仿宋_GB2312"/>
          <w:sz w:val="32"/>
          <w:szCs w:val="32"/>
          <w:lang w:val="zh-CN"/>
        </w:rPr>
        <w:t>136.29</w:t>
      </w:r>
      <w:r>
        <w:rPr>
          <w:rFonts w:hint="eastAsia" w:ascii="仿宋_GB2312" w:eastAsia="仿宋_GB2312"/>
          <w:sz w:val="32"/>
          <w:szCs w:val="32"/>
        </w:rPr>
        <w:t>万元，预决算差异率</w:t>
      </w:r>
      <w:r>
        <w:rPr>
          <w:rFonts w:hint="eastAsia" w:ascii="仿宋_GB2312" w:eastAsia="仿宋_GB2312"/>
          <w:sz w:val="32"/>
          <w:szCs w:val="32"/>
          <w:lang w:val="zh-CN"/>
        </w:rPr>
        <w:t>1.25%</w:t>
      </w:r>
      <w:r>
        <w:rPr>
          <w:rFonts w:hint="eastAsia" w:ascii="仿宋_GB2312" w:eastAsia="仿宋_GB2312"/>
          <w:sz w:val="32"/>
          <w:szCs w:val="32"/>
        </w:rPr>
        <w:t>，主要原因是：人员调标增资</w:t>
      </w:r>
      <w:r>
        <w:rPr>
          <w:rFonts w:hint="eastAsia" w:ascii="仿宋_GB2312" w:eastAsia="仿宋_GB2312"/>
          <w:sz w:val="32"/>
          <w:szCs w:val="32"/>
          <w:lang w:val="en-US" w:eastAsia="zh-CN"/>
        </w:rPr>
        <w:t>支出</w:t>
      </w:r>
      <w:r>
        <w:rPr>
          <w:rFonts w:hint="eastAsia" w:ascii="仿宋_GB2312" w:eastAsia="仿宋_GB2312"/>
          <w:sz w:val="32"/>
          <w:szCs w:val="32"/>
        </w:rPr>
        <w:t>增加</w:t>
      </w:r>
      <w:r>
        <w:rPr>
          <w:rFonts w:hint="eastAsia" w:ascii="仿宋_GB2312" w:eastAsia="仿宋_GB2312"/>
          <w:sz w:val="32"/>
          <w:szCs w:val="32"/>
          <w:lang w:eastAsia="zh-CN"/>
        </w:rPr>
        <w:t>，产生预决算差异</w:t>
      </w:r>
      <w:r>
        <w:rPr>
          <w:rFonts w:hint="eastAsia" w:ascii="仿宋_GB2312" w:eastAsia="仿宋_GB2312"/>
          <w:sz w:val="32"/>
          <w:szCs w:val="32"/>
        </w:rPr>
        <w:t>。</w:t>
      </w:r>
    </w:p>
    <w:p>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17.05</w:t>
      </w:r>
      <w:r>
        <w:rPr>
          <w:rFonts w:ascii="仿宋_GB2312" w:eastAsia="仿宋_GB2312"/>
          <w:kern w:val="2"/>
          <w:sz w:val="32"/>
          <w:szCs w:val="32"/>
          <w:lang w:val="zh-CN"/>
        </w:rPr>
        <w:t>万元，占</w:t>
      </w:r>
      <w:r>
        <w:rPr>
          <w:rFonts w:hint="eastAsia" w:ascii="仿宋_GB2312" w:eastAsia="仿宋_GB2312"/>
          <w:kern w:val="2"/>
          <w:sz w:val="32"/>
          <w:szCs w:val="32"/>
          <w:lang w:val="zh-CN"/>
        </w:rPr>
        <w:t>12.51</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9.06</w:t>
      </w:r>
      <w:r>
        <w:rPr>
          <w:rFonts w:ascii="仿宋_GB2312" w:eastAsia="仿宋_GB2312"/>
          <w:kern w:val="2"/>
          <w:sz w:val="32"/>
          <w:szCs w:val="32"/>
          <w:lang w:val="zh-CN"/>
        </w:rPr>
        <w:t>万元，占</w:t>
      </w:r>
      <w:r>
        <w:rPr>
          <w:rFonts w:hint="eastAsia" w:ascii="仿宋_GB2312" w:eastAsia="仿宋_GB2312"/>
          <w:kern w:val="2"/>
          <w:sz w:val="32"/>
          <w:szCs w:val="32"/>
          <w:lang w:val="zh-CN"/>
        </w:rPr>
        <w:t>6.65</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3</w:t>
      </w:r>
      <w:r>
        <w:rPr>
          <w:rFonts w:ascii="仿宋_GB2312" w:eastAsia="仿宋_GB2312"/>
          <w:kern w:val="2"/>
          <w:sz w:val="32"/>
          <w:szCs w:val="32"/>
          <w:lang w:val="zh-CN"/>
        </w:rPr>
        <w:t>.自然资源海洋气象等支出（类）</w:t>
      </w:r>
      <w:r>
        <w:rPr>
          <w:rFonts w:hint="eastAsia" w:ascii="仿宋_GB2312" w:eastAsia="仿宋_GB2312"/>
          <w:kern w:val="2"/>
          <w:sz w:val="32"/>
          <w:szCs w:val="32"/>
          <w:lang w:val="zh-CN"/>
        </w:rPr>
        <w:t>102.94</w:t>
      </w:r>
      <w:r>
        <w:rPr>
          <w:rFonts w:ascii="仿宋_GB2312" w:eastAsia="仿宋_GB2312"/>
          <w:kern w:val="2"/>
          <w:sz w:val="32"/>
          <w:szCs w:val="32"/>
          <w:lang w:val="zh-CN"/>
        </w:rPr>
        <w:t>万元，占</w:t>
      </w:r>
      <w:r>
        <w:rPr>
          <w:rFonts w:hint="eastAsia" w:ascii="仿宋_GB2312" w:eastAsia="仿宋_GB2312"/>
          <w:kern w:val="2"/>
          <w:sz w:val="32"/>
          <w:szCs w:val="32"/>
          <w:lang w:val="zh-CN"/>
        </w:rPr>
        <w:t>75.53</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7.24</w:t>
      </w:r>
      <w:r>
        <w:rPr>
          <w:rFonts w:ascii="仿宋_GB2312" w:eastAsia="仿宋_GB2312"/>
          <w:kern w:val="2"/>
          <w:sz w:val="32"/>
          <w:szCs w:val="32"/>
          <w:lang w:val="zh-CN"/>
        </w:rPr>
        <w:t>万元，占</w:t>
      </w:r>
      <w:r>
        <w:rPr>
          <w:rFonts w:hint="eastAsia" w:ascii="仿宋_GB2312" w:eastAsia="仿宋_GB2312"/>
          <w:kern w:val="2"/>
          <w:sz w:val="32"/>
          <w:szCs w:val="32"/>
          <w:lang w:val="zh-CN"/>
        </w:rPr>
        <w:t>5.31</w:t>
      </w:r>
      <w:r>
        <w:rPr>
          <w:rFonts w:ascii="仿宋_GB2312" w:eastAsia="仿宋_GB2312"/>
          <w:kern w:val="2"/>
          <w:sz w:val="32"/>
          <w:szCs w:val="32"/>
          <w:lang w:val="zh-CN"/>
        </w:rPr>
        <w:t>%；</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eastAsia="仿宋_GB2312"/>
          <w:sz w:val="32"/>
          <w:szCs w:val="32"/>
          <w:lang w:val="zh-CN"/>
        </w:rPr>
      </w:pPr>
      <w:r>
        <w:rPr>
          <w:rFonts w:hint="eastAsia" w:eastAsia="仿宋_GB2312"/>
          <w:sz w:val="32"/>
          <w:szCs w:val="32"/>
        </w:rPr>
        <w:t>1.卫生健康支出（类）行政事业单位医疗（款）行政单位医疗（项）:支出决算数为4.83万元，比上年决算增加1.41万元，增长41.07%，主要原因是：</w:t>
      </w:r>
      <w:r>
        <w:rPr>
          <w:rFonts w:hint="eastAsia" w:ascii="仿宋_GB2312" w:eastAsia="仿宋_GB2312"/>
          <w:sz w:val="32"/>
          <w:szCs w:val="32"/>
          <w:lang w:val="en-US" w:eastAsia="zh-CN"/>
        </w:rPr>
        <w:t>2023年度人员变动，职务职级晋升</w:t>
      </w:r>
      <w:r>
        <w:rPr>
          <w:rFonts w:hint="eastAsia" w:ascii="仿宋_GB2312" w:eastAsia="仿宋_GB2312"/>
          <w:sz w:val="32"/>
          <w:szCs w:val="32"/>
        </w:rPr>
        <w:t>人员调标增资</w:t>
      </w:r>
      <w:r>
        <w:rPr>
          <w:rFonts w:hint="eastAsia" w:ascii="仿宋_GB2312" w:eastAsia="仿宋_GB2312"/>
          <w:sz w:val="32"/>
          <w:szCs w:val="32"/>
          <w:lang w:eastAsia="zh-CN"/>
        </w:rPr>
        <w:t>，</w:t>
      </w:r>
      <w:r>
        <w:rPr>
          <w:rFonts w:hint="eastAsia" w:ascii="仿宋_GB2312" w:eastAsia="仿宋_GB2312"/>
          <w:sz w:val="32"/>
          <w:szCs w:val="32"/>
          <w:lang w:val="en-US" w:eastAsia="zh-CN"/>
        </w:rPr>
        <w:t>医保基数调增支出增加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2.卫生健康支出（类）行政事业单位医疗（款）公务员医疗补助（项）:支出决算数为4.22万元，比上年决算增加1.56万元，增长58.46%，主要原因是：</w:t>
      </w:r>
      <w:r>
        <w:rPr>
          <w:rFonts w:hint="eastAsia" w:ascii="仿宋_GB2312" w:eastAsia="仿宋_GB2312"/>
          <w:sz w:val="32"/>
          <w:szCs w:val="32"/>
          <w:lang w:val="en-US" w:eastAsia="zh-CN"/>
        </w:rPr>
        <w:t>2023年度人员变动，职务职级晋升</w:t>
      </w:r>
      <w:r>
        <w:rPr>
          <w:rFonts w:hint="eastAsia" w:ascii="仿宋_GB2312" w:eastAsia="仿宋_GB2312"/>
          <w:sz w:val="32"/>
          <w:szCs w:val="32"/>
        </w:rPr>
        <w:t>人员调标增资</w:t>
      </w:r>
      <w:r>
        <w:rPr>
          <w:rFonts w:hint="eastAsia" w:ascii="仿宋_GB2312" w:eastAsia="仿宋_GB2312"/>
          <w:sz w:val="32"/>
          <w:szCs w:val="32"/>
          <w:lang w:eastAsia="zh-CN"/>
        </w:rPr>
        <w:t>，</w:t>
      </w:r>
      <w:r>
        <w:rPr>
          <w:rFonts w:hint="eastAsia" w:ascii="仿宋_GB2312" w:eastAsia="仿宋_GB2312"/>
          <w:sz w:val="32"/>
          <w:szCs w:val="32"/>
          <w:lang w:val="en-US" w:eastAsia="zh-CN"/>
        </w:rPr>
        <w:t>医保基数调增支出增加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3.自然资源海洋气象等支出（类）自然资源事务（款）其他自然资源事务支出（项）:支出决算数为24.14万元，比上年决算减少2.81万元，下降10.42%，主要原因是：</w:t>
      </w:r>
      <w:r>
        <w:rPr>
          <w:rFonts w:hint="eastAsia" w:eastAsia="仿宋_GB2312"/>
          <w:sz w:val="32"/>
          <w:szCs w:val="32"/>
          <w:lang w:val="zh-CN"/>
        </w:rPr>
        <w:t>办案成本降低，支出减少。</w:t>
      </w:r>
    </w:p>
    <w:p>
      <w:pPr>
        <w:ind w:firstLine="640" w:firstLineChars="200"/>
        <w:rPr>
          <w:rFonts w:eastAsia="仿宋_GB2312"/>
          <w:sz w:val="32"/>
          <w:szCs w:val="32"/>
          <w:lang w:val="zh-CN"/>
        </w:rPr>
      </w:pPr>
      <w:r>
        <w:rPr>
          <w:rFonts w:hint="eastAsia" w:eastAsia="仿宋_GB2312"/>
          <w:sz w:val="32"/>
          <w:szCs w:val="32"/>
        </w:rPr>
        <w:t>4.自然资源海洋气象等支出（类）自然资源事务（款）行政运行（项）:支出决算数为78.80万元，比上年决算增加18.47万元，增长30.62%，主要原因是：</w:t>
      </w:r>
      <w:r>
        <w:rPr>
          <w:rFonts w:hint="eastAsia" w:ascii="仿宋_GB2312" w:eastAsia="仿宋_GB2312"/>
          <w:sz w:val="32"/>
          <w:szCs w:val="32"/>
          <w:lang w:val="en-US" w:eastAsia="zh-CN"/>
        </w:rPr>
        <w:t>2023年度人员变动，职务职级晋升</w:t>
      </w:r>
      <w:r>
        <w:rPr>
          <w:rFonts w:hint="eastAsia" w:ascii="仿宋_GB2312" w:eastAsia="仿宋_GB2312"/>
          <w:sz w:val="32"/>
          <w:szCs w:val="32"/>
        </w:rPr>
        <w:t>人员调标增资</w:t>
      </w:r>
      <w:r>
        <w:rPr>
          <w:rFonts w:hint="eastAsia" w:ascii="仿宋_GB2312" w:eastAsia="仿宋_GB2312"/>
          <w:sz w:val="32"/>
          <w:szCs w:val="32"/>
          <w:lang w:eastAsia="zh-CN"/>
        </w:rPr>
        <w:t>，</w:t>
      </w:r>
      <w:r>
        <w:rPr>
          <w:rFonts w:hint="eastAsia" w:ascii="仿宋_GB2312" w:eastAsia="仿宋_GB2312"/>
          <w:sz w:val="32"/>
          <w:szCs w:val="32"/>
          <w:lang w:val="en-US" w:eastAsia="zh-CN"/>
        </w:rPr>
        <w:t>社保基数调增支出增加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5.住房保障支出（类）住房改革支出（款）住房公积金（项）:支出决算数为7.24万元，比上年决算增加2.53万元，增长53.68%，主要原因是：</w:t>
      </w:r>
      <w:r>
        <w:rPr>
          <w:rFonts w:hint="eastAsia" w:ascii="仿宋_GB2312" w:eastAsia="仿宋_GB2312"/>
          <w:sz w:val="32"/>
          <w:szCs w:val="32"/>
          <w:lang w:val="en-US" w:eastAsia="zh-CN"/>
        </w:rPr>
        <w:t>2023年度人员变动，职务职级晋升</w:t>
      </w:r>
      <w:r>
        <w:rPr>
          <w:rFonts w:hint="eastAsia" w:ascii="仿宋_GB2312" w:eastAsia="仿宋_GB2312"/>
          <w:sz w:val="32"/>
          <w:szCs w:val="32"/>
        </w:rPr>
        <w:t>人员调标增资</w:t>
      </w:r>
      <w:r>
        <w:rPr>
          <w:rFonts w:hint="eastAsia" w:ascii="仿宋_GB2312" w:eastAsia="仿宋_GB2312"/>
          <w:sz w:val="32"/>
          <w:szCs w:val="32"/>
          <w:lang w:eastAsia="zh-CN"/>
        </w:rPr>
        <w:t>，</w:t>
      </w:r>
      <w:r>
        <w:rPr>
          <w:rFonts w:hint="eastAsia" w:eastAsia="仿宋_GB2312"/>
          <w:sz w:val="32"/>
          <w:szCs w:val="32"/>
        </w:rPr>
        <w:t>住房公积金</w:t>
      </w:r>
      <w:r>
        <w:rPr>
          <w:rFonts w:hint="eastAsia" w:ascii="仿宋_GB2312" w:eastAsia="仿宋_GB2312"/>
          <w:sz w:val="32"/>
          <w:szCs w:val="32"/>
          <w:lang w:val="en-US" w:eastAsia="zh-CN"/>
        </w:rPr>
        <w:t>基数调增支出增加</w:t>
      </w:r>
      <w:r>
        <w:rPr>
          <w:rFonts w:hint="eastAsia" w:eastAsia="仿宋_GB2312"/>
          <w:sz w:val="32"/>
          <w:szCs w:val="32"/>
          <w:lang w:val="zh-CN"/>
        </w:rPr>
        <w:t>。</w:t>
      </w:r>
    </w:p>
    <w:p>
      <w:pPr>
        <w:ind w:firstLine="640" w:firstLineChars="200"/>
        <w:rPr>
          <w:rFonts w:hint="eastAsia" w:eastAsia="仿宋_GB2312" w:cs="Times New Roman"/>
          <w:sz w:val="32"/>
          <w:szCs w:val="32"/>
          <w:lang w:val="en-US" w:eastAsia="zh-CN"/>
        </w:rPr>
      </w:pPr>
      <w:r>
        <w:rPr>
          <w:rFonts w:hint="eastAsia" w:eastAsia="仿宋_GB2312"/>
          <w:sz w:val="32"/>
          <w:szCs w:val="32"/>
        </w:rPr>
        <w:t>6.社会保障和就业支出（类）行政事业单位养老支出（款）行政单位离退休（项）:支出决算数为8.15万元，比上年决算减少3.12万元，下降27.70%，主要原因是：</w:t>
      </w:r>
      <w:r>
        <w:rPr>
          <w:rFonts w:hint="eastAsia" w:eastAsia="仿宋_GB2312"/>
          <w:sz w:val="32"/>
          <w:szCs w:val="32"/>
          <w:lang w:val="en-US" w:eastAsia="zh-CN"/>
        </w:rPr>
        <w:t>年末退休医保改革，</w:t>
      </w:r>
      <w:r>
        <w:rPr>
          <w:rFonts w:hint="eastAsia" w:ascii="Times New Roman" w:hAnsi="Times New Roman" w:eastAsia="仿宋_GB2312" w:cs="Times New Roman"/>
          <w:sz w:val="32"/>
          <w:szCs w:val="32"/>
          <w:lang w:val="en-US" w:eastAsia="zh-CN"/>
        </w:rPr>
        <w:t>退回国库退休人员补助医疗</w:t>
      </w:r>
      <w:r>
        <w:rPr>
          <w:rFonts w:hint="eastAsia" w:eastAsia="仿宋_GB2312" w:cs="Times New Roman"/>
          <w:sz w:val="32"/>
          <w:szCs w:val="32"/>
          <w:lang w:val="en-US" w:eastAsia="zh-CN"/>
        </w:rPr>
        <w:t>支出减少。</w:t>
      </w:r>
    </w:p>
    <w:p>
      <w:pPr>
        <w:ind w:firstLine="640" w:firstLineChars="200"/>
        <w:rPr>
          <w:rFonts w:eastAsia="仿宋_GB2312"/>
          <w:sz w:val="32"/>
          <w:szCs w:val="32"/>
          <w:lang w:val="zh-CN"/>
        </w:rPr>
      </w:pPr>
      <w:r>
        <w:rPr>
          <w:rFonts w:hint="eastAsia" w:eastAsia="仿宋_GB2312"/>
          <w:sz w:val="32"/>
          <w:szCs w:val="32"/>
        </w:rPr>
        <w:t>7.社会保障和就业支出（类）行政事业单位养老支出（款）机关事业单位基本养老保险缴费支出（项）:支出决算数为8.90万元，比上年决算增加3.21万元，增长56.36%，</w:t>
      </w:r>
      <w:r>
        <w:rPr>
          <w:rFonts w:hint="eastAsia" w:ascii="仿宋_GB2312" w:eastAsia="仿宋_GB2312"/>
          <w:sz w:val="32"/>
          <w:szCs w:val="32"/>
          <w:lang w:val="en-US" w:eastAsia="zh-CN"/>
        </w:rPr>
        <w:t>2023年度人员变动，职务职级晋升</w:t>
      </w:r>
      <w:r>
        <w:rPr>
          <w:rFonts w:hint="eastAsia" w:ascii="仿宋_GB2312" w:eastAsia="仿宋_GB2312"/>
          <w:sz w:val="32"/>
          <w:szCs w:val="32"/>
        </w:rPr>
        <w:t>人员调标增资</w:t>
      </w:r>
      <w:r>
        <w:rPr>
          <w:rFonts w:hint="eastAsia" w:ascii="仿宋_GB2312" w:eastAsia="仿宋_GB2312"/>
          <w:sz w:val="32"/>
          <w:szCs w:val="32"/>
          <w:lang w:eastAsia="zh-CN"/>
        </w:rPr>
        <w:t>，</w:t>
      </w:r>
      <w:r>
        <w:rPr>
          <w:rFonts w:hint="eastAsia" w:ascii="仿宋_GB2312" w:eastAsia="仿宋_GB2312"/>
          <w:sz w:val="32"/>
          <w:szCs w:val="32"/>
          <w:lang w:val="en-US" w:eastAsia="zh-CN"/>
        </w:rPr>
        <w:t>社保基数调增支出增加</w:t>
      </w:r>
      <w:r>
        <w:rPr>
          <w:rFonts w:hint="eastAsia" w:eastAsia="仿宋_GB2312"/>
          <w:sz w:val="32"/>
          <w:szCs w:val="32"/>
          <w:lang w:val="zh-CN"/>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112.15万元，其中：人员经费106.40万元，包括：基本工资、津贴补贴、奖金、机关事业单位基本养老保险缴费、职工基本医疗保险缴费、公务员医疗补助缴费、其他社会保障缴费、住房公积金、其他工资福利支出、退休费、生活补助、其他对个人和家庭的补助。</w:t>
      </w:r>
    </w:p>
    <w:p>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公用经费5.75万元，包括：办公费、电费、取暖费、差旅费、工会经费、福利费、其他交通费用、其他商品和服务支出</w:t>
      </w:r>
      <w:r>
        <w:rPr>
          <w:rFonts w:hint="eastAsia" w:ascii="仿宋_GB2312" w:eastAsia="仿宋_GB2312"/>
          <w:sz w:val="32"/>
          <w:szCs w:val="32"/>
          <w:highlight w:val="none"/>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2023年度财政拨款“三公”经费支出0.00万元，比上年增加0.00万元，增长0.00%，主要原因是：</w:t>
      </w:r>
      <w:r>
        <w:rPr>
          <w:rFonts w:hint="eastAsia" w:ascii="仿宋_GB2312" w:eastAsia="仿宋_GB2312"/>
          <w:sz w:val="32"/>
          <w:szCs w:val="32"/>
          <w:lang w:val="en-US" w:eastAsia="zh-CN"/>
        </w:rPr>
        <w:t>我单位本年度无</w:t>
      </w:r>
      <w:r>
        <w:rPr>
          <w:rFonts w:hint="eastAsia" w:ascii="仿宋_GB2312" w:eastAsia="仿宋_GB2312"/>
          <w:sz w:val="32"/>
          <w:szCs w:val="32"/>
          <w:lang w:val="zh-CN"/>
        </w:rPr>
        <w:t>因公出国（境）费、</w:t>
      </w:r>
      <w:r>
        <w:rPr>
          <w:rFonts w:hint="eastAsia" w:ascii="仿宋_GB2312" w:eastAsia="仿宋_GB2312"/>
          <w:sz w:val="32"/>
          <w:szCs w:val="32"/>
          <w:lang w:val="en-US" w:eastAsia="zh-CN"/>
        </w:rPr>
        <w:t>无公务用车购置及运行维护费、无公务接待费</w:t>
      </w:r>
      <w:r>
        <w:rPr>
          <w:rFonts w:hint="eastAsia" w:ascii="仿宋_GB2312" w:eastAsia="仿宋_GB2312"/>
          <w:sz w:val="32"/>
          <w:szCs w:val="32"/>
          <w:lang w:val="zh-CN"/>
        </w:rPr>
        <w:t>。其中：因公出国（境）费支出0.00万元，占0.00%，比上年增加0.00万元，增长0.00%，主要原因是：</w:t>
      </w:r>
      <w:r>
        <w:rPr>
          <w:rFonts w:hint="eastAsia" w:ascii="仿宋_GB2312" w:eastAsia="仿宋_GB2312"/>
          <w:sz w:val="32"/>
          <w:szCs w:val="32"/>
          <w:lang w:val="en-US" w:eastAsia="zh-CN"/>
        </w:rPr>
        <w:t>我单位本年度无因公出国（境)费</w:t>
      </w:r>
      <w:r>
        <w:rPr>
          <w:rFonts w:hint="eastAsia" w:ascii="仿宋_GB2312" w:eastAsia="仿宋_GB2312"/>
          <w:sz w:val="32"/>
          <w:szCs w:val="32"/>
          <w:lang w:val="zh-CN"/>
        </w:rPr>
        <w:t>；公务用车购置及运行维护费支出0.00万元，占0.00%，比上年增加0.00万元，增长0.00%，主要原因是：</w:t>
      </w:r>
      <w:r>
        <w:rPr>
          <w:rFonts w:hint="eastAsia" w:ascii="仿宋_GB2312" w:eastAsia="仿宋_GB2312"/>
          <w:sz w:val="32"/>
          <w:szCs w:val="32"/>
          <w:lang w:val="en-US" w:eastAsia="zh-CN"/>
        </w:rPr>
        <w:t>我单位本年度无公务用车购置及运行维护费发生</w:t>
      </w:r>
      <w:r>
        <w:rPr>
          <w:rFonts w:hint="eastAsia" w:ascii="仿宋_GB2312" w:eastAsia="仿宋_GB2312"/>
          <w:sz w:val="32"/>
          <w:szCs w:val="32"/>
          <w:lang w:val="zh-CN"/>
        </w:rPr>
        <w:t>；公务接待费支出0.00万元，占0.00%，比上年增加0.00万元，增长0.00%，主要原因是：</w:t>
      </w:r>
      <w:r>
        <w:rPr>
          <w:rFonts w:hint="eastAsia" w:ascii="仿宋_GB2312" w:eastAsia="仿宋_GB2312"/>
          <w:sz w:val="32"/>
          <w:szCs w:val="32"/>
          <w:lang w:val="en-US" w:eastAsia="zh-CN"/>
        </w:rPr>
        <w:t>我单位本年度无公务接待费</w:t>
      </w:r>
      <w:r>
        <w:rPr>
          <w:rFonts w:hint="eastAsia" w:ascii="仿宋_GB2312" w:eastAsia="仿宋_GB2312"/>
          <w:sz w:val="32"/>
          <w:szCs w:val="32"/>
          <w:lang w:val="zh-CN"/>
        </w:rPr>
        <w:t>。</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lang w:val="en-US" w:eastAsia="zh-CN"/>
        </w:rPr>
        <w:t>我单位本年度无因公出国（境）费</w:t>
      </w:r>
      <w:r>
        <w:rPr>
          <w:rFonts w:hint="eastAsia" w:ascii="仿宋_GB2312" w:eastAsia="仿宋_GB2312"/>
          <w:sz w:val="32"/>
          <w:szCs w:val="32"/>
          <w:lang w:val="zh-CN"/>
        </w:rPr>
        <w:t>。单位全年安排的因公出国（境）团组0个，因公出国（境）0人次。</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val="en-US" w:eastAsia="zh-CN"/>
        </w:rPr>
        <w:t>我单位本年度无公务用车购置及运行维护费</w:t>
      </w:r>
      <w:r>
        <w:rPr>
          <w:rFonts w:hint="eastAsia" w:ascii="仿宋_GB2312" w:eastAsia="仿宋_GB2312"/>
          <w:sz w:val="32"/>
          <w:szCs w:val="32"/>
          <w:lang w:val="zh-CN"/>
        </w:rPr>
        <w:t>。公务用车购置数0辆，公务用车保有量0辆。国有资产占用情况中固定资产车辆2辆，与公务用车保有量差异原因是：固定资产车辆</w:t>
      </w:r>
      <w:r>
        <w:rPr>
          <w:rFonts w:hint="eastAsia" w:ascii="仿宋_GB2312" w:eastAsia="仿宋_GB2312"/>
          <w:sz w:val="32"/>
          <w:szCs w:val="32"/>
          <w:lang w:val="en-US" w:eastAsia="zh-CN"/>
        </w:rPr>
        <w:t>为1辆执法执勤用车、1辆其他车辆，均</w:t>
      </w:r>
      <w:r>
        <w:rPr>
          <w:rFonts w:hint="eastAsia" w:ascii="仿宋_GB2312" w:eastAsia="仿宋_GB2312"/>
          <w:sz w:val="32"/>
          <w:szCs w:val="32"/>
          <w:lang w:val="zh-CN" w:eastAsia="zh-CN"/>
        </w:rPr>
        <w:t>不属于公务用车，使用其他交通费，支付燃油及维修费</w:t>
      </w:r>
      <w:r>
        <w:rPr>
          <w:rFonts w:hint="eastAsia" w:ascii="仿宋_GB2312" w:eastAsia="仿宋_GB2312"/>
          <w:sz w:val="32"/>
          <w:szCs w:val="32"/>
          <w:lang w:val="zh-CN"/>
        </w:rPr>
        <w:t>。</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lang w:val="en-US" w:eastAsia="zh-CN"/>
        </w:rPr>
        <w:t>我单位本年度无公务接待费</w:t>
      </w:r>
      <w:r>
        <w:rPr>
          <w:rFonts w:hint="eastAsia" w:ascii="仿宋_GB2312" w:eastAsia="仿宋_GB2312"/>
          <w:sz w:val="32"/>
          <w:szCs w:val="32"/>
          <w:lang w:val="zh-CN"/>
        </w:rPr>
        <w:t>。单位全年安排的国内公务接待0批次，0人次。</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与全年预算相比,财政拨款“三公”经费支出全年预算数0.00万元，决算数0.00万元，预决算差异率0.00%，主要原因是：我单位无</w:t>
      </w:r>
      <w:r>
        <w:rPr>
          <w:rFonts w:hint="eastAsia" w:ascii="仿宋_GB2312" w:eastAsia="仿宋_GB2312"/>
          <w:sz w:val="32"/>
          <w:szCs w:val="32"/>
          <w:lang w:val="en-US" w:eastAsia="zh-CN"/>
        </w:rPr>
        <w:t>“三公”经费</w:t>
      </w:r>
      <w:bookmarkStart w:id="49" w:name="_GoBack"/>
      <w:bookmarkEnd w:id="49"/>
      <w:r>
        <w:rPr>
          <w:rFonts w:hint="eastAsia" w:ascii="仿宋_GB2312" w:eastAsia="仿宋_GB2312"/>
          <w:sz w:val="32"/>
          <w:szCs w:val="32"/>
          <w:lang w:val="en-US" w:eastAsia="zh-CN"/>
        </w:rPr>
        <w:t>支出</w:t>
      </w:r>
      <w:r>
        <w:rPr>
          <w:rFonts w:hint="eastAsia" w:ascii="仿宋_GB2312" w:eastAsia="仿宋_GB2312"/>
          <w:sz w:val="32"/>
          <w:szCs w:val="32"/>
          <w:lang w:val="zh-CN"/>
        </w:rPr>
        <w:t>。其中：因公出国（境）费全年预算数0.00万元，决算数0.00万元，预决算差异率0.00%，主要原因是：</w:t>
      </w:r>
      <w:r>
        <w:rPr>
          <w:rFonts w:hint="eastAsia" w:ascii="仿宋_GB2312" w:eastAsia="仿宋_GB2312"/>
          <w:sz w:val="32"/>
          <w:szCs w:val="32"/>
          <w:lang w:val="en-US" w:eastAsia="zh-CN"/>
        </w:rPr>
        <w:t>我单位本年度无因公出国（境）费</w:t>
      </w:r>
      <w:r>
        <w:rPr>
          <w:rFonts w:hint="eastAsia" w:ascii="仿宋_GB2312" w:eastAsia="仿宋_GB2312"/>
          <w:sz w:val="32"/>
          <w:szCs w:val="32"/>
          <w:lang w:val="zh-CN"/>
        </w:rPr>
        <w:t>；公务用车购置费全年预算数0.00万元，决算数0.00万元，预决算差异率0.00%，主要原因是：</w:t>
      </w:r>
      <w:r>
        <w:rPr>
          <w:rFonts w:hint="eastAsia" w:ascii="仿宋_GB2312" w:eastAsia="仿宋_GB2312"/>
          <w:sz w:val="32"/>
          <w:szCs w:val="32"/>
          <w:lang w:val="en-US" w:eastAsia="zh-CN"/>
        </w:rPr>
        <w:t>我单位本年度无公务用车购置费</w:t>
      </w:r>
      <w:r>
        <w:rPr>
          <w:rFonts w:hint="eastAsia" w:ascii="仿宋_GB2312" w:eastAsia="仿宋_GB2312"/>
          <w:sz w:val="32"/>
          <w:szCs w:val="32"/>
          <w:lang w:val="zh-CN"/>
        </w:rPr>
        <w:t>；公务用车运行费全年预算数0.00万元，决算数0.00万元，预决算差异率0.00%，主要原因是：</w:t>
      </w:r>
      <w:r>
        <w:rPr>
          <w:rFonts w:hint="eastAsia" w:ascii="仿宋_GB2312" w:eastAsia="仿宋_GB2312"/>
          <w:sz w:val="32"/>
          <w:szCs w:val="32"/>
          <w:lang w:val="en-US" w:eastAsia="zh-CN"/>
        </w:rPr>
        <w:t>我单位本年度无公务用车运行费</w:t>
      </w:r>
      <w:r>
        <w:rPr>
          <w:rFonts w:hint="eastAsia" w:ascii="仿宋_GB2312" w:eastAsia="仿宋_GB2312"/>
          <w:sz w:val="32"/>
          <w:szCs w:val="32"/>
          <w:lang w:val="zh-CN"/>
        </w:rPr>
        <w:t>；公务接待费全年预算数0.00万元，决算数0.00万元，预决算差异率0.00%，主要原因是：</w:t>
      </w:r>
      <w:r>
        <w:rPr>
          <w:rFonts w:hint="eastAsia" w:ascii="仿宋_GB2312" w:eastAsia="仿宋_GB2312"/>
          <w:sz w:val="32"/>
          <w:szCs w:val="32"/>
          <w:lang w:val="en-US" w:eastAsia="zh-CN"/>
        </w:rPr>
        <w:t>我单位本年度无公务接待费</w:t>
      </w:r>
      <w:r>
        <w:rPr>
          <w:rFonts w:hint="eastAsia" w:ascii="仿宋_GB2312" w:eastAsia="仿宋_GB2312"/>
          <w:sz w:val="32"/>
          <w:szCs w:val="32"/>
          <w:lang w:val="zh-CN"/>
        </w:rPr>
        <w:t>。</w:t>
      </w:r>
    </w:p>
    <w:p>
      <w:pPr>
        <w:ind w:firstLine="640" w:firstLineChars="200"/>
        <w:jc w:val="left"/>
        <w:outlineLvl w:val="1"/>
        <w:rPr>
          <w:rFonts w:ascii="仿宋_GB2312" w:eastAsia="仿宋_GB2312"/>
          <w:sz w:val="32"/>
          <w:szCs w:val="32"/>
        </w:rPr>
      </w:pPr>
      <w:bookmarkStart w:id="19" w:name="_Toc5810"/>
      <w:bookmarkStart w:id="20" w:name="_Toc7927"/>
      <w:r>
        <w:rPr>
          <w:rFonts w:hint="eastAsia" w:ascii="黑体" w:hAnsi="黑体" w:eastAsia="黑体" w:cs="宋体"/>
          <w:bCs/>
          <w:kern w:val="0"/>
          <w:sz w:val="32"/>
          <w:szCs w:val="32"/>
        </w:rPr>
        <w:t>八、政府性基金预算财政拨款收入支出决算情况说明</w:t>
      </w:r>
      <w:bookmarkEnd w:id="19"/>
      <w:bookmarkEnd w:id="20"/>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1" w:name="_Toc7314"/>
      <w:bookmarkStart w:id="22" w:name="_Toc1235"/>
      <w:r>
        <w:rPr>
          <w:rFonts w:hint="eastAsia" w:ascii="黑体" w:hAnsi="黑体" w:eastAsia="黑体" w:cs="宋体"/>
          <w:bCs/>
          <w:kern w:val="0"/>
          <w:sz w:val="32"/>
          <w:szCs w:val="32"/>
        </w:rPr>
        <w:t>十、其他重要事项的情况说明</w:t>
      </w:r>
      <w:bookmarkEnd w:id="21"/>
      <w:bookmarkEnd w:id="22"/>
    </w:p>
    <w:p>
      <w:pPr>
        <w:ind w:firstLine="640" w:firstLineChars="200"/>
        <w:jc w:val="left"/>
        <w:outlineLvl w:val="2"/>
        <w:rPr>
          <w:rFonts w:ascii="黑体" w:hAnsi="黑体" w:eastAsia="黑体"/>
          <w:sz w:val="32"/>
          <w:szCs w:val="32"/>
        </w:rPr>
      </w:pPr>
      <w:bookmarkStart w:id="23" w:name="_Toc14519"/>
      <w:bookmarkStart w:id="24" w:name="_Toc13105"/>
      <w:r>
        <w:rPr>
          <w:rFonts w:hint="eastAsia" w:ascii="黑体" w:hAnsi="黑体" w:eastAsia="黑体"/>
          <w:sz w:val="32"/>
          <w:szCs w:val="32"/>
        </w:rPr>
        <w:t>（一）机关运行经费支出情况</w:t>
      </w:r>
      <w:bookmarkEnd w:id="23"/>
      <w:bookmarkEnd w:id="24"/>
    </w:p>
    <w:p>
      <w:pPr>
        <w:ind w:firstLine="640" w:firstLineChars="200"/>
        <w:rPr>
          <w:rFonts w:eastAsia="仿宋_GB2312"/>
          <w:sz w:val="32"/>
          <w:szCs w:val="32"/>
          <w:lang w:val="zh-CN"/>
        </w:rPr>
      </w:pPr>
      <w:bookmarkStart w:id="25" w:name="_Toc26704"/>
      <w:bookmarkStart w:id="26" w:name="_Toc227"/>
      <w:r>
        <w:rPr>
          <w:rFonts w:hint="eastAsia" w:eastAsia="仿宋_GB2312"/>
          <w:sz w:val="32"/>
          <w:szCs w:val="32"/>
          <w:lang w:val="zh-CN"/>
        </w:rPr>
        <w:t>2023年度</w:t>
      </w:r>
      <w:r>
        <w:rPr>
          <w:rFonts w:hint="eastAsia" w:eastAsia="仿宋_GB2312"/>
          <w:sz w:val="32"/>
          <w:szCs w:val="32"/>
        </w:rPr>
        <w:t>疏附县国土资源执法监察大队（参照公务员法管理事业单位）机关运行经费支出5.75万元，比上年增加0.60万元，增长11.70%,主要原因是：调入1人</w:t>
      </w:r>
      <w:r>
        <w:rPr>
          <w:rFonts w:hint="eastAsia" w:eastAsia="仿宋_GB2312"/>
          <w:sz w:val="32"/>
          <w:szCs w:val="32"/>
          <w:lang w:eastAsia="zh-CN"/>
        </w:rPr>
        <w:t>，</w:t>
      </w:r>
      <w:r>
        <w:rPr>
          <w:rFonts w:hint="eastAsia" w:eastAsia="仿宋_GB2312"/>
          <w:sz w:val="32"/>
          <w:szCs w:val="32"/>
          <w:lang w:val="en-US" w:eastAsia="zh-CN"/>
        </w:rPr>
        <w:t>机关</w:t>
      </w:r>
      <w:r>
        <w:rPr>
          <w:rFonts w:hint="eastAsia" w:eastAsia="仿宋_GB2312"/>
          <w:sz w:val="32"/>
          <w:szCs w:val="32"/>
        </w:rPr>
        <w:t>运行经费增加。</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5"/>
      <w:bookmarkEnd w:id="26"/>
    </w:p>
    <w:p>
      <w:pPr>
        <w:ind w:firstLine="640" w:firstLineChars="200"/>
        <w:jc w:val="left"/>
        <w:rPr>
          <w:rFonts w:eastAsia="仿宋_GB2312"/>
          <w:sz w:val="32"/>
          <w:szCs w:val="32"/>
          <w:lang w:val="zh-CN"/>
        </w:rPr>
      </w:pPr>
      <w:r>
        <w:rPr>
          <w:rFonts w:hint="eastAsia" w:eastAsia="仿宋_GB2312"/>
          <w:sz w:val="32"/>
          <w:szCs w:val="32"/>
          <w:lang w:val="zh-CN"/>
        </w:rPr>
        <w:t>2023年度政府采购支出总额0.00万元，其中：政府采购货物支出0.00万元、政府采购工程支出0.00万元、政府采购服务支出0.00万元。</w:t>
      </w:r>
    </w:p>
    <w:p>
      <w:pPr>
        <w:ind w:firstLine="640" w:firstLineChars="200"/>
        <w:jc w:val="left"/>
        <w:rPr>
          <w:rFonts w:eastAsia="仿宋_GB2312"/>
          <w:sz w:val="32"/>
          <w:szCs w:val="32"/>
        </w:rPr>
      </w:pPr>
      <w:r>
        <w:rPr>
          <w:rFonts w:hint="eastAsia" w:eastAsia="仿宋_GB2312"/>
          <w:sz w:val="32"/>
          <w:szCs w:val="32"/>
          <w:lang w:val="zh-CN"/>
        </w:rPr>
        <w:t>授予中小企业合同金额0.00万元，占政府采购支出总额的0.00</w:t>
      </w:r>
      <w:r>
        <w:rPr>
          <w:rFonts w:eastAsia="仿宋_GB2312"/>
          <w:sz w:val="32"/>
          <w:szCs w:val="32"/>
          <w:lang w:val="zh-CN"/>
        </w:rPr>
        <w:t>%</w:t>
      </w:r>
      <w:r>
        <w:rPr>
          <w:rFonts w:hint="eastAsia" w:eastAsia="仿宋_GB2312"/>
          <w:sz w:val="32"/>
          <w:szCs w:val="32"/>
          <w:lang w:val="zh-CN"/>
        </w:rPr>
        <w:t>，其中：授予小微企业合同金额0.00万元，占政府采购支出总额的0.00</w:t>
      </w:r>
      <w:r>
        <w:rPr>
          <w:rFonts w:eastAsia="仿宋_GB2312"/>
          <w:sz w:val="32"/>
          <w:szCs w:val="32"/>
          <w:lang w:val="zh-CN"/>
        </w:rPr>
        <w:t>%</w:t>
      </w:r>
      <w:r>
        <w:rPr>
          <w:rFonts w:hint="eastAsia" w:eastAsia="仿宋_GB2312"/>
          <w:sz w:val="32"/>
          <w:szCs w:val="32"/>
        </w:rPr>
        <w:t>。</w:t>
      </w:r>
    </w:p>
    <w:p>
      <w:pPr>
        <w:ind w:firstLine="640" w:firstLineChars="200"/>
        <w:jc w:val="left"/>
        <w:rPr>
          <w:rFonts w:eastAsia="黑体"/>
          <w:sz w:val="32"/>
          <w:szCs w:val="30"/>
          <w:lang w:val="zh-CN"/>
        </w:rPr>
      </w:pPr>
      <w:bookmarkStart w:id="27" w:name="_Toc4591"/>
      <w:bookmarkStart w:id="28" w:name="_Toc8391"/>
      <w:r>
        <w:rPr>
          <w:rFonts w:hint="eastAsia" w:eastAsia="黑体"/>
          <w:sz w:val="32"/>
          <w:szCs w:val="30"/>
          <w:lang w:val="zh-CN"/>
        </w:rPr>
        <w:t>（三）国有资产占用情况说明</w:t>
      </w:r>
      <w:bookmarkEnd w:id="27"/>
      <w:bookmarkEnd w:id="28"/>
    </w:p>
    <w:p>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79.65</w:t>
      </w:r>
      <w:r>
        <w:rPr>
          <w:rFonts w:hint="eastAsia" w:eastAsia="仿宋_GB2312"/>
          <w:sz w:val="32"/>
          <w:szCs w:val="32"/>
        </w:rPr>
        <w:t>万元，房</w:t>
      </w:r>
      <w:r>
        <w:rPr>
          <w:rFonts w:hint="eastAsia" w:eastAsia="仿宋_GB2312"/>
          <w:sz w:val="32"/>
          <w:szCs w:val="32"/>
          <w:lang w:val="zh-CN"/>
        </w:rPr>
        <w:t>屋103.41平方米，价值22.23万元。车辆2辆，价值35.81万元，其中：副部（省）级及以上领导用车0辆、主要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用车0辆、机要通信用车0辆、应急保障用车0辆、执法执勤用车1辆、特种专业技术用车0辆、离退休干部</w:t>
      </w:r>
      <w:r>
        <w:rPr>
          <w:rFonts w:hint="eastAsia" w:eastAsia="仿宋_GB2312"/>
          <w:sz w:val="32"/>
          <w:szCs w:val="32"/>
        </w:rPr>
        <w:t>服务</w:t>
      </w:r>
      <w:r>
        <w:rPr>
          <w:rFonts w:hint="eastAsia" w:eastAsia="仿宋_GB2312"/>
          <w:sz w:val="32"/>
          <w:szCs w:val="32"/>
          <w:lang w:val="zh-CN"/>
        </w:rPr>
        <w:t>用车0辆、其他用车1辆，其他用车主要是：</w:t>
      </w:r>
      <w:r>
        <w:rPr>
          <w:rStyle w:val="11"/>
          <w:rFonts w:hint="eastAsia" w:ascii="仿宋" w:hAnsi="仿宋" w:eastAsia="仿宋" w:cs="仿宋"/>
          <w:b w:val="0"/>
          <w:color w:val="auto"/>
          <w:spacing w:val="-4"/>
          <w:sz w:val="32"/>
          <w:szCs w:val="32"/>
          <w:highlight w:val="none"/>
          <w:shd w:val="clear" w:color="auto" w:fill="auto"/>
          <w:lang w:val="en-US" w:eastAsia="zh-CN"/>
        </w:rPr>
        <w:t>日常其他业务用车</w:t>
      </w:r>
      <w:r>
        <w:rPr>
          <w:rFonts w:hint="eastAsia" w:eastAsia="仿宋_GB2312"/>
          <w:sz w:val="32"/>
          <w:szCs w:val="32"/>
          <w:lang w:val="zh-CN"/>
        </w:rPr>
        <w:t>；单价100万元（含）以上设备（不含车辆）0</w:t>
      </w:r>
      <w:r>
        <w:rPr>
          <w:rFonts w:hint="eastAsia" w:eastAsia="仿宋_GB2312"/>
          <w:sz w:val="32"/>
          <w:szCs w:val="32"/>
        </w:rPr>
        <w:t>台（</w:t>
      </w:r>
      <w:r>
        <w:rPr>
          <w:rFonts w:hint="eastAsia" w:eastAsia="仿宋_GB2312"/>
          <w:sz w:val="32"/>
          <w:szCs w:val="32"/>
          <w:lang w:val="zh-CN"/>
        </w:rPr>
        <w:t>套）。</w:t>
      </w:r>
    </w:p>
    <w:p>
      <w:pPr>
        <w:ind w:firstLine="640" w:firstLineChars="200"/>
        <w:jc w:val="left"/>
        <w:outlineLvl w:val="1"/>
        <w:rPr>
          <w:rFonts w:ascii="黑体" w:hAnsi="黑体" w:eastAsia="黑体" w:cs="宋体"/>
          <w:bCs/>
          <w:kern w:val="0"/>
          <w:sz w:val="32"/>
          <w:szCs w:val="32"/>
        </w:rPr>
      </w:pPr>
      <w:bookmarkStart w:id="29" w:name="_Toc435"/>
      <w:bookmarkStart w:id="30" w:name="_Toc11283"/>
      <w:r>
        <w:rPr>
          <w:rFonts w:hint="eastAsia" w:ascii="黑体" w:hAnsi="黑体" w:eastAsia="黑体" w:cs="宋体"/>
          <w:bCs/>
          <w:kern w:val="0"/>
          <w:sz w:val="32"/>
          <w:szCs w:val="32"/>
        </w:rPr>
        <w:t>十一、预算绩效的情况说明</w:t>
      </w:r>
      <w:bookmarkEnd w:id="29"/>
      <w:bookmarkEnd w:id="30"/>
    </w:p>
    <w:p>
      <w:pPr>
        <w:ind w:firstLine="640" w:firstLineChars="200"/>
        <w:rPr>
          <w:rFonts w:ascii="仿宋_GB2312" w:eastAsia="仿宋_GB2312"/>
          <w:sz w:val="32"/>
          <w:szCs w:val="32"/>
        </w:rPr>
      </w:pPr>
      <w:r>
        <w:rPr>
          <w:rFonts w:hint="eastAsia" w:ascii="仿宋_GB2312" w:eastAsia="仿宋_GB2312"/>
          <w:sz w:val="32"/>
          <w:szCs w:val="32"/>
        </w:rPr>
        <w:t>根据预算绩效管理要求，</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eastAsia="仿宋_GB2312"/>
          <w:sz w:val="32"/>
          <w:szCs w:val="32"/>
          <w:lang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r>
        <w:rPr>
          <w:rFonts w:hint="eastAsia" w:ascii="仿宋_GB2312" w:eastAsia="仿宋_GB2312"/>
          <w:sz w:val="32"/>
          <w:szCs w:val="32"/>
          <w:lang w:eastAsia="zh-CN"/>
        </w:rPr>
        <w:t>。</w:t>
      </w:r>
    </w:p>
    <w:p>
      <w:pPr>
        <w:jc w:val="center"/>
        <w:outlineLvl w:val="0"/>
        <w:rPr>
          <w:rFonts w:ascii="黑体" w:hAnsi="黑体" w:eastAsia="黑体"/>
          <w:sz w:val="32"/>
          <w:szCs w:val="32"/>
        </w:rPr>
      </w:pPr>
      <w:bookmarkStart w:id="31" w:name="_Toc24143"/>
      <w:bookmarkStart w:id="32"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1"/>
      <w:bookmarkEnd w:id="32"/>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3" w:name="_Toc2183"/>
      <w:bookmarkStart w:id="34" w:name="_Toc6062"/>
      <w:r>
        <w:rPr>
          <w:rFonts w:hint="eastAsia" w:ascii="黑体" w:hAnsi="黑体" w:eastAsia="仿宋_GB2312" w:cs="宋体"/>
          <w:bCs/>
          <w:kern w:val="0"/>
          <w:sz w:val="32"/>
          <w:szCs w:val="32"/>
        </w:rPr>
        <w:t>一、《收入支出决算总表》</w:t>
      </w:r>
      <w:bookmarkEnd w:id="33"/>
      <w:bookmarkEnd w:id="34"/>
    </w:p>
    <w:p>
      <w:pPr>
        <w:ind w:firstLine="640" w:firstLineChars="200"/>
        <w:outlineLvl w:val="1"/>
        <w:rPr>
          <w:rFonts w:ascii="黑体" w:hAnsi="黑体" w:eastAsia="仿宋_GB2312" w:cs="宋体"/>
          <w:bCs/>
          <w:kern w:val="0"/>
          <w:sz w:val="32"/>
          <w:szCs w:val="32"/>
        </w:rPr>
      </w:pPr>
      <w:bookmarkStart w:id="35" w:name="_Toc24532"/>
      <w:bookmarkStart w:id="36" w:name="_Toc30364"/>
      <w:r>
        <w:rPr>
          <w:rFonts w:hint="eastAsia" w:ascii="黑体" w:hAnsi="黑体" w:eastAsia="仿宋_GB2312" w:cs="宋体"/>
          <w:bCs/>
          <w:kern w:val="0"/>
          <w:sz w:val="32"/>
          <w:szCs w:val="32"/>
        </w:rPr>
        <w:t>二、《收入决算表》</w:t>
      </w:r>
      <w:bookmarkEnd w:id="35"/>
      <w:bookmarkEnd w:id="36"/>
    </w:p>
    <w:p>
      <w:pPr>
        <w:ind w:firstLine="640" w:firstLineChars="200"/>
        <w:outlineLvl w:val="1"/>
        <w:rPr>
          <w:rFonts w:ascii="黑体" w:hAnsi="黑体" w:eastAsia="仿宋_GB2312" w:cs="宋体"/>
          <w:bCs/>
          <w:kern w:val="0"/>
          <w:sz w:val="32"/>
          <w:szCs w:val="32"/>
        </w:rPr>
      </w:pPr>
      <w:bookmarkStart w:id="37" w:name="_Toc21304"/>
      <w:bookmarkStart w:id="38" w:name="_Toc32434"/>
      <w:r>
        <w:rPr>
          <w:rFonts w:hint="eastAsia" w:ascii="黑体" w:hAnsi="黑体" w:eastAsia="仿宋_GB2312" w:cs="宋体"/>
          <w:bCs/>
          <w:kern w:val="0"/>
          <w:sz w:val="32"/>
          <w:szCs w:val="32"/>
        </w:rPr>
        <w:t>三、《支出决算表》</w:t>
      </w:r>
      <w:bookmarkEnd w:id="37"/>
      <w:bookmarkEnd w:id="38"/>
    </w:p>
    <w:p>
      <w:pPr>
        <w:ind w:firstLine="640" w:firstLineChars="200"/>
        <w:outlineLvl w:val="1"/>
        <w:rPr>
          <w:rFonts w:ascii="黑体" w:hAnsi="黑体" w:eastAsia="仿宋_GB2312" w:cs="宋体"/>
          <w:bCs/>
          <w:kern w:val="0"/>
          <w:sz w:val="32"/>
          <w:szCs w:val="32"/>
        </w:rPr>
      </w:pPr>
      <w:bookmarkStart w:id="39" w:name="_Toc28786"/>
      <w:bookmarkStart w:id="40" w:name="_Toc14238"/>
      <w:r>
        <w:rPr>
          <w:rFonts w:hint="eastAsia" w:ascii="黑体" w:hAnsi="黑体" w:eastAsia="仿宋_GB2312" w:cs="宋体"/>
          <w:bCs/>
          <w:kern w:val="0"/>
          <w:sz w:val="32"/>
          <w:szCs w:val="32"/>
        </w:rPr>
        <w:t>四、《财政拨款收入支出决算总表》</w:t>
      </w:r>
      <w:bookmarkEnd w:id="39"/>
      <w:bookmarkEnd w:id="40"/>
    </w:p>
    <w:p>
      <w:pPr>
        <w:ind w:firstLine="640" w:firstLineChars="200"/>
        <w:outlineLvl w:val="1"/>
        <w:rPr>
          <w:rFonts w:ascii="黑体" w:hAnsi="黑体" w:eastAsia="仿宋_GB2312" w:cs="宋体"/>
          <w:bCs/>
          <w:kern w:val="0"/>
          <w:sz w:val="32"/>
          <w:szCs w:val="32"/>
        </w:rPr>
      </w:pPr>
      <w:bookmarkStart w:id="41" w:name="_Toc14869"/>
      <w:bookmarkStart w:id="42" w:name="_Toc10347"/>
      <w:r>
        <w:rPr>
          <w:rFonts w:hint="eastAsia" w:ascii="黑体" w:hAnsi="黑体" w:eastAsia="仿宋_GB2312" w:cs="宋体"/>
          <w:bCs/>
          <w:kern w:val="0"/>
          <w:sz w:val="32"/>
          <w:szCs w:val="32"/>
        </w:rPr>
        <w:t>五、《一般公共预算财政拨款支出决算表》</w:t>
      </w:r>
      <w:bookmarkEnd w:id="41"/>
      <w:bookmarkEnd w:id="42"/>
    </w:p>
    <w:p>
      <w:pPr>
        <w:ind w:firstLine="640" w:firstLineChars="200"/>
        <w:outlineLvl w:val="1"/>
        <w:rPr>
          <w:rFonts w:ascii="黑体" w:hAnsi="黑体" w:eastAsia="仿宋_GB2312" w:cs="宋体"/>
          <w:bCs/>
          <w:kern w:val="0"/>
          <w:sz w:val="32"/>
          <w:szCs w:val="32"/>
        </w:rPr>
      </w:pPr>
      <w:bookmarkStart w:id="43" w:name="_Toc5626"/>
      <w:bookmarkStart w:id="44" w:name="_Toc8884"/>
      <w:r>
        <w:rPr>
          <w:rFonts w:hint="eastAsia" w:ascii="黑体" w:hAnsi="黑体" w:eastAsia="仿宋_GB2312" w:cs="宋体"/>
          <w:bCs/>
          <w:kern w:val="0"/>
          <w:sz w:val="32"/>
          <w:szCs w:val="32"/>
        </w:rPr>
        <w:t>六、《一般公共预算财政拨款基本支出决算表》</w:t>
      </w:r>
      <w:bookmarkEnd w:id="43"/>
      <w:bookmarkEnd w:id="44"/>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5" w:name="_Toc29106"/>
      <w:bookmarkStart w:id="46" w:name="_Toc32663"/>
      <w:r>
        <w:rPr>
          <w:rFonts w:hint="eastAsia" w:ascii="黑体" w:hAnsi="黑体" w:eastAsia="仿宋_GB2312" w:cs="宋体"/>
          <w:bCs/>
          <w:kern w:val="0"/>
          <w:sz w:val="32"/>
          <w:szCs w:val="32"/>
        </w:rPr>
        <w:t>《财政拨款“三公”经费支出决算表》</w:t>
      </w:r>
      <w:bookmarkEnd w:id="45"/>
      <w:bookmarkEnd w:id="46"/>
    </w:p>
    <w:p>
      <w:pPr>
        <w:ind w:firstLine="640" w:firstLineChars="200"/>
        <w:outlineLvl w:val="1"/>
        <w:rPr>
          <w:rFonts w:ascii="黑体" w:hAnsi="黑体" w:eastAsia="仿宋_GB2312" w:cs="宋体"/>
          <w:bCs/>
          <w:kern w:val="0"/>
          <w:sz w:val="32"/>
          <w:szCs w:val="32"/>
        </w:rPr>
      </w:pPr>
      <w:bookmarkStart w:id="47" w:name="_Toc5453"/>
      <w:bookmarkStart w:id="48" w:name="_Toc7643"/>
      <w:r>
        <w:rPr>
          <w:rFonts w:hint="eastAsia" w:ascii="黑体" w:hAnsi="黑体" w:eastAsia="仿宋_GB2312" w:cs="宋体"/>
          <w:bCs/>
          <w:kern w:val="0"/>
          <w:sz w:val="32"/>
          <w:szCs w:val="32"/>
        </w:rPr>
        <w:t>八、《政府性基金预算财政拨款收入支出决算表》</w:t>
      </w:r>
      <w:bookmarkEnd w:id="47"/>
      <w:bookmarkEnd w:id="48"/>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M3ZDYwNjg1ZjU0OWUzODg2NDlmOWVjNTUxNzAxMzIifQ=="/>
    <w:docVar w:name="KSO_WPS_MARK_KEY" w:val="41ee2a61-2d54-4f93-83be-afdb9a40d732"/>
  </w:docVars>
  <w:rsids>
    <w:rsidRoot w:val="004C6212"/>
    <w:rsid w:val="00065FA8"/>
    <w:rsid w:val="00213C59"/>
    <w:rsid w:val="003210CE"/>
    <w:rsid w:val="00353FDA"/>
    <w:rsid w:val="004C6212"/>
    <w:rsid w:val="00B70D59"/>
    <w:rsid w:val="00F52A8D"/>
    <w:rsid w:val="019404F8"/>
    <w:rsid w:val="02BD3108"/>
    <w:rsid w:val="02F73D26"/>
    <w:rsid w:val="034D4FEF"/>
    <w:rsid w:val="035D1785"/>
    <w:rsid w:val="039F47CE"/>
    <w:rsid w:val="03CC5A45"/>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1EA4ACA"/>
    <w:rsid w:val="120E0809"/>
    <w:rsid w:val="127F665A"/>
    <w:rsid w:val="12F7068C"/>
    <w:rsid w:val="14207DC0"/>
    <w:rsid w:val="14B932DA"/>
    <w:rsid w:val="150A66AF"/>
    <w:rsid w:val="154C1139"/>
    <w:rsid w:val="158C5B77"/>
    <w:rsid w:val="160D1149"/>
    <w:rsid w:val="1618559F"/>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5F404C"/>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3F70BB"/>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AD5361"/>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21600D"/>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575827"/>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2558B9"/>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71658F"/>
    <w:rsid w:val="689C6793"/>
    <w:rsid w:val="68DB0208"/>
    <w:rsid w:val="68FB170C"/>
    <w:rsid w:val="691B3D98"/>
    <w:rsid w:val="693748F0"/>
    <w:rsid w:val="69846A0E"/>
    <w:rsid w:val="69AD798C"/>
    <w:rsid w:val="69D005C0"/>
    <w:rsid w:val="69D80B96"/>
    <w:rsid w:val="6A505A18"/>
    <w:rsid w:val="6B68175F"/>
    <w:rsid w:val="6BD62BC3"/>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EE0603"/>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8D03AB2"/>
    <w:rsid w:val="790A6425"/>
    <w:rsid w:val="790E2D96"/>
    <w:rsid w:val="791B54B2"/>
    <w:rsid w:val="795A0A34"/>
    <w:rsid w:val="797339C3"/>
    <w:rsid w:val="79D57D57"/>
    <w:rsid w:val="79F00650"/>
    <w:rsid w:val="7A6242BF"/>
    <w:rsid w:val="7A794513"/>
    <w:rsid w:val="7AE952D2"/>
    <w:rsid w:val="7B472F80"/>
    <w:rsid w:val="7C976D69"/>
    <w:rsid w:val="7CD752DA"/>
    <w:rsid w:val="7CDE40AB"/>
    <w:rsid w:val="7CF057E2"/>
    <w:rsid w:val="7D1548B5"/>
    <w:rsid w:val="7D4E3C82"/>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5248</Words>
  <Characters>5857</Characters>
  <Lines>54</Lines>
  <Paragraphs>15</Paragraphs>
  <TotalTime>0</TotalTime>
  <ScaleCrop>false</ScaleCrop>
  <LinksUpToDate>false</LinksUpToDate>
  <CharactersWithSpaces>5868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2024-08-13T03:05:00Z</dcterms:created>
  <dc:creator>GXR</dc:creator>
  <cp:lastModifiedBy>Administrator</cp:lastModifiedBy>
  <dcterms:modified xsi:type="dcterms:W3CDTF">2024-09-07T22:49:24Z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