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乌苏市国土资源执法监察大队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乌苏市国土资源执法监察大队，为自治区自然资源厅下属副科级单位，参照公务员法管理的事业单位。实行垂直管理，统一履行乌苏市国土资源执法监察职能。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1、宣传和贯彻执行国家、自治区有关土地、矿产资源的法律、法规、规章和政策。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2、按照自治区国土资源执法监察工作程序和要求，组织和实施对县执行土地、矿产资源法律法规、规章情况进行监督监察和动态巡查，及时发现和制止土地、矿产资源违法行为。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3、依法组织和实施对县土地、矿产资源违法案件进行调查、取证和现场勘验，并提交土地，矿产资源违法案件调查报告和查处意见。发现重大土地、矿产资源违法案件线索，及时上报。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4、负责对本县土地、矿产资源违法案件查处决定的督办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5、完成自治区国土资源厅和自治区国土资源执法监察总队交办的其他工作。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乌苏市国土资源执法监察大队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单位</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color w:val="auto"/>
          <w:kern w:val="0"/>
          <w:sz w:val="32"/>
          <w:szCs w:val="32"/>
          <w:highlight w:val="none"/>
          <w:lang w:eastAsia="zh-CN"/>
        </w:rPr>
        <w:t>，分别是：综合办公室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123.07万元，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123.06万元，使用非财政拨款结余0.00万元，年初结转和结余0.01万元。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123.07万元，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122.84万元，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0.00万元，年末结转和结余0.22万元。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增加35.50万元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增长40.53%</w:t>
      </w:r>
      <w:r>
        <w:rPr>
          <w:rFonts w:hint="eastAsia" w:ascii="仿宋_GB2312" w:eastAsia="仿宋_GB2312"/>
          <w:color w:val="auto"/>
          <w:spacing w:val="0"/>
          <w:sz w:val="32"/>
          <w:szCs w:val="32"/>
          <w:highlight w:val="none"/>
          <w:lang w:eastAsia="zh-CN"/>
        </w:rPr>
        <w:t>，主要原因是：乌苏市国土资源执法监察大队新录用</w:t>
      </w:r>
      <w:r>
        <w:rPr>
          <w:rFonts w:hint="eastAsia" w:ascii="仿宋_GB2312" w:eastAsia="仿宋_GB2312"/>
          <w:color w:val="auto"/>
          <w:spacing w:val="0"/>
          <w:sz w:val="32"/>
          <w:szCs w:val="32"/>
          <w:highlight w:val="none"/>
          <w:lang w:val="en-US" w:eastAsia="zh-CN"/>
        </w:rPr>
        <w:t>2名干部</w:t>
      </w:r>
      <w:r>
        <w:rPr>
          <w:rFonts w:hint="eastAsia" w:ascii="仿宋_GB2312" w:eastAsia="仿宋_GB2312"/>
          <w:color w:val="auto"/>
          <w:spacing w:val="0"/>
          <w:sz w:val="32"/>
          <w:szCs w:val="32"/>
          <w:highlight w:val="none"/>
          <w:lang w:eastAsia="zh-CN"/>
        </w:rPr>
        <w:t>转正定级后，职级晋升工资标准提高；全员的基础绩效都有增加。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123.06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123.05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本年支出122.84万元，其中：基本支出88.06万元，占71.68%；项目支出34.79万元，占28.32%；上缴上级支出0.00万元，占0.00%；经营支出0.00万元，占0.00%；对附属单位补助支出0.00万元，占0.00%。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123.05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122.84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增加35.50万元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增长40.53%，</w:t>
      </w:r>
      <w:r>
        <w:rPr>
          <w:rFonts w:hint="eastAsia" w:ascii="仿宋_GB2312" w:eastAsia="仿宋_GB2312"/>
          <w:color w:val="auto"/>
          <w:spacing w:val="0"/>
          <w:sz w:val="32"/>
          <w:szCs w:val="32"/>
          <w:highlight w:val="none"/>
          <w:lang w:eastAsia="zh-CN"/>
        </w:rPr>
        <w:t>主要原因是：乌苏市国土资源执法监察大队新录用</w:t>
      </w:r>
      <w:r>
        <w:rPr>
          <w:rFonts w:hint="eastAsia" w:ascii="仿宋_GB2312" w:eastAsia="仿宋_GB2312"/>
          <w:color w:val="auto"/>
          <w:spacing w:val="0"/>
          <w:sz w:val="32"/>
          <w:szCs w:val="32"/>
          <w:highlight w:val="none"/>
          <w:lang w:val="en-US" w:eastAsia="zh-CN"/>
        </w:rPr>
        <w:t>2名干部</w:t>
      </w:r>
      <w:r>
        <w:rPr>
          <w:rFonts w:hint="eastAsia" w:ascii="仿宋_GB2312" w:eastAsia="仿宋_GB2312"/>
          <w:color w:val="auto"/>
          <w:spacing w:val="0"/>
          <w:sz w:val="32"/>
          <w:szCs w:val="32"/>
          <w:highlight w:val="none"/>
          <w:lang w:eastAsia="zh-CN"/>
        </w:rPr>
        <w:t>转正定级后，职级晋升工资标准提高；补发全员的基础绩效工资。与年初预算相比，年初预算数</w:t>
      </w:r>
      <w:r>
        <w:rPr>
          <w:rFonts w:hint="eastAsia" w:ascii="仿宋_GB2312" w:eastAsia="仿宋_GB2312"/>
          <w:color w:val="auto"/>
          <w:spacing w:val="0"/>
          <w:sz w:val="32"/>
          <w:szCs w:val="32"/>
          <w:highlight w:val="none"/>
          <w:lang w:val="zh-CN" w:eastAsia="zh-CN"/>
        </w:rPr>
        <w:t>116.18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123.07</w:t>
      </w:r>
      <w:r>
        <w:rPr>
          <w:rFonts w:hint="eastAsia" w:ascii="仿宋_GB2312" w:eastAsia="仿宋_GB2312"/>
          <w:color w:val="auto"/>
          <w:spacing w:val="0"/>
          <w:sz w:val="32"/>
          <w:szCs w:val="32"/>
          <w:highlight w:val="none"/>
          <w:lang w:eastAsia="zh-CN"/>
        </w:rPr>
        <w:t>万元，预决算差异率5.93%，主要原因是：乌苏市国土资源执法监察大队新录用</w:t>
      </w:r>
      <w:r>
        <w:rPr>
          <w:rFonts w:hint="eastAsia" w:ascii="仿宋_GB2312" w:eastAsia="仿宋_GB2312"/>
          <w:color w:val="auto"/>
          <w:spacing w:val="0"/>
          <w:sz w:val="32"/>
          <w:szCs w:val="32"/>
          <w:highlight w:val="none"/>
          <w:lang w:val="en-US" w:eastAsia="zh-CN"/>
        </w:rPr>
        <w:t>2名干部</w:t>
      </w:r>
      <w:r>
        <w:rPr>
          <w:rFonts w:hint="eastAsia" w:ascii="仿宋_GB2312" w:eastAsia="仿宋_GB2312"/>
          <w:color w:val="auto"/>
          <w:spacing w:val="0"/>
          <w:sz w:val="32"/>
          <w:szCs w:val="32"/>
          <w:highlight w:val="none"/>
          <w:lang w:eastAsia="zh-CN"/>
        </w:rPr>
        <w:t>转正定级后，职级晋升工资标准提高；补发全员的基础绩效增资，预决算产生差异。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2023年度一般公共预算财政拨款支出122.84万元，占本年支出合计的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增加35.28万元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增长40.30%，</w:t>
      </w:r>
      <w:r>
        <w:rPr>
          <w:rFonts w:hint="eastAsia" w:ascii="仿宋_GB2312" w:eastAsia="仿宋_GB2312"/>
          <w:color w:val="auto"/>
          <w:spacing w:val="0"/>
          <w:sz w:val="32"/>
          <w:szCs w:val="32"/>
          <w:highlight w:val="none"/>
          <w:lang w:eastAsia="zh-CN"/>
        </w:rPr>
        <w:t>主要原因是：一是新录用2名干部转正定级后，职级晋升工资标准提高；二是补发全员的基础绩效工资；三是个别干部晋级晋档和职级晋升；四是在职人员工资提高标准，对应住房公积金、养老保险、职工基本医疗保险缴费、公务员医疗补助等社保缴费基数增加；五是乌苏市辖区内非法盗采砂石料行为激增，乌苏市国土资源执法监察大队案件查办数量增多，外业核查次数增多，办案经费增加。与年初预算相比，年初预算数</w:t>
      </w:r>
      <w:r>
        <w:rPr>
          <w:rFonts w:hint="eastAsia" w:ascii="仿宋_GB2312" w:eastAsia="仿宋_GB2312"/>
          <w:color w:val="auto"/>
          <w:spacing w:val="0"/>
          <w:sz w:val="32"/>
          <w:szCs w:val="32"/>
          <w:highlight w:val="none"/>
          <w:lang w:val="zh-CN" w:eastAsia="zh-CN"/>
        </w:rPr>
        <w:t>116.18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122.84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5.74%</w:t>
      </w:r>
      <w:r>
        <w:rPr>
          <w:rFonts w:hint="eastAsia" w:ascii="仿宋_GB2312" w:eastAsia="仿宋_GB2312"/>
          <w:color w:val="auto"/>
          <w:spacing w:val="0"/>
          <w:sz w:val="32"/>
          <w:szCs w:val="32"/>
          <w:highlight w:val="none"/>
          <w:lang w:eastAsia="zh-CN"/>
        </w:rPr>
        <w:t>，主要原因是：乌苏市国土资源执法监察大队新录用2名干部转正定级后，职级晋升工资标准提高；全员的基础绩效都有增资，预决算产生差异。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99.66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74.00%，主要原因是：</w:t>
      </w:r>
      <w:r>
        <w:rPr>
          <w:rFonts w:hint="eastAsia" w:ascii="仿宋_GB2312" w:eastAsia="仿宋_GB2312"/>
          <w:sz w:val="32"/>
          <w:szCs w:val="32"/>
        </w:rPr>
        <w:t>在职人员工资标准提高，职工基本医疗保险缴费基数增加，</w:t>
      </w:r>
      <w:r>
        <w:rPr>
          <w:rFonts w:hint="eastAsia" w:ascii="仿宋_GB2312" w:eastAsia="仿宋_GB2312"/>
          <w:sz w:val="32"/>
          <w:szCs w:val="32"/>
          <w:lang w:eastAsia="zh-CN"/>
        </w:rPr>
        <w:t>支出</w:t>
      </w:r>
      <w:r>
        <w:rPr>
          <w:rFonts w:hint="eastAsia" w:ascii="仿宋_GB2312" w:eastAsia="仿宋_GB2312"/>
          <w:sz w:val="32"/>
          <w:szCs w:val="32"/>
        </w:rPr>
        <w:t>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94.88%，主要原因是：</w:t>
      </w:r>
      <w:r>
        <w:rPr>
          <w:rFonts w:hint="eastAsia" w:ascii="Times New Roman" w:hAnsi="Times New Roman" w:eastAsia="仿宋_GB2312" w:cs="Times New Roman"/>
          <w:color w:val="auto"/>
          <w:kern w:val="2"/>
          <w:sz w:val="32"/>
          <w:szCs w:val="32"/>
          <w:highlight w:val="none"/>
          <w:lang w:val="zh-CN" w:eastAsia="zh-CN" w:bidi="ar-SA"/>
        </w:rPr>
        <w:t>在职人员工资标准提高，公务员医疗补助缴费基数增加，</w:t>
      </w:r>
      <w:r>
        <w:rPr>
          <w:rFonts w:hint="eastAsia" w:eastAsia="仿宋_GB2312" w:cs="Times New Roman"/>
          <w:color w:val="auto"/>
          <w:kern w:val="2"/>
          <w:sz w:val="32"/>
          <w:szCs w:val="32"/>
          <w:highlight w:val="none"/>
          <w:lang w:val="zh-CN" w:eastAsia="zh-CN" w:bidi="ar-SA"/>
        </w:rPr>
        <w:t>支出</w:t>
      </w:r>
      <w:r>
        <w:rPr>
          <w:rFonts w:hint="eastAsia" w:ascii="Times New Roman" w:hAnsi="Times New Roman" w:eastAsia="仿宋_GB2312" w:cs="Times New Roman"/>
          <w:color w:val="auto"/>
          <w:kern w:val="2"/>
          <w:sz w:val="32"/>
          <w:szCs w:val="32"/>
          <w:highlight w:val="none"/>
          <w:lang w:val="zh-CN" w:eastAsia="zh-CN" w:bidi="ar-SA"/>
        </w:rPr>
        <w:t>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3.自然资源海洋气象等支出（类）自然资源事务（款）其他自然资源事务支出（项）:支出决算数为34.79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28.72%，主要原因是：</w:t>
      </w:r>
      <w:r>
        <w:rPr>
          <w:rFonts w:hint="eastAsia" w:ascii="Times New Roman" w:hAnsi="Times New Roman" w:eastAsia="仿宋_GB2312" w:cs="Times New Roman"/>
          <w:color w:val="auto"/>
          <w:kern w:val="2"/>
          <w:sz w:val="32"/>
          <w:szCs w:val="32"/>
          <w:highlight w:val="none"/>
          <w:lang w:val="zh-CN" w:eastAsia="zh-CN" w:bidi="ar-SA"/>
        </w:rPr>
        <w:t>乌苏市辖区内非法盗采砂石料行为激增，乌苏市国土资源执法监察大队案件查办数量增多，外业核查次数增多，办案经费增加。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4.自然资源海洋气象等支出（类）自然资源事务（款）行政运行（项）:支出决算数为64.87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40.11%，主要原因是：</w:t>
      </w:r>
      <w:r>
        <w:rPr>
          <w:rFonts w:hint="eastAsia" w:ascii="Times New Roman" w:hAnsi="Times New Roman" w:eastAsia="仿宋_GB2312" w:cs="Times New Roman"/>
          <w:color w:val="auto"/>
          <w:kern w:val="2"/>
          <w:sz w:val="32"/>
          <w:szCs w:val="32"/>
          <w:highlight w:val="none"/>
          <w:lang w:val="zh-CN" w:eastAsia="zh-CN" w:bidi="ar-SA"/>
        </w:rPr>
        <w:t>在职人员工资标准提高</w:t>
      </w:r>
      <w:r>
        <w:rPr>
          <w:rFonts w:hint="eastAsia" w:eastAsia="仿宋_GB2312" w:cs="Times New Roman"/>
          <w:color w:val="auto"/>
          <w:kern w:val="2"/>
          <w:sz w:val="32"/>
          <w:szCs w:val="32"/>
          <w:highlight w:val="none"/>
          <w:lang w:val="zh-CN" w:eastAsia="zh-CN" w:bidi="ar-SA"/>
        </w:rPr>
        <w:t>，绩效工资增加。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87.62%，主要原因是：</w:t>
      </w:r>
      <w:r>
        <w:rPr>
          <w:rFonts w:hint="eastAsia" w:ascii="Times New Roman" w:hAnsi="Times New Roman" w:eastAsia="仿宋_GB2312" w:cs="Times New Roman"/>
          <w:color w:val="auto"/>
          <w:kern w:val="2"/>
          <w:sz w:val="32"/>
          <w:szCs w:val="32"/>
          <w:highlight w:val="none"/>
          <w:lang w:val="zh-CN" w:eastAsia="zh-CN" w:bidi="ar-SA"/>
        </w:rPr>
        <w:t>在职人员工资标准提高，住房公积金缴费基数增加，</w:t>
      </w:r>
      <w:r>
        <w:rPr>
          <w:rFonts w:hint="eastAsia" w:eastAsia="仿宋_GB2312" w:cs="Times New Roman"/>
          <w:color w:val="auto"/>
          <w:kern w:val="2"/>
          <w:sz w:val="32"/>
          <w:szCs w:val="32"/>
          <w:highlight w:val="none"/>
          <w:lang w:val="zh-CN" w:eastAsia="zh-CN" w:bidi="ar-SA"/>
        </w:rPr>
        <w:t>支出</w:t>
      </w:r>
      <w:r>
        <w:rPr>
          <w:rFonts w:hint="eastAsia" w:ascii="Times New Roman" w:hAnsi="Times New Roman" w:eastAsia="仿宋_GB2312" w:cs="Times New Roman"/>
          <w:color w:val="auto"/>
          <w:kern w:val="2"/>
          <w:sz w:val="32"/>
          <w:szCs w:val="32"/>
          <w:highlight w:val="none"/>
          <w:lang w:val="zh-CN" w:eastAsia="zh-CN" w:bidi="ar-SA"/>
        </w:rPr>
        <w:t>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30.27%，主要原因是：</w:t>
      </w:r>
      <w:r>
        <w:rPr>
          <w:rFonts w:hint="eastAsia" w:eastAsia="仿宋_GB2312" w:cs="Times New Roman"/>
          <w:color w:val="auto"/>
          <w:kern w:val="2"/>
          <w:sz w:val="32"/>
          <w:szCs w:val="32"/>
          <w:highlight w:val="none"/>
          <w:lang w:val="en-US" w:eastAsia="zh-CN" w:bidi="ar-SA"/>
        </w:rPr>
        <w:t>2023年退休人员医疗补助金单位部分缴纳部分退回国库</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87.62%，主要原因是：</w:t>
      </w:r>
      <w:r>
        <w:rPr>
          <w:rFonts w:hint="eastAsia" w:ascii="仿宋_GB2312" w:eastAsia="仿宋_GB2312"/>
          <w:sz w:val="32"/>
          <w:szCs w:val="32"/>
        </w:rPr>
        <w:t>在职人员工资标准提高，机关事业单位基本养老保险缴费基数增加，</w:t>
      </w:r>
      <w:r>
        <w:rPr>
          <w:rFonts w:hint="eastAsia" w:ascii="仿宋_GB2312" w:eastAsia="仿宋_GB2312"/>
          <w:sz w:val="32"/>
          <w:szCs w:val="32"/>
          <w:lang w:eastAsia="zh-CN"/>
        </w:rPr>
        <w:t>支出</w:t>
      </w:r>
      <w:r>
        <w:rPr>
          <w:rFonts w:hint="eastAsia" w:ascii="仿宋_GB2312" w:eastAsia="仿宋_GB2312"/>
          <w:sz w:val="32"/>
          <w:szCs w:val="32"/>
        </w:rPr>
        <w:t>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88.05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82.48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w:t>
      </w:r>
      <w:r>
        <w:rPr>
          <w:rFonts w:hint="eastAsia" w:ascii="仿宋_GB2312" w:eastAsia="仿宋_GB2312"/>
          <w:sz w:val="32"/>
          <w:szCs w:val="32"/>
        </w:rPr>
        <w:t>、</w:t>
      </w:r>
      <w:r>
        <w:rPr>
          <w:rFonts w:hint="eastAsia" w:ascii="仿宋_GB2312" w:eastAsia="仿宋_GB2312"/>
          <w:color w:val="auto"/>
          <w:sz w:val="32"/>
          <w:szCs w:val="32"/>
          <w:highlight w:val="none"/>
          <w:lang w:val="en-US" w:eastAsia="zh-CN"/>
        </w:rPr>
        <w:t>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w:t>
      </w:r>
      <w:r>
        <w:rPr>
          <w:rFonts w:hint="eastAsia" w:ascii="仿宋_GB2312" w:eastAsia="仿宋_GB2312"/>
          <w:sz w:val="32"/>
          <w:szCs w:val="32"/>
        </w:rPr>
        <w:t>其他商品和服务支出</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w:t>
      </w:r>
      <w:r>
        <w:rPr>
          <w:rFonts w:ascii="仿宋_GB2312" w:eastAsia="仿宋_GB2312"/>
          <w:sz w:val="32"/>
          <w:szCs w:val="32"/>
          <w:lang w:val="zh-CN"/>
        </w:rPr>
        <w:t>0</w:t>
      </w:r>
      <w:r>
        <w:rPr>
          <w:rFonts w:hint="eastAsia" w:ascii="仿宋_GB2312" w:eastAsia="仿宋_GB2312"/>
          <w:sz w:val="32"/>
          <w:szCs w:val="32"/>
          <w:lang w:val="zh-CN"/>
        </w:rPr>
        <w:t>个，因公出国（境）</w:t>
      </w:r>
      <w:r>
        <w:rPr>
          <w:rFonts w:ascii="仿宋_GB2312" w:eastAsia="仿宋_GB2312"/>
          <w:sz w:val="32"/>
          <w:szCs w:val="32"/>
          <w:lang w:val="zh-CN"/>
        </w:rPr>
        <w:t>0</w:t>
      </w:r>
      <w:r>
        <w:rPr>
          <w:rFonts w:hint="eastAsia" w:ascii="仿宋_GB2312" w:eastAsia="仿宋_GB2312"/>
          <w:sz w:val="32"/>
          <w:szCs w:val="32"/>
          <w:lang w:val="zh-CN"/>
        </w:rPr>
        <w:t>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ascii="仿宋_GB2312" w:eastAsia="仿宋_GB2312"/>
          <w:sz w:val="32"/>
          <w:szCs w:val="32"/>
          <w:lang w:val="zh-CN"/>
        </w:rPr>
        <w:t>0.00</w:t>
      </w:r>
      <w:r>
        <w:rPr>
          <w:rFonts w:hint="eastAsia" w:ascii="仿宋_GB2312" w:eastAsia="仿宋_GB2312"/>
          <w:sz w:val="32"/>
          <w:szCs w:val="32"/>
          <w:lang w:val="zh-CN"/>
        </w:rPr>
        <w:t>万元，其中：公务用车购置费</w:t>
      </w:r>
      <w:r>
        <w:rPr>
          <w:rFonts w:ascii="仿宋_GB2312" w:eastAsia="仿宋_GB2312"/>
          <w:sz w:val="32"/>
          <w:szCs w:val="32"/>
          <w:lang w:val="zh-CN"/>
        </w:rPr>
        <w:t>0.00</w:t>
      </w:r>
      <w:r>
        <w:rPr>
          <w:rFonts w:hint="eastAsia" w:ascii="仿宋_GB2312" w:eastAsia="仿宋_GB2312"/>
          <w:sz w:val="32"/>
          <w:szCs w:val="32"/>
          <w:lang w:val="zh-CN"/>
        </w:rPr>
        <w:t>万元，公务用车运行维护费</w:t>
      </w:r>
      <w:r>
        <w:rPr>
          <w:rFonts w:ascii="仿宋_GB2312" w:eastAsia="仿宋_GB2312"/>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w:t>
      </w:r>
      <w:r>
        <w:rPr>
          <w:rFonts w:ascii="仿宋_GB2312" w:eastAsia="仿宋_GB2312"/>
          <w:sz w:val="32"/>
          <w:szCs w:val="32"/>
          <w:lang w:val="zh-CN"/>
        </w:rPr>
        <w:t>0</w:t>
      </w:r>
      <w:r>
        <w:rPr>
          <w:rFonts w:hint="eastAsia" w:ascii="仿宋_GB2312" w:eastAsia="仿宋_GB2312"/>
          <w:sz w:val="32"/>
          <w:szCs w:val="32"/>
          <w:lang w:val="zh-CN"/>
        </w:rPr>
        <w:t>辆，公务用车保有量</w:t>
      </w:r>
      <w:r>
        <w:rPr>
          <w:rFonts w:ascii="仿宋_GB2312" w:eastAsia="仿宋_GB2312"/>
          <w:sz w:val="32"/>
          <w:szCs w:val="32"/>
          <w:lang w:val="zh-CN"/>
        </w:rPr>
        <w:t>0</w:t>
      </w:r>
      <w:r>
        <w:rPr>
          <w:rFonts w:hint="eastAsia" w:ascii="仿宋_GB2312" w:eastAsia="仿宋_GB2312"/>
          <w:sz w:val="32"/>
          <w:szCs w:val="32"/>
          <w:lang w:val="zh-CN"/>
        </w:rPr>
        <w:t>辆。国有资产占用情况</w:t>
      </w:r>
      <w:r>
        <w:rPr>
          <w:rFonts w:hint="eastAsia" w:ascii="仿宋_GB2312" w:eastAsia="仿宋_GB2312"/>
          <w:sz w:val="32"/>
          <w:szCs w:val="32"/>
        </w:rPr>
        <w:t>中固定资产车辆</w:t>
      </w:r>
      <w:r>
        <w:rPr>
          <w:rFonts w:ascii="仿宋_GB2312" w:eastAsia="仿宋_GB2312"/>
          <w:sz w:val="32"/>
          <w:szCs w:val="32"/>
          <w:lang w:val="zh-CN"/>
        </w:rPr>
        <w:t>2</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原因是：我单位固定资产车辆属于执法执勤用车，用于日常国土资源执法监察办案。</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我单位无财政拨款“三公”经费支出</w:t>
      </w:r>
      <w:r>
        <w:rPr>
          <w:rFonts w:hint="eastAsia" w:ascii="仿宋_GB2312" w:eastAsia="仿宋_GB2312"/>
          <w:sz w:val="32"/>
          <w:szCs w:val="32"/>
          <w:lang w:val="zh-CN"/>
        </w:rPr>
        <w:t>。单位全年安排的国内公务接待</w:t>
      </w:r>
      <w:r>
        <w:rPr>
          <w:rFonts w:ascii="仿宋_GB2312" w:eastAsia="仿宋_GB2312"/>
          <w:sz w:val="32"/>
          <w:szCs w:val="32"/>
          <w:lang w:val="zh-CN"/>
        </w:rPr>
        <w:t>0</w:t>
      </w:r>
      <w:r>
        <w:rPr>
          <w:rFonts w:hint="eastAsia" w:ascii="仿宋_GB2312" w:eastAsia="仿宋_GB2312"/>
          <w:sz w:val="32"/>
          <w:szCs w:val="32"/>
          <w:lang w:val="zh-CN"/>
        </w:rPr>
        <w:t>批次，</w:t>
      </w:r>
      <w:r>
        <w:rPr>
          <w:rFonts w:ascii="仿宋_GB2312" w:eastAsia="仿宋_GB2312"/>
          <w:sz w:val="32"/>
          <w:szCs w:val="32"/>
          <w:lang w:val="zh-CN"/>
        </w:rPr>
        <w:t>0</w:t>
      </w:r>
      <w:r>
        <w:rPr>
          <w:rFonts w:hint="eastAsia" w:ascii="仿宋_GB2312" w:eastAsia="仿宋_GB2312"/>
          <w:sz w:val="32"/>
          <w:szCs w:val="32"/>
          <w:lang w:val="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w:t>
      </w:r>
      <w:r>
        <w:rPr>
          <w:rFonts w:hint="eastAsia" w:ascii="仿宋_GB2312" w:eastAsia="仿宋_GB2312"/>
          <w:sz w:val="32"/>
          <w:szCs w:val="32"/>
          <w:lang w:val="zh-CN"/>
        </w:rPr>
        <w:t>运行费</w:t>
      </w:r>
      <w:r>
        <w:rPr>
          <w:rFonts w:hint="eastAsia" w:ascii="仿宋_GB2312" w:eastAsia="仿宋_GB2312"/>
          <w:sz w:val="32"/>
          <w:szCs w:val="32"/>
        </w:rPr>
        <w:t>；</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乌苏市国土资源执法监察大队（行政单位和参照公务员法管理事业单位）机关运行经费支出5.58万元，比上年增加3.37万元，增长152.15%,主要原因是：</w:t>
      </w:r>
      <w:r>
        <w:rPr>
          <w:rFonts w:hint="eastAsia" w:eastAsia="仿宋_GB2312" w:cs="Times New Roman"/>
          <w:b w:val="0"/>
          <w:bCs w:val="0"/>
          <w:color w:val="auto"/>
          <w:sz w:val="32"/>
          <w:szCs w:val="32"/>
          <w:highlight w:val="none"/>
          <w:lang w:val="en-US" w:eastAsia="zh-CN"/>
        </w:rPr>
        <w:t>一是</w:t>
      </w:r>
      <w:r>
        <w:rPr>
          <w:rFonts w:hint="eastAsia" w:eastAsia="仿宋_GB2312" w:cs="Times New Roman"/>
          <w:color w:val="auto"/>
          <w:sz w:val="32"/>
          <w:szCs w:val="32"/>
          <w:highlight w:val="none"/>
          <w:lang w:val="en-US" w:eastAsia="zh-CN"/>
        </w:rPr>
        <w:t>乌</w:t>
      </w:r>
      <w:r>
        <w:rPr>
          <w:rFonts w:hint="eastAsia" w:ascii="仿宋_GB2312" w:eastAsia="仿宋_GB2312"/>
          <w:color w:val="auto"/>
          <w:spacing w:val="0"/>
          <w:sz w:val="32"/>
          <w:szCs w:val="32"/>
          <w:highlight w:val="none"/>
          <w:lang w:eastAsia="zh-CN"/>
        </w:rPr>
        <w:t>苏市辖区内非法盗采砂石料行为激增，乌苏市国土资源执法监察大队案件查办数量增多，外业核查次数增多，办案经费增加</w:t>
      </w:r>
      <w:r>
        <w:rPr>
          <w:rFonts w:hint="eastAsia" w:eastAsia="仿宋_GB2312" w:cs="Times New Roman"/>
          <w:color w:val="auto"/>
          <w:sz w:val="32"/>
          <w:szCs w:val="32"/>
          <w:highlight w:val="none"/>
          <w:lang w:val="en-US" w:eastAsia="zh-CN"/>
        </w:rPr>
        <w:t>；二是购置办公设备。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56.47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屋0.0平方米，价值0.00万元。车辆2辆，价值36.74万元，其中：副部（省）级及以上领导用车0辆、主要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日常</w:t>
      </w:r>
      <w:r>
        <w:rPr>
          <w:rFonts w:hint="eastAsia" w:ascii="仿宋_GB2312" w:eastAsia="仿宋_GB2312"/>
          <w:sz w:val="32"/>
          <w:szCs w:val="32"/>
          <w:lang w:eastAsia="zh-CN"/>
        </w:rPr>
        <w:t>业务</w:t>
      </w:r>
      <w:bookmarkStart w:id="48" w:name="_GoBack"/>
      <w:bookmarkEnd w:id="48"/>
      <w:r>
        <w:rPr>
          <w:rFonts w:hint="eastAsia" w:ascii="仿宋_GB2312" w:eastAsia="仿宋_GB2312"/>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8448CF"/>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8A4829"/>
    <w:rsid w:val="05EF4B48"/>
    <w:rsid w:val="05F76ECA"/>
    <w:rsid w:val="06792773"/>
    <w:rsid w:val="07093795"/>
    <w:rsid w:val="07804730"/>
    <w:rsid w:val="079052BE"/>
    <w:rsid w:val="08145C21"/>
    <w:rsid w:val="081C6183"/>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0104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690711"/>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A0712"/>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5A4500"/>
    <w:rsid w:val="6C8138D0"/>
    <w:rsid w:val="6CEF0725"/>
    <w:rsid w:val="6D376649"/>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5439</Words>
  <Characters>6011</Characters>
  <Lines>0</Lines>
  <Paragraphs>0</Paragraphs>
  <TotalTime>0</TotalTime>
  <ScaleCrop>false</ScaleCrop>
  <LinksUpToDate>false</LinksUpToDate>
  <CharactersWithSpaces>6022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2024-09-07T23:31:06Z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