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和布克赛尔蒙古自治县国土资源执法监察大队</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pStyle w:val="3"/>
        <w:keepNext w:val="0"/>
        <w:keepLines w:val="0"/>
        <w:pageBreakBefore w:val="0"/>
        <w:widowControl w:val="0"/>
        <w:kinsoku/>
        <w:wordWrap/>
        <w:overflowPunct/>
        <w:topLinePunct w:val="0"/>
        <w:autoSpaceDE/>
        <w:autoSpaceDN/>
        <w:bidi w:val="0"/>
        <w:adjustRightInd/>
        <w:snapToGrid/>
        <w:spacing w:line="240" w:lineRule="auto"/>
        <w:ind w:left="8"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bookmarkStart w:id="4" w:name="_Toc31238"/>
      <w:bookmarkStart w:id="5" w:name="_Toc2151"/>
      <w:r>
        <w:rPr>
          <w:rFonts w:hint="eastAsia" w:ascii="仿宋_GB2312" w:hAnsi="Times New Roman" w:eastAsia="仿宋_GB2312" w:cs="Times New Roman"/>
          <w:color w:val="auto"/>
          <w:kern w:val="2"/>
          <w:sz w:val="32"/>
          <w:szCs w:val="32"/>
          <w:highlight w:val="none"/>
          <w:lang w:val="en-US" w:eastAsia="zh-CN" w:bidi="ar-SA"/>
        </w:rPr>
        <w:t>和布克赛尔蒙古自治县国土资源执法监察大队，为自治区自然资源厅下属 副科级单位，参照公务员法管理的事业单位。实行垂直管理，统一履行和布克赛尔蒙古自治县国土资源执法监察职能。</w:t>
      </w:r>
    </w:p>
    <w:p>
      <w:pPr>
        <w:pStyle w:val="3"/>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1、宣传和贯彻执行国家、自治区有关土地、矿产资源的法律、法规、规章和政策。</w:t>
      </w:r>
    </w:p>
    <w:p>
      <w:pPr>
        <w:pStyle w:val="3"/>
        <w:keepNext w:val="0"/>
        <w:keepLines w:val="0"/>
        <w:pageBreakBefore w:val="0"/>
        <w:widowControl w:val="0"/>
        <w:kinsoku/>
        <w:wordWrap/>
        <w:overflowPunct/>
        <w:topLinePunct w:val="0"/>
        <w:autoSpaceDE/>
        <w:autoSpaceDN/>
        <w:bidi w:val="0"/>
        <w:adjustRightInd/>
        <w:snapToGrid/>
        <w:spacing w:line="240" w:lineRule="auto"/>
        <w:ind w:left="4"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2、按照自治区国土资源执法监察工作程序和要求，组织和实施对县执行  土地、矿产资源法律法规、规章情况进行监督监察和动态巡查，及时发现和制止土地、矿产资源违法行为。</w:t>
      </w:r>
    </w:p>
    <w:p>
      <w:pPr>
        <w:pStyle w:val="3"/>
        <w:keepNext w:val="0"/>
        <w:keepLines w:val="0"/>
        <w:pageBreakBefore w:val="0"/>
        <w:widowControl w:val="0"/>
        <w:kinsoku/>
        <w:wordWrap/>
        <w:overflowPunct/>
        <w:topLinePunct w:val="0"/>
        <w:autoSpaceDE/>
        <w:autoSpaceDN/>
        <w:bidi w:val="0"/>
        <w:adjustRightInd/>
        <w:snapToGrid/>
        <w:spacing w:line="240" w:lineRule="auto"/>
        <w:ind w:right="44"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3、依法组织和实施对县土地、矿产资源违法案件进行调查、取证和现场 勘验，并提交土地，矿产资源违法案件调查报告和查处意见。发现重大土地、矿产资源违法案件线索，及时上报。</w:t>
      </w:r>
    </w:p>
    <w:p>
      <w:pPr>
        <w:pStyle w:val="3"/>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4、负责对本县土地、矿产资源违法案件查处决定的督办。</w:t>
      </w:r>
    </w:p>
    <w:p>
      <w:pPr>
        <w:pStyle w:val="3"/>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pPr>
      <w:r>
        <w:rPr>
          <w:rFonts w:hint="eastAsia" w:ascii="仿宋_GB2312" w:hAnsi="Times New Roman" w:eastAsia="仿宋_GB2312" w:cs="Times New Roman"/>
          <w:color w:val="auto"/>
          <w:kern w:val="2"/>
          <w:sz w:val="32"/>
          <w:szCs w:val="32"/>
          <w:highlight w:val="none"/>
          <w:lang w:val="en-US" w:eastAsia="zh-CN" w:bidi="ar-SA"/>
        </w:rPr>
        <w:t>5、完成自治区国土资源厅和自治区国土资源执法监察总队交办的其他工作</w:t>
      </w:r>
      <w:r>
        <w:rPr>
          <w:spacing w:val="-16"/>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和布克赛尔蒙古自治县国土资源执法监察大队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hAnsi="黑体" w:eastAsia="仿宋_GB2312" w:cs="宋体"/>
          <w:bCs/>
          <w:color w:val="auto"/>
          <w:kern w:val="0"/>
          <w:sz w:val="32"/>
          <w:szCs w:val="32"/>
          <w:highlight w:val="none"/>
          <w:lang w:val="en-US" w:eastAsia="zh-CN"/>
        </w:rPr>
        <w:t>1个</w:t>
      </w:r>
      <w:r>
        <w:rPr>
          <w:rFonts w:hint="eastAsia" w:ascii="仿宋_GB2312" w:hAnsi="黑体" w:eastAsia="仿宋_GB2312" w:cs="宋体"/>
          <w:bCs/>
          <w:color w:val="auto"/>
          <w:kern w:val="0"/>
          <w:sz w:val="32"/>
          <w:szCs w:val="32"/>
          <w:highlight w:val="none"/>
        </w:rPr>
        <w:t>科室</w:t>
      </w:r>
      <w:r>
        <w:rPr>
          <w:rFonts w:hint="eastAsia" w:ascii="仿宋_GB2312" w:hAnsi="黑体" w:eastAsia="仿宋_GB2312" w:cs="宋体"/>
          <w:bCs/>
          <w:color w:val="auto"/>
          <w:kern w:val="0"/>
          <w:sz w:val="32"/>
          <w:szCs w:val="32"/>
          <w:highlight w:val="none"/>
          <w:lang w:eastAsia="zh-CN"/>
        </w:rPr>
        <w:t>，分别是：综合办公室</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184.12万元，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155.06万元，使用非财政拨款结余0.00万元，年初结转和结余29.07万元。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184.12万元，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183.68万元，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0.00万元，年末结转和结余0.44万元。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增加19.28万元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增长11.70%</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退休人员死亡发放抚恤金，</w:t>
      </w:r>
      <w:r>
        <w:rPr>
          <w:rFonts w:hint="eastAsia" w:ascii="仿宋_GB2312" w:eastAsia="仿宋_GB2312"/>
          <w:sz w:val="32"/>
          <w:szCs w:val="32"/>
        </w:rPr>
        <w:t>个别人员职级晋升工资上调</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155.06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155.02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99.98</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本年支出183.68万元，其中：基本支出125.06万元，占68.08%；项目支出58.63万元，占31.92%；上缴上级支出0.00万元，占0.00%；经营支出0.00万元，占0.00%；对附属单位补助支出0.00万元，占0.00%。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184.09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29.07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155.02</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184.09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0.44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183.65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增加19.26万元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增长11.68%，</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退休人员死亡发放抚恤金，</w:t>
      </w:r>
      <w:r>
        <w:rPr>
          <w:rFonts w:hint="eastAsia" w:ascii="仿宋_GB2312" w:eastAsia="仿宋_GB2312"/>
          <w:sz w:val="32"/>
          <w:szCs w:val="32"/>
        </w:rPr>
        <w:t>个别人员职级晋升工资上调</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120.28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184.09</w:t>
      </w:r>
      <w:r>
        <w:rPr>
          <w:rFonts w:hint="eastAsia" w:ascii="仿宋_GB2312" w:eastAsia="仿宋_GB2312"/>
          <w:color w:val="auto"/>
          <w:spacing w:val="0"/>
          <w:sz w:val="32"/>
          <w:szCs w:val="32"/>
          <w:highlight w:val="none"/>
          <w:lang w:eastAsia="zh-CN"/>
        </w:rPr>
        <w:t>万元，预决算差异率53.05%，主要原因是：</w:t>
      </w:r>
      <w:r>
        <w:rPr>
          <w:rFonts w:hint="eastAsia" w:eastAsia="仿宋_GB2312" w:cs="Times New Roman"/>
          <w:color w:val="auto"/>
          <w:kern w:val="2"/>
          <w:sz w:val="32"/>
          <w:szCs w:val="32"/>
          <w:highlight w:val="none"/>
          <w:lang w:val="zh-CN" w:eastAsia="zh-CN" w:bidi="ar-SA"/>
        </w:rPr>
        <w:t>退休人员死亡发放抚恤金，</w:t>
      </w:r>
      <w:r>
        <w:rPr>
          <w:rFonts w:hint="eastAsia" w:ascii="仿宋_GB2312" w:eastAsia="仿宋_GB2312"/>
          <w:sz w:val="32"/>
          <w:szCs w:val="32"/>
        </w:rPr>
        <w:t>个别人员职级晋升工资上调</w:t>
      </w:r>
      <w:r>
        <w:rPr>
          <w:rFonts w:hint="eastAsia" w:ascii="仿宋_GB2312" w:eastAsia="仿宋_GB2312"/>
          <w:sz w:val="32"/>
          <w:szCs w:val="32"/>
          <w:lang w:eastAsia="zh-CN"/>
        </w:rPr>
        <w:t>，预决算产生差异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2023年度一般公共预算财政拨款支出183.65万元，占本年支出合计的</w:t>
      </w:r>
      <w:r>
        <w:rPr>
          <w:rFonts w:hint="eastAsia" w:ascii="仿宋_GB2312" w:eastAsia="仿宋_GB2312"/>
          <w:color w:val="auto"/>
          <w:spacing w:val="0"/>
          <w:sz w:val="32"/>
          <w:szCs w:val="32"/>
          <w:highlight w:val="none"/>
          <w:lang w:val="zh-CN" w:eastAsia="zh-CN"/>
        </w:rPr>
        <w:t>99.98%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增加47.89万元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增长35.27%，</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退休人员死亡发放抚恤金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120.28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183.65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52.69%</w:t>
      </w:r>
      <w:r>
        <w:rPr>
          <w:rFonts w:hint="eastAsia" w:ascii="仿宋_GB2312" w:eastAsia="仿宋_GB2312"/>
          <w:color w:val="auto"/>
          <w:spacing w:val="0"/>
          <w:sz w:val="32"/>
          <w:szCs w:val="32"/>
          <w:highlight w:val="none"/>
          <w:lang w:eastAsia="zh-CN"/>
        </w:rPr>
        <w:t>，主要原因是：</w:t>
      </w:r>
      <w:r>
        <w:rPr>
          <w:rFonts w:hint="eastAsia" w:eastAsia="仿宋_GB2312" w:cs="Times New Roman"/>
          <w:color w:val="auto"/>
          <w:kern w:val="2"/>
          <w:sz w:val="32"/>
          <w:szCs w:val="32"/>
          <w:highlight w:val="none"/>
          <w:lang w:val="zh-CN" w:eastAsia="zh-CN" w:bidi="ar-SA"/>
        </w:rPr>
        <w:t>退休人员死亡</w:t>
      </w:r>
      <w:r>
        <w:rPr>
          <w:rFonts w:hint="eastAsia" w:eastAsia="仿宋_GB2312" w:cs="Times New Roman"/>
          <w:color w:val="auto"/>
          <w:kern w:val="2"/>
          <w:sz w:val="32"/>
          <w:szCs w:val="32"/>
          <w:highlight w:val="none"/>
          <w:lang w:val="en-US" w:eastAsia="zh-CN" w:bidi="ar-SA"/>
        </w:rPr>
        <w:t>1人</w:t>
      </w:r>
      <w:r>
        <w:rPr>
          <w:rFonts w:hint="eastAsia" w:eastAsia="仿宋_GB2312" w:cs="Times New Roman"/>
          <w:color w:val="auto"/>
          <w:kern w:val="2"/>
          <w:sz w:val="32"/>
          <w:szCs w:val="32"/>
          <w:highlight w:val="none"/>
          <w:lang w:val="zh-CN" w:eastAsia="zh-CN" w:bidi="ar-SA"/>
        </w:rPr>
        <w:t>发放抚恤金，预决算产生差异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10.75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8.37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157.87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6.66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3.63</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24.08%，主要原因是：</w:t>
      </w:r>
      <w:r>
        <w:rPr>
          <w:rFonts w:hint="eastAsia" w:eastAsia="仿宋_GB2312" w:cs="Times New Roman"/>
          <w:color w:val="auto"/>
          <w:kern w:val="2"/>
          <w:sz w:val="32"/>
          <w:szCs w:val="32"/>
          <w:highlight w:val="none"/>
          <w:lang w:val="en-US" w:eastAsia="zh-CN" w:bidi="ar-SA"/>
        </w:rPr>
        <w:t>2022年末因工作需要调出1人，2023年在职人数同比少1人，5名在职人员年度基数调整降低</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15.25%，主要原因是：</w:t>
      </w:r>
      <w:r>
        <w:rPr>
          <w:rFonts w:hint="eastAsia" w:eastAsia="仿宋_GB2312" w:cs="Times New Roman"/>
          <w:color w:val="auto"/>
          <w:kern w:val="2"/>
          <w:sz w:val="32"/>
          <w:szCs w:val="32"/>
          <w:highlight w:val="none"/>
          <w:lang w:val="en-US" w:eastAsia="zh-CN" w:bidi="ar-SA"/>
        </w:rPr>
        <w:t>2022末年因工作需要调出1人，2023年在职人数同比少1人，5名在职人员年度基数调整降低</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3.自然资源海洋气象等支出（类）自然资源事务（款）其他自然资源事务支出（项）:支出决算数为58.63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55.36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1695.87%，主要原因是：</w:t>
      </w:r>
      <w:r>
        <w:rPr>
          <w:rFonts w:hint="eastAsia" w:eastAsia="仿宋_GB2312" w:cs="Times New Roman"/>
          <w:color w:val="auto"/>
          <w:kern w:val="2"/>
          <w:sz w:val="32"/>
          <w:szCs w:val="32"/>
          <w:highlight w:val="none"/>
          <w:lang w:val="zh-CN" w:eastAsia="zh-CN" w:bidi="ar-SA"/>
        </w:rPr>
        <w:t>退休人员死亡发放抚恤金，</w:t>
      </w:r>
      <w:r>
        <w:rPr>
          <w:rFonts w:hint="eastAsia" w:ascii="仿宋_GB2312" w:eastAsia="仿宋_GB2312"/>
          <w:sz w:val="32"/>
          <w:szCs w:val="32"/>
        </w:rPr>
        <w:t>个别人员职级晋升工资上调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4.自然资源海洋气象等支出（类）自然资源事务（款）行政运行（项）:支出决算数为99.24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0.41%，主要原因是：</w:t>
      </w:r>
      <w:r>
        <w:rPr>
          <w:rFonts w:hint="eastAsia" w:eastAsia="仿宋_GB2312" w:cs="Times New Roman"/>
          <w:color w:val="auto"/>
          <w:kern w:val="2"/>
          <w:sz w:val="32"/>
          <w:szCs w:val="32"/>
          <w:highlight w:val="none"/>
          <w:lang w:val="zh-CN" w:eastAsia="zh-CN" w:bidi="ar-SA"/>
        </w:rPr>
        <w:t>退休人员</w:t>
      </w:r>
      <w:r>
        <w:rPr>
          <w:rFonts w:hint="eastAsia" w:eastAsia="仿宋_GB2312" w:cs="Times New Roman"/>
          <w:color w:val="auto"/>
          <w:kern w:val="2"/>
          <w:sz w:val="32"/>
          <w:szCs w:val="32"/>
          <w:highlight w:val="none"/>
          <w:lang w:val="en-US" w:eastAsia="zh-CN" w:bidi="ar-SA"/>
        </w:rPr>
        <w:t>1人</w:t>
      </w:r>
      <w:r>
        <w:rPr>
          <w:rFonts w:hint="eastAsia" w:eastAsia="仿宋_GB2312" w:cs="Times New Roman"/>
          <w:color w:val="auto"/>
          <w:kern w:val="2"/>
          <w:sz w:val="32"/>
          <w:szCs w:val="32"/>
          <w:highlight w:val="none"/>
          <w:lang w:val="zh-CN" w:eastAsia="zh-CN" w:bidi="ar-SA"/>
        </w:rPr>
        <w:t>死亡，减少支出。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5.住房保障支出（类）住房改革支出（款）住房公积金（项）:支出决算数为6.66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18.38%，主要原因是：</w:t>
      </w:r>
      <w:r>
        <w:rPr>
          <w:rFonts w:hint="eastAsia" w:eastAsia="仿宋_GB2312" w:cs="Times New Roman"/>
          <w:color w:val="auto"/>
          <w:kern w:val="2"/>
          <w:sz w:val="32"/>
          <w:szCs w:val="32"/>
          <w:highlight w:val="none"/>
          <w:lang w:val="en-US" w:eastAsia="zh-CN" w:bidi="ar-SA"/>
        </w:rPr>
        <w:t>2022末年因工作需要调出1人，2023年在职人数同比少1人，5名在职人员年度基数调整降低</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red"/>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43.69%，主要原因是</w:t>
      </w:r>
      <w:r>
        <w:rPr>
          <w:rFonts w:hint="eastAsia" w:eastAsia="仿宋_GB2312" w:cs="Times New Roman"/>
          <w:color w:val="auto"/>
          <w:kern w:val="2"/>
          <w:sz w:val="32"/>
          <w:szCs w:val="32"/>
          <w:highlight w:val="none"/>
          <w:lang w:val="en-US" w:eastAsia="zh-CN" w:bidi="ar-SA"/>
        </w:rPr>
        <w:t>：2023年将退休人员医疗补助金退回国库。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7.社会保障和就业支出（类）行政事业单位养老支出（款）机关事业单位基本养老保险缴费支出（项）:支出决算数为8.89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18.38%，主要原因是：</w:t>
      </w:r>
      <w:r>
        <w:rPr>
          <w:rFonts w:hint="eastAsia" w:eastAsia="仿宋_GB2312" w:cs="Times New Roman"/>
          <w:color w:val="auto"/>
          <w:kern w:val="2"/>
          <w:sz w:val="32"/>
          <w:szCs w:val="32"/>
          <w:highlight w:val="none"/>
          <w:lang w:val="en-US" w:eastAsia="zh-CN" w:bidi="ar-SA"/>
        </w:rPr>
        <w:t>2022末年因工作需要调出1人，2023年在职人数同比少1人，5名在职人员年度基数调整降低</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125.02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119.59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办公费、差旅费、劳务费、工会经费、福利费、其他交通费用。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财政拨款“三公”经费支出决算情况说明</w:t>
      </w:r>
    </w:p>
    <w:p>
      <w:pPr>
        <w:pStyle w:val="3"/>
        <w:keepNext w:val="0"/>
        <w:keepLines w:val="0"/>
        <w:pageBreakBefore w:val="0"/>
        <w:widowControl w:val="0"/>
        <w:kinsoku/>
        <w:wordWrap/>
        <w:overflowPunct/>
        <w:topLinePunct w:val="0"/>
        <w:autoSpaceDE/>
        <w:autoSpaceDN/>
        <w:bidi w:val="0"/>
        <w:adjustRightInd/>
        <w:snapToGrid/>
        <w:spacing w:line="370" w:lineRule="auto"/>
        <w:ind w:left="28" w:firstLine="556"/>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增加0.00万元，增长0.00%，主要原因是：和布克赛尔蒙古自治县国土资源执法监察大队无</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其中：因公出国（境）费支出0.00万元，占0.00%，比上年增加0.00万元，增长0.00%，主要原因是：和布克赛尔蒙古自治县国土资源执法监察大队无因公出国（境）事项；公务用车购置及运行维护费支出0.00万元，占0.00%，比上年增加0.00万元，增长0.00%，主要原因是：和布克赛尔蒙古自治县国土资源执法监察大队无公务用车购置及运行维护费支出；公务接待费支出0.00万元，占0.00%，比上年增加0.00万元，增长0.00%，主要原因是：和布克赛尔蒙古自治县国土资源执法监察大队无公务接待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公务用车购置及运行维护费0.00万元，其中：公务用车购置费0.00万元，公务用车运行维护费0.00万元。开支内容包括</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w:t>
      </w:r>
      <w:r>
        <w:rPr>
          <w:rFonts w:hint="eastAsia" w:ascii="仿宋_GB2312" w:eastAsia="仿宋_GB2312"/>
          <w:sz w:val="32"/>
          <w:szCs w:val="32"/>
          <w:lang w:val="zh-CN" w:eastAsia="zh-CN"/>
        </w:rPr>
        <w:t>公务用车购置数0辆，公务用车保有量0辆。国有资产占用情况</w:t>
      </w:r>
      <w:r>
        <w:rPr>
          <w:rFonts w:hint="eastAsia" w:ascii="仿宋_GB2312" w:eastAsia="仿宋_GB2312"/>
          <w:sz w:val="32"/>
          <w:szCs w:val="32"/>
          <w:lang w:val="en-US" w:eastAsia="zh-CN"/>
        </w:rPr>
        <w:t>中固定资产车辆2</w:t>
      </w:r>
      <w:r>
        <w:rPr>
          <w:rFonts w:hint="eastAsia" w:ascii="仿宋_GB2312" w:eastAsia="仿宋_GB2312"/>
          <w:sz w:val="32"/>
          <w:szCs w:val="32"/>
          <w:lang w:val="zh-CN" w:eastAsia="zh-CN"/>
        </w:rPr>
        <w:t>辆，</w:t>
      </w:r>
      <w:r>
        <w:rPr>
          <w:rFonts w:hint="eastAsia" w:ascii="仿宋_GB2312" w:eastAsia="仿宋_GB2312"/>
          <w:sz w:val="32"/>
          <w:szCs w:val="32"/>
          <w:lang w:val="en-US" w:eastAsia="zh-CN"/>
        </w:rPr>
        <w:t>与</w:t>
      </w:r>
      <w:r>
        <w:rPr>
          <w:rFonts w:hint="eastAsia" w:ascii="仿宋_GB2312" w:eastAsia="仿宋_GB2312"/>
          <w:sz w:val="32"/>
          <w:szCs w:val="32"/>
          <w:lang w:val="zh-CN" w:eastAsia="zh-CN"/>
        </w:rPr>
        <w:t>公务用车</w:t>
      </w:r>
      <w:r>
        <w:rPr>
          <w:rFonts w:hint="eastAsia" w:ascii="仿宋_GB2312" w:eastAsia="仿宋_GB2312"/>
          <w:sz w:val="32"/>
          <w:szCs w:val="32"/>
          <w:lang w:val="en-US" w:eastAsia="zh-CN"/>
        </w:rPr>
        <w:t>保有量差异</w:t>
      </w:r>
      <w:r>
        <w:rPr>
          <w:rFonts w:hint="eastAsia" w:ascii="仿宋_GB2312" w:eastAsia="仿宋_GB2312"/>
          <w:sz w:val="32"/>
          <w:szCs w:val="32"/>
          <w:lang w:val="zh-CN" w:eastAsia="zh-CN"/>
        </w:rPr>
        <w:t>原因是：</w:t>
      </w:r>
      <w:r>
        <w:rPr>
          <w:rFonts w:hint="eastAsia" w:ascii="仿宋_GB2312" w:eastAsia="仿宋_GB2312"/>
          <w:sz w:val="32"/>
          <w:szCs w:val="32"/>
          <w:lang w:val="en-US" w:eastAsia="zh-CN"/>
        </w:rPr>
        <w:t>为满足2023年执法监察业务需要配备的日常执法车辆，</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pStyle w:val="3"/>
        <w:keepNext w:val="0"/>
        <w:keepLines w:val="0"/>
        <w:pageBreakBefore w:val="0"/>
        <w:widowControl w:val="0"/>
        <w:kinsoku/>
        <w:wordWrap/>
        <w:overflowPunct/>
        <w:topLinePunct w:val="0"/>
        <w:autoSpaceDE/>
        <w:autoSpaceDN/>
        <w:bidi w:val="0"/>
        <w:adjustRightInd/>
        <w:snapToGrid/>
        <w:spacing w:line="370" w:lineRule="auto"/>
        <w:ind w:left="28" w:firstLine="556"/>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w:t>
      </w:r>
      <w:r>
        <w:rPr>
          <w:rFonts w:hint="eastAsia" w:ascii="仿宋_GB2312" w:eastAsia="仿宋_GB2312"/>
          <w:color w:val="auto"/>
          <w:sz w:val="32"/>
          <w:szCs w:val="32"/>
          <w:highlight w:val="none"/>
          <w:lang w:val="zh-CN" w:eastAsia="zh-CN"/>
        </w:rPr>
        <w:t>财政拨款“三公”经费支出。其中：因公出国（境）费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和布克赛尔蒙古自治县国土资源执法监察大队（行政单位和参照公务员法管理事业单位）机关运行经费支出5.44万元，比上年减少1.76万元，下降24.41%，主要原因是：和布克赛尔蒙古自治县国土资源执法监察大队办公经费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47.50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屋0.0平方米，价值0.00万元。车辆2辆，价值35.24万元，其中：副部（省）级及以上领导用车0辆、主要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工作业务用车</w:t>
      </w:r>
      <w:bookmarkStart w:id="48" w:name="_GoBack"/>
      <w:bookmarkEnd w:id="48"/>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2C61F7"/>
    <w:rsid w:val="003210CE"/>
    <w:rsid w:val="00593490"/>
    <w:rsid w:val="00B70D59"/>
    <w:rsid w:val="00F52A8D"/>
    <w:rsid w:val="01255120"/>
    <w:rsid w:val="019404F8"/>
    <w:rsid w:val="01C901A1"/>
    <w:rsid w:val="01E73C46"/>
    <w:rsid w:val="029C3B08"/>
    <w:rsid w:val="02BD3108"/>
    <w:rsid w:val="02F73D26"/>
    <w:rsid w:val="030671D3"/>
    <w:rsid w:val="032C4E8C"/>
    <w:rsid w:val="034D4FEF"/>
    <w:rsid w:val="035D1785"/>
    <w:rsid w:val="03667C72"/>
    <w:rsid w:val="039F47CE"/>
    <w:rsid w:val="03E05CE8"/>
    <w:rsid w:val="03F718BD"/>
    <w:rsid w:val="03F973EE"/>
    <w:rsid w:val="043E5B56"/>
    <w:rsid w:val="04C04386"/>
    <w:rsid w:val="04FA68C4"/>
    <w:rsid w:val="053F5AE6"/>
    <w:rsid w:val="057C0B0F"/>
    <w:rsid w:val="05900FD6"/>
    <w:rsid w:val="05EF4B48"/>
    <w:rsid w:val="05F76ECA"/>
    <w:rsid w:val="062E2CC9"/>
    <w:rsid w:val="06792773"/>
    <w:rsid w:val="068E4036"/>
    <w:rsid w:val="06905732"/>
    <w:rsid w:val="06B125A7"/>
    <w:rsid w:val="07093795"/>
    <w:rsid w:val="07117EF5"/>
    <w:rsid w:val="0717375D"/>
    <w:rsid w:val="074D2109"/>
    <w:rsid w:val="07804730"/>
    <w:rsid w:val="079052BE"/>
    <w:rsid w:val="07943000"/>
    <w:rsid w:val="08145C21"/>
    <w:rsid w:val="08422688"/>
    <w:rsid w:val="085409E1"/>
    <w:rsid w:val="085854ED"/>
    <w:rsid w:val="0879188F"/>
    <w:rsid w:val="08942160"/>
    <w:rsid w:val="08A0354D"/>
    <w:rsid w:val="08CD4C49"/>
    <w:rsid w:val="09114954"/>
    <w:rsid w:val="09287908"/>
    <w:rsid w:val="093A3733"/>
    <w:rsid w:val="095A5B83"/>
    <w:rsid w:val="096466E3"/>
    <w:rsid w:val="0968304D"/>
    <w:rsid w:val="09AF3D17"/>
    <w:rsid w:val="09D659B1"/>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35F7B"/>
    <w:rsid w:val="0CBD6988"/>
    <w:rsid w:val="0CD208AC"/>
    <w:rsid w:val="0D4903E8"/>
    <w:rsid w:val="0D7A4A46"/>
    <w:rsid w:val="0E640559"/>
    <w:rsid w:val="0EA170FE"/>
    <w:rsid w:val="0F1113DA"/>
    <w:rsid w:val="0F78534A"/>
    <w:rsid w:val="0F89358A"/>
    <w:rsid w:val="0F8C6D51"/>
    <w:rsid w:val="0F916077"/>
    <w:rsid w:val="0FC226D4"/>
    <w:rsid w:val="105B0B5E"/>
    <w:rsid w:val="10B1077E"/>
    <w:rsid w:val="112E58D0"/>
    <w:rsid w:val="11671785"/>
    <w:rsid w:val="117110E2"/>
    <w:rsid w:val="11731CAC"/>
    <w:rsid w:val="119500A0"/>
    <w:rsid w:val="119F0F1F"/>
    <w:rsid w:val="11AC3F6B"/>
    <w:rsid w:val="11C0733B"/>
    <w:rsid w:val="11D50D17"/>
    <w:rsid w:val="11D946BF"/>
    <w:rsid w:val="11F823DD"/>
    <w:rsid w:val="120E0809"/>
    <w:rsid w:val="127F665A"/>
    <w:rsid w:val="129E4252"/>
    <w:rsid w:val="12F7068C"/>
    <w:rsid w:val="13D7731C"/>
    <w:rsid w:val="14207DC0"/>
    <w:rsid w:val="14B932DA"/>
    <w:rsid w:val="15001CD4"/>
    <w:rsid w:val="150A66AF"/>
    <w:rsid w:val="154C1139"/>
    <w:rsid w:val="158C5B77"/>
    <w:rsid w:val="15BC2BE2"/>
    <w:rsid w:val="160D1149"/>
    <w:rsid w:val="163563C0"/>
    <w:rsid w:val="164315EF"/>
    <w:rsid w:val="16557DFE"/>
    <w:rsid w:val="16685DA4"/>
    <w:rsid w:val="167268FB"/>
    <w:rsid w:val="16D50C50"/>
    <w:rsid w:val="16E120E1"/>
    <w:rsid w:val="16EF0253"/>
    <w:rsid w:val="17385A05"/>
    <w:rsid w:val="173B3901"/>
    <w:rsid w:val="17506CE2"/>
    <w:rsid w:val="176747F9"/>
    <w:rsid w:val="178144F7"/>
    <w:rsid w:val="17954A6E"/>
    <w:rsid w:val="179E7583"/>
    <w:rsid w:val="180059E9"/>
    <w:rsid w:val="184510FD"/>
    <w:rsid w:val="188449CB"/>
    <w:rsid w:val="18B057C0"/>
    <w:rsid w:val="190648B0"/>
    <w:rsid w:val="19071D6C"/>
    <w:rsid w:val="19D26CD4"/>
    <w:rsid w:val="19E60D19"/>
    <w:rsid w:val="1A3E3450"/>
    <w:rsid w:val="1A845156"/>
    <w:rsid w:val="1AD807E5"/>
    <w:rsid w:val="1B39345B"/>
    <w:rsid w:val="1BFB2A1F"/>
    <w:rsid w:val="1C015D4A"/>
    <w:rsid w:val="1C290ED5"/>
    <w:rsid w:val="1C317E4F"/>
    <w:rsid w:val="1C472464"/>
    <w:rsid w:val="1C914372"/>
    <w:rsid w:val="1D22799A"/>
    <w:rsid w:val="1D5C1A72"/>
    <w:rsid w:val="1D9E208B"/>
    <w:rsid w:val="1DAF458D"/>
    <w:rsid w:val="1E086ACE"/>
    <w:rsid w:val="1E62130A"/>
    <w:rsid w:val="1E6908EA"/>
    <w:rsid w:val="1E97358B"/>
    <w:rsid w:val="1EAA4A5F"/>
    <w:rsid w:val="1EE869A7"/>
    <w:rsid w:val="1F1F71FB"/>
    <w:rsid w:val="1F59095F"/>
    <w:rsid w:val="1F5D5374"/>
    <w:rsid w:val="1FA15E62"/>
    <w:rsid w:val="1FD77AD6"/>
    <w:rsid w:val="1FED69B6"/>
    <w:rsid w:val="204D7D98"/>
    <w:rsid w:val="2064678E"/>
    <w:rsid w:val="20DC1AB9"/>
    <w:rsid w:val="20DD6197"/>
    <w:rsid w:val="212631E0"/>
    <w:rsid w:val="219750C0"/>
    <w:rsid w:val="21A53757"/>
    <w:rsid w:val="21FC4EC2"/>
    <w:rsid w:val="220D5A31"/>
    <w:rsid w:val="221236C6"/>
    <w:rsid w:val="22D7662C"/>
    <w:rsid w:val="23184CA5"/>
    <w:rsid w:val="23270D74"/>
    <w:rsid w:val="23326B7F"/>
    <w:rsid w:val="23353491"/>
    <w:rsid w:val="23477465"/>
    <w:rsid w:val="2380045B"/>
    <w:rsid w:val="23BC04D2"/>
    <w:rsid w:val="23CB16FF"/>
    <w:rsid w:val="23EF1892"/>
    <w:rsid w:val="24213A15"/>
    <w:rsid w:val="2483647E"/>
    <w:rsid w:val="24A32D55"/>
    <w:rsid w:val="25292727"/>
    <w:rsid w:val="252E5CA9"/>
    <w:rsid w:val="256F7692"/>
    <w:rsid w:val="25BA2154"/>
    <w:rsid w:val="25C8773F"/>
    <w:rsid w:val="263C68E5"/>
    <w:rsid w:val="264A7253"/>
    <w:rsid w:val="26C07516"/>
    <w:rsid w:val="26F0170C"/>
    <w:rsid w:val="27201D62"/>
    <w:rsid w:val="27286E73"/>
    <w:rsid w:val="27A836AE"/>
    <w:rsid w:val="27CF2642"/>
    <w:rsid w:val="27E777F5"/>
    <w:rsid w:val="27EA1D4C"/>
    <w:rsid w:val="27EA2E41"/>
    <w:rsid w:val="27EC3A6E"/>
    <w:rsid w:val="2807642B"/>
    <w:rsid w:val="282459E2"/>
    <w:rsid w:val="283A7FE5"/>
    <w:rsid w:val="285F51FF"/>
    <w:rsid w:val="28612632"/>
    <w:rsid w:val="28DF2665"/>
    <w:rsid w:val="29001E4B"/>
    <w:rsid w:val="29072599"/>
    <w:rsid w:val="291029F3"/>
    <w:rsid w:val="29296E0F"/>
    <w:rsid w:val="292F2731"/>
    <w:rsid w:val="29CB58F0"/>
    <w:rsid w:val="29FF2103"/>
    <w:rsid w:val="2A053397"/>
    <w:rsid w:val="2A0B0AA8"/>
    <w:rsid w:val="2A145E96"/>
    <w:rsid w:val="2AF5378F"/>
    <w:rsid w:val="2AFE685E"/>
    <w:rsid w:val="2BB94DBF"/>
    <w:rsid w:val="2BD96984"/>
    <w:rsid w:val="2C4E1120"/>
    <w:rsid w:val="2C6F314E"/>
    <w:rsid w:val="2CB82A3D"/>
    <w:rsid w:val="2CC206BE"/>
    <w:rsid w:val="2D1136DF"/>
    <w:rsid w:val="2D20606D"/>
    <w:rsid w:val="2D947006"/>
    <w:rsid w:val="2DB87198"/>
    <w:rsid w:val="2DB93C54"/>
    <w:rsid w:val="2DE03FF9"/>
    <w:rsid w:val="2E024F1C"/>
    <w:rsid w:val="2E3D144C"/>
    <w:rsid w:val="2E4E18AB"/>
    <w:rsid w:val="2E891204"/>
    <w:rsid w:val="2EB55486"/>
    <w:rsid w:val="2EE856A7"/>
    <w:rsid w:val="2F0106CB"/>
    <w:rsid w:val="2F3F0A28"/>
    <w:rsid w:val="2F5527C5"/>
    <w:rsid w:val="2F821FAF"/>
    <w:rsid w:val="2FBF7029"/>
    <w:rsid w:val="2FD0187F"/>
    <w:rsid w:val="2FD23E16"/>
    <w:rsid w:val="2FD27414"/>
    <w:rsid w:val="2FFE4BB0"/>
    <w:rsid w:val="300E7B60"/>
    <w:rsid w:val="300F6E18"/>
    <w:rsid w:val="30862F5F"/>
    <w:rsid w:val="309D2676"/>
    <w:rsid w:val="30CD6A83"/>
    <w:rsid w:val="30EE4C7F"/>
    <w:rsid w:val="310B2A49"/>
    <w:rsid w:val="314029C9"/>
    <w:rsid w:val="31C63837"/>
    <w:rsid w:val="31C82E39"/>
    <w:rsid w:val="32601BAD"/>
    <w:rsid w:val="329F6389"/>
    <w:rsid w:val="3389023A"/>
    <w:rsid w:val="33CB74FA"/>
    <w:rsid w:val="33EE1A95"/>
    <w:rsid w:val="343642F2"/>
    <w:rsid w:val="343F3010"/>
    <w:rsid w:val="345D0A00"/>
    <w:rsid w:val="34713BFD"/>
    <w:rsid w:val="34C13589"/>
    <w:rsid w:val="353369E3"/>
    <w:rsid w:val="354B5E19"/>
    <w:rsid w:val="35E00D72"/>
    <w:rsid w:val="363D4937"/>
    <w:rsid w:val="36965B9D"/>
    <w:rsid w:val="36A302BA"/>
    <w:rsid w:val="36C549FD"/>
    <w:rsid w:val="371D63D1"/>
    <w:rsid w:val="37A755DD"/>
    <w:rsid w:val="37F94FA0"/>
    <w:rsid w:val="380D3381"/>
    <w:rsid w:val="38115B1F"/>
    <w:rsid w:val="38593326"/>
    <w:rsid w:val="385E3AC3"/>
    <w:rsid w:val="386B4E07"/>
    <w:rsid w:val="387D6B9E"/>
    <w:rsid w:val="38AF3B49"/>
    <w:rsid w:val="38B75FF0"/>
    <w:rsid w:val="38D45016"/>
    <w:rsid w:val="38D90432"/>
    <w:rsid w:val="3914510A"/>
    <w:rsid w:val="3926770B"/>
    <w:rsid w:val="398D3668"/>
    <w:rsid w:val="39DA0497"/>
    <w:rsid w:val="3A893816"/>
    <w:rsid w:val="3A893B6D"/>
    <w:rsid w:val="3AD1763A"/>
    <w:rsid w:val="3B6716E3"/>
    <w:rsid w:val="3B6C6B2D"/>
    <w:rsid w:val="3B7C7A57"/>
    <w:rsid w:val="3C242659"/>
    <w:rsid w:val="3C28373B"/>
    <w:rsid w:val="3C96719C"/>
    <w:rsid w:val="3CA72BE8"/>
    <w:rsid w:val="3CF37F8C"/>
    <w:rsid w:val="3D137554"/>
    <w:rsid w:val="3D5275AC"/>
    <w:rsid w:val="3D744657"/>
    <w:rsid w:val="3DCC2473"/>
    <w:rsid w:val="3DEB0883"/>
    <w:rsid w:val="3E2527BF"/>
    <w:rsid w:val="3E731662"/>
    <w:rsid w:val="3E8168DD"/>
    <w:rsid w:val="3EA66B99"/>
    <w:rsid w:val="3EA7725F"/>
    <w:rsid w:val="3EB03713"/>
    <w:rsid w:val="3EBF1A11"/>
    <w:rsid w:val="3EC52607"/>
    <w:rsid w:val="3EEC6CEF"/>
    <w:rsid w:val="3EF43DA9"/>
    <w:rsid w:val="3F183429"/>
    <w:rsid w:val="3F1E14C8"/>
    <w:rsid w:val="3F310B59"/>
    <w:rsid w:val="3F8E1B07"/>
    <w:rsid w:val="3FB77A1D"/>
    <w:rsid w:val="3FDC3674"/>
    <w:rsid w:val="3FED7F8A"/>
    <w:rsid w:val="40094AEF"/>
    <w:rsid w:val="40144EA7"/>
    <w:rsid w:val="404417D1"/>
    <w:rsid w:val="405470BD"/>
    <w:rsid w:val="40794A29"/>
    <w:rsid w:val="40834692"/>
    <w:rsid w:val="40C357E1"/>
    <w:rsid w:val="413C5593"/>
    <w:rsid w:val="41431AD5"/>
    <w:rsid w:val="414B3C0F"/>
    <w:rsid w:val="417C1CE7"/>
    <w:rsid w:val="41900018"/>
    <w:rsid w:val="41944406"/>
    <w:rsid w:val="41BE244C"/>
    <w:rsid w:val="41CE128F"/>
    <w:rsid w:val="41DA6F12"/>
    <w:rsid w:val="42171FB1"/>
    <w:rsid w:val="423B2E33"/>
    <w:rsid w:val="4258708D"/>
    <w:rsid w:val="42890CAC"/>
    <w:rsid w:val="431F5EF2"/>
    <w:rsid w:val="434E6957"/>
    <w:rsid w:val="435117C9"/>
    <w:rsid w:val="4368266F"/>
    <w:rsid w:val="439F0C3E"/>
    <w:rsid w:val="43BA0E31"/>
    <w:rsid w:val="43C15147"/>
    <w:rsid w:val="43D2668B"/>
    <w:rsid w:val="43E14DD2"/>
    <w:rsid w:val="43F800E9"/>
    <w:rsid w:val="44366C11"/>
    <w:rsid w:val="443A7E4B"/>
    <w:rsid w:val="452F5B3A"/>
    <w:rsid w:val="4530540F"/>
    <w:rsid w:val="454E7FD2"/>
    <w:rsid w:val="46061BDC"/>
    <w:rsid w:val="461404F8"/>
    <w:rsid w:val="46413018"/>
    <w:rsid w:val="464B7E04"/>
    <w:rsid w:val="468041AA"/>
    <w:rsid w:val="468123C6"/>
    <w:rsid w:val="46901EEE"/>
    <w:rsid w:val="469C74D2"/>
    <w:rsid w:val="47133141"/>
    <w:rsid w:val="471A409C"/>
    <w:rsid w:val="47445515"/>
    <w:rsid w:val="474B4782"/>
    <w:rsid w:val="47D90D14"/>
    <w:rsid w:val="48387FB0"/>
    <w:rsid w:val="483A6114"/>
    <w:rsid w:val="488727DB"/>
    <w:rsid w:val="48B82268"/>
    <w:rsid w:val="48C354B3"/>
    <w:rsid w:val="48EB473E"/>
    <w:rsid w:val="493D58B5"/>
    <w:rsid w:val="493F6DDE"/>
    <w:rsid w:val="494A7A04"/>
    <w:rsid w:val="4A0A26D2"/>
    <w:rsid w:val="4A2019A5"/>
    <w:rsid w:val="4A205A52"/>
    <w:rsid w:val="4A241A0B"/>
    <w:rsid w:val="4A264ABA"/>
    <w:rsid w:val="4A7B2875"/>
    <w:rsid w:val="4A934476"/>
    <w:rsid w:val="4AAA220A"/>
    <w:rsid w:val="4AE12E67"/>
    <w:rsid w:val="4B4C0111"/>
    <w:rsid w:val="4B8553A9"/>
    <w:rsid w:val="4BDB3730"/>
    <w:rsid w:val="4C097A1F"/>
    <w:rsid w:val="4C200F7A"/>
    <w:rsid w:val="4C275E5D"/>
    <w:rsid w:val="4CEE3180"/>
    <w:rsid w:val="4D0F4AF6"/>
    <w:rsid w:val="4DBD5EE2"/>
    <w:rsid w:val="4DF94F37"/>
    <w:rsid w:val="4E0A1DD5"/>
    <w:rsid w:val="4E140F46"/>
    <w:rsid w:val="4E3160E5"/>
    <w:rsid w:val="4E4D37AF"/>
    <w:rsid w:val="4E8C6496"/>
    <w:rsid w:val="4ECD0922"/>
    <w:rsid w:val="4EFD18DE"/>
    <w:rsid w:val="4F144236"/>
    <w:rsid w:val="4F663C87"/>
    <w:rsid w:val="4F7E29A8"/>
    <w:rsid w:val="4F9E1FFC"/>
    <w:rsid w:val="4FC84B56"/>
    <w:rsid w:val="50141876"/>
    <w:rsid w:val="50447CC2"/>
    <w:rsid w:val="50874A7C"/>
    <w:rsid w:val="50895EE7"/>
    <w:rsid w:val="50921B9D"/>
    <w:rsid w:val="50D16158"/>
    <w:rsid w:val="50DB5F45"/>
    <w:rsid w:val="51025EB1"/>
    <w:rsid w:val="51141503"/>
    <w:rsid w:val="51864D34"/>
    <w:rsid w:val="518D0ED5"/>
    <w:rsid w:val="52134FBB"/>
    <w:rsid w:val="525C687F"/>
    <w:rsid w:val="52F647F7"/>
    <w:rsid w:val="52F92565"/>
    <w:rsid w:val="53D03877"/>
    <w:rsid w:val="53E2646E"/>
    <w:rsid w:val="54091C4C"/>
    <w:rsid w:val="542F73CA"/>
    <w:rsid w:val="5430786D"/>
    <w:rsid w:val="54C811C0"/>
    <w:rsid w:val="54F40207"/>
    <w:rsid w:val="55275AB5"/>
    <w:rsid w:val="556A442D"/>
    <w:rsid w:val="556E7FB9"/>
    <w:rsid w:val="5596306C"/>
    <w:rsid w:val="55DA564E"/>
    <w:rsid w:val="5604127D"/>
    <w:rsid w:val="56166703"/>
    <w:rsid w:val="56510474"/>
    <w:rsid w:val="56861525"/>
    <w:rsid w:val="56A93273"/>
    <w:rsid w:val="56BD550C"/>
    <w:rsid w:val="56D007FF"/>
    <w:rsid w:val="56E07045"/>
    <w:rsid w:val="56FF28AF"/>
    <w:rsid w:val="57540E7D"/>
    <w:rsid w:val="577B4878"/>
    <w:rsid w:val="57926973"/>
    <w:rsid w:val="58175352"/>
    <w:rsid w:val="581F2200"/>
    <w:rsid w:val="583059FA"/>
    <w:rsid w:val="58450D2C"/>
    <w:rsid w:val="584A0929"/>
    <w:rsid w:val="586907EA"/>
    <w:rsid w:val="586D3F12"/>
    <w:rsid w:val="5879038D"/>
    <w:rsid w:val="58CD2491"/>
    <w:rsid w:val="590225A8"/>
    <w:rsid w:val="591B41B2"/>
    <w:rsid w:val="59213594"/>
    <w:rsid w:val="59254A26"/>
    <w:rsid w:val="59326325"/>
    <w:rsid w:val="59411F8B"/>
    <w:rsid w:val="595C505B"/>
    <w:rsid w:val="595E55C3"/>
    <w:rsid w:val="596E7E20"/>
    <w:rsid w:val="5A0507C0"/>
    <w:rsid w:val="5A4B6B1B"/>
    <w:rsid w:val="5A60780B"/>
    <w:rsid w:val="5A955FE8"/>
    <w:rsid w:val="5AB34579"/>
    <w:rsid w:val="5AEC2D9D"/>
    <w:rsid w:val="5AFC6609"/>
    <w:rsid w:val="5B113480"/>
    <w:rsid w:val="5B2B24A8"/>
    <w:rsid w:val="5B6D2316"/>
    <w:rsid w:val="5BD26DC8"/>
    <w:rsid w:val="5BD358FF"/>
    <w:rsid w:val="5BD456CE"/>
    <w:rsid w:val="5C0D1F49"/>
    <w:rsid w:val="5CBB0CE2"/>
    <w:rsid w:val="5CC17177"/>
    <w:rsid w:val="5CF306BC"/>
    <w:rsid w:val="5D0A3706"/>
    <w:rsid w:val="5D3F3D64"/>
    <w:rsid w:val="5D833043"/>
    <w:rsid w:val="5DD92690"/>
    <w:rsid w:val="5DDB1CFD"/>
    <w:rsid w:val="5E7E6D93"/>
    <w:rsid w:val="5EC61C02"/>
    <w:rsid w:val="5ED44800"/>
    <w:rsid w:val="5EFF7ED4"/>
    <w:rsid w:val="5F1D65AC"/>
    <w:rsid w:val="5F206B1E"/>
    <w:rsid w:val="5F350BDE"/>
    <w:rsid w:val="5F61632C"/>
    <w:rsid w:val="5FA17648"/>
    <w:rsid w:val="5FC66C44"/>
    <w:rsid w:val="5FE705CB"/>
    <w:rsid w:val="603D5080"/>
    <w:rsid w:val="60820DBC"/>
    <w:rsid w:val="60B66CB8"/>
    <w:rsid w:val="60D0261B"/>
    <w:rsid w:val="60FA06D9"/>
    <w:rsid w:val="61251748"/>
    <w:rsid w:val="613A51F3"/>
    <w:rsid w:val="618E3791"/>
    <w:rsid w:val="61947DCA"/>
    <w:rsid w:val="61A46A97"/>
    <w:rsid w:val="61AE5BE1"/>
    <w:rsid w:val="61BE4076"/>
    <w:rsid w:val="61D1382F"/>
    <w:rsid w:val="61F114A2"/>
    <w:rsid w:val="6220088D"/>
    <w:rsid w:val="62512BB4"/>
    <w:rsid w:val="625D7D1A"/>
    <w:rsid w:val="62742622"/>
    <w:rsid w:val="62C31218"/>
    <w:rsid w:val="62DD7D21"/>
    <w:rsid w:val="637D586B"/>
    <w:rsid w:val="63A5560B"/>
    <w:rsid w:val="63BF7C32"/>
    <w:rsid w:val="63E9091F"/>
    <w:rsid w:val="64322AF9"/>
    <w:rsid w:val="645C7B76"/>
    <w:rsid w:val="64A65FC7"/>
    <w:rsid w:val="64D6010D"/>
    <w:rsid w:val="64D82665"/>
    <w:rsid w:val="64DB0A9B"/>
    <w:rsid w:val="64E33DF4"/>
    <w:rsid w:val="64E47C96"/>
    <w:rsid w:val="651E5741"/>
    <w:rsid w:val="65766A16"/>
    <w:rsid w:val="658A4877"/>
    <w:rsid w:val="65A00902"/>
    <w:rsid w:val="65AC6EDD"/>
    <w:rsid w:val="65D97752"/>
    <w:rsid w:val="66085536"/>
    <w:rsid w:val="66105BF7"/>
    <w:rsid w:val="66150023"/>
    <w:rsid w:val="6628010D"/>
    <w:rsid w:val="669B4528"/>
    <w:rsid w:val="66CC12D7"/>
    <w:rsid w:val="67134CEF"/>
    <w:rsid w:val="671F1ABD"/>
    <w:rsid w:val="67521A59"/>
    <w:rsid w:val="67897F92"/>
    <w:rsid w:val="67C304AB"/>
    <w:rsid w:val="683F0658"/>
    <w:rsid w:val="689C6793"/>
    <w:rsid w:val="68DB0208"/>
    <w:rsid w:val="68FB170C"/>
    <w:rsid w:val="691B3D98"/>
    <w:rsid w:val="693748F0"/>
    <w:rsid w:val="6942733B"/>
    <w:rsid w:val="69846A0E"/>
    <w:rsid w:val="69AD798C"/>
    <w:rsid w:val="69D005C0"/>
    <w:rsid w:val="69D80B96"/>
    <w:rsid w:val="6A425119"/>
    <w:rsid w:val="6A8A144D"/>
    <w:rsid w:val="6B282560"/>
    <w:rsid w:val="6B2C05AD"/>
    <w:rsid w:val="6B68175F"/>
    <w:rsid w:val="6B96571C"/>
    <w:rsid w:val="6BFD799F"/>
    <w:rsid w:val="6C1F3963"/>
    <w:rsid w:val="6C2C7E2E"/>
    <w:rsid w:val="6C4A2E5A"/>
    <w:rsid w:val="6C8138D0"/>
    <w:rsid w:val="6CBE13CE"/>
    <w:rsid w:val="6CC1767B"/>
    <w:rsid w:val="6CEF0725"/>
    <w:rsid w:val="6D1356E8"/>
    <w:rsid w:val="6D2A6A64"/>
    <w:rsid w:val="6D4B2604"/>
    <w:rsid w:val="6D8030E4"/>
    <w:rsid w:val="6E0E35C4"/>
    <w:rsid w:val="6E0F7A08"/>
    <w:rsid w:val="6E366170"/>
    <w:rsid w:val="6E3947F5"/>
    <w:rsid w:val="6E3A2CD6"/>
    <w:rsid w:val="6E906D9A"/>
    <w:rsid w:val="6E930639"/>
    <w:rsid w:val="6E9C74ED"/>
    <w:rsid w:val="6EF72976"/>
    <w:rsid w:val="6F795A80"/>
    <w:rsid w:val="6F7C1D2E"/>
    <w:rsid w:val="6F857F81"/>
    <w:rsid w:val="6F8E0407"/>
    <w:rsid w:val="6FDD069F"/>
    <w:rsid w:val="6FF375E1"/>
    <w:rsid w:val="702B4D16"/>
    <w:rsid w:val="70AA6621"/>
    <w:rsid w:val="7111480F"/>
    <w:rsid w:val="71261F49"/>
    <w:rsid w:val="712E6956"/>
    <w:rsid w:val="71473612"/>
    <w:rsid w:val="71504F32"/>
    <w:rsid w:val="7152309F"/>
    <w:rsid w:val="71557E27"/>
    <w:rsid w:val="718F7F65"/>
    <w:rsid w:val="72404633"/>
    <w:rsid w:val="727B234E"/>
    <w:rsid w:val="728A528D"/>
    <w:rsid w:val="72A945B8"/>
    <w:rsid w:val="72D068C7"/>
    <w:rsid w:val="72E42ED8"/>
    <w:rsid w:val="735F4CB9"/>
    <w:rsid w:val="73674C62"/>
    <w:rsid w:val="73845865"/>
    <w:rsid w:val="739B6D9E"/>
    <w:rsid w:val="73BC1D76"/>
    <w:rsid w:val="73E7745D"/>
    <w:rsid w:val="73FB6630"/>
    <w:rsid w:val="748D790E"/>
    <w:rsid w:val="749820CC"/>
    <w:rsid w:val="74CE04EC"/>
    <w:rsid w:val="74E76DCD"/>
    <w:rsid w:val="751D7C0A"/>
    <w:rsid w:val="75722D56"/>
    <w:rsid w:val="75D825F8"/>
    <w:rsid w:val="75DB5477"/>
    <w:rsid w:val="75FC6AC3"/>
    <w:rsid w:val="7616619B"/>
    <w:rsid w:val="76660D7C"/>
    <w:rsid w:val="766C5968"/>
    <w:rsid w:val="76BE0C8F"/>
    <w:rsid w:val="76CD53B2"/>
    <w:rsid w:val="76D4359C"/>
    <w:rsid w:val="76EC4D8A"/>
    <w:rsid w:val="770719AC"/>
    <w:rsid w:val="77216C50"/>
    <w:rsid w:val="776526CC"/>
    <w:rsid w:val="77A262E1"/>
    <w:rsid w:val="77B13C33"/>
    <w:rsid w:val="77C9130C"/>
    <w:rsid w:val="77E67A2B"/>
    <w:rsid w:val="77ED6F44"/>
    <w:rsid w:val="77F45548"/>
    <w:rsid w:val="77F959B0"/>
    <w:rsid w:val="784E7CA6"/>
    <w:rsid w:val="78574801"/>
    <w:rsid w:val="7873527F"/>
    <w:rsid w:val="78C7160B"/>
    <w:rsid w:val="78F43F80"/>
    <w:rsid w:val="790A6425"/>
    <w:rsid w:val="790E2D96"/>
    <w:rsid w:val="791B54B2"/>
    <w:rsid w:val="795A0A34"/>
    <w:rsid w:val="797339C3"/>
    <w:rsid w:val="79D57D57"/>
    <w:rsid w:val="79F00650"/>
    <w:rsid w:val="7A6242BF"/>
    <w:rsid w:val="7A794513"/>
    <w:rsid w:val="7AE952D2"/>
    <w:rsid w:val="7C416AAB"/>
    <w:rsid w:val="7C976D69"/>
    <w:rsid w:val="7CA510FD"/>
    <w:rsid w:val="7CC7607D"/>
    <w:rsid w:val="7CD752DA"/>
    <w:rsid w:val="7CDE40AB"/>
    <w:rsid w:val="7CF057E2"/>
    <w:rsid w:val="7D1548B5"/>
    <w:rsid w:val="7DC0487A"/>
    <w:rsid w:val="7DEB13D7"/>
    <w:rsid w:val="7DF84014"/>
    <w:rsid w:val="7E207949"/>
    <w:rsid w:val="7E5C0A47"/>
    <w:rsid w:val="7E670C75"/>
    <w:rsid w:val="7ECB34D7"/>
    <w:rsid w:val="7EE24272"/>
    <w:rsid w:val="7EEA6053"/>
    <w:rsid w:val="7EF45467"/>
    <w:rsid w:val="7F285A27"/>
    <w:rsid w:val="7F487C04"/>
    <w:rsid w:val="7F58120E"/>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5247</Words>
  <Characters>5852</Characters>
  <Lines>0</Lines>
  <Paragraphs>0</Paragraphs>
  <TotalTime>0</TotalTime>
  <ScaleCrop>false</ScaleCrop>
  <LinksUpToDate>false</LinksUpToDate>
  <CharactersWithSpaces>5866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