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26846">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4AFC0F5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23CC9D6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且末县国土资源执法监察大队</w:t>
      </w:r>
    </w:p>
    <w:p w14:paraId="3779638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2C05C57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1162617">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A6F37A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7EFD1AE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39BFD7A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601AFC2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4D781C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FD6D43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4681F4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6F9C78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0B89C6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226129D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0F0CA27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49A7D2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3351AE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BCAC8F5">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6384716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F27776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439A129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5FC67F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5CF0A6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446F1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71BCD9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247139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9AD40D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1EA225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1D27FB6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4E44D05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1043DE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BFB70F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5E8E2D4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FA859D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270244A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A4679F4">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30C6726">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788646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2A2121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1DDE2C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sz w:val="32"/>
          <w:szCs w:val="32"/>
          <w:lang w:eastAsia="zh-CN"/>
        </w:rPr>
        <w:t>且末县</w:t>
      </w:r>
      <w:r>
        <w:rPr>
          <w:rFonts w:ascii="仿宋_GB2312" w:eastAsia="仿宋_GB2312"/>
          <w:sz w:val="32"/>
          <w:szCs w:val="32"/>
        </w:rPr>
        <w:t>国土资源执法监察大队，为副科级垂直管理单位，履行</w:t>
      </w:r>
      <w:r>
        <w:rPr>
          <w:rFonts w:hint="eastAsia" w:ascii="仿宋_GB2312" w:eastAsia="仿宋_GB2312"/>
          <w:sz w:val="32"/>
          <w:szCs w:val="32"/>
          <w:lang w:eastAsia="zh-CN"/>
        </w:rPr>
        <w:t>且末县</w:t>
      </w:r>
      <w:r>
        <w:rPr>
          <w:rFonts w:ascii="仿宋_GB2312" w:eastAsia="仿宋_GB2312"/>
          <w:sz w:val="32"/>
          <w:szCs w:val="32"/>
        </w:rPr>
        <w:t>国土资源执法监察职能，是参照公务员法管理的事业单位。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2、组织和实施对本区域执行土地、矿产资源法律、法规、规章情况的巡查，及时发现和制止土地、矿产资源违法行为。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3、依法组织和实施本区域土地、矿产资源违法案件的调查、取证、现场勘验工作，并进行查处。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4、完成自治区国土资源执法监察总队和当地党委政府交办的其他工作</w:t>
      </w:r>
      <w:r>
        <w:rPr>
          <w:rFonts w:hint="eastAsia" w:ascii="仿宋_GB2312" w:eastAsia="仿宋_GB2312"/>
          <w:sz w:val="32"/>
          <w:szCs w:val="32"/>
        </w:rPr>
        <w:t>。</w:t>
      </w:r>
    </w:p>
    <w:p w14:paraId="2222FA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13FFFF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且末县国土资源执法监察大队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14:paraId="64DF0B1F">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378691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0C4A97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7B0A02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124.01万元，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115.01万元，使用非财政拨款结余0.00万元，年初结转和结余9.01万元。</w:t>
      </w:r>
    </w:p>
    <w:p w14:paraId="30CC92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124.01万元，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118.56万元，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0.00万元，年末结转和结余5.45万元。</w:t>
      </w:r>
    </w:p>
    <w:p w14:paraId="39055D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增加10.12万元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增长8.89%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调标增资及上年度年度考核奖经费追加</w:t>
      </w:r>
      <w:r>
        <w:rPr>
          <w:rFonts w:hint="eastAsia" w:ascii="仿宋_GB2312" w:eastAsia="仿宋_GB2312"/>
          <w:sz w:val="32"/>
          <w:szCs w:val="32"/>
          <w:lang w:val="en-US" w:eastAsia="zh-CN"/>
        </w:rPr>
        <w:t>,导致收入支出总体增加</w:t>
      </w:r>
      <w:r>
        <w:rPr>
          <w:rFonts w:hint="eastAsia" w:ascii="仿宋_GB2312" w:eastAsia="仿宋_GB2312"/>
          <w:sz w:val="32"/>
          <w:szCs w:val="32"/>
        </w:rPr>
        <w:t>。</w:t>
      </w:r>
    </w:p>
    <w:p w14:paraId="6E3A27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0CAC2A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115.01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114.98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43C972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4535178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本年支出118.56万元，其中：基本支出91.98万元，占77.58%；项目支出26.58万元，占22.42%；上缴上级支出0.00万元，占0.00%；经营支出0.00万元，占0.00%；对附属单位补助支出0.00万元，占0.00%。</w:t>
      </w:r>
    </w:p>
    <w:p w14:paraId="4B4DD9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1A3B4F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123.89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8.91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114.98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123.89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5.33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118.56</w:t>
      </w:r>
      <w:r>
        <w:rPr>
          <w:rFonts w:hint="eastAsia" w:ascii="仿宋_GB2312" w:eastAsia="仿宋_GB2312"/>
          <w:color w:val="auto"/>
          <w:spacing w:val="0"/>
          <w:sz w:val="32"/>
          <w:szCs w:val="32"/>
          <w:highlight w:val="none"/>
          <w:lang w:eastAsia="zh-CN"/>
        </w:rPr>
        <w:t>万元。</w:t>
      </w:r>
    </w:p>
    <w:p w14:paraId="4482EB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增加10.10万元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增长8.87%，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调标增资及上年度年度考核奖经费追加</w:t>
      </w:r>
      <w:r>
        <w:rPr>
          <w:rFonts w:hint="eastAsia" w:ascii="仿宋_GB2312" w:eastAsia="仿宋_GB2312"/>
          <w:sz w:val="32"/>
          <w:szCs w:val="32"/>
          <w:lang w:val="en-US" w:eastAsia="zh-CN"/>
        </w:rPr>
        <w:t>,导致收入支出总体增加</w:t>
      </w:r>
      <w:r>
        <w:rPr>
          <w:rFonts w:hint="eastAsia" w:ascii="仿宋_GB2312" w:eastAsia="仿宋_GB2312"/>
          <w:sz w:val="32"/>
          <w:szCs w:val="32"/>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91.86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123.89</w:t>
      </w:r>
      <w:r>
        <w:rPr>
          <w:rFonts w:hint="eastAsia" w:ascii="仿宋_GB2312" w:eastAsia="仿宋_GB2312"/>
          <w:color w:val="auto"/>
          <w:spacing w:val="0"/>
          <w:sz w:val="32"/>
          <w:szCs w:val="32"/>
          <w:highlight w:val="none"/>
          <w:lang w:eastAsia="zh-CN"/>
        </w:rPr>
        <w:t>万元，预决算差异率34.87%，主要原因是：</w:t>
      </w:r>
      <w:r>
        <w:rPr>
          <w:rFonts w:hint="eastAsia" w:ascii="仿宋_GB2312" w:eastAsia="仿宋_GB2312"/>
          <w:sz w:val="32"/>
          <w:szCs w:val="32"/>
        </w:rPr>
        <w:t>调标增资及年度考核奖经费</w:t>
      </w:r>
      <w:r>
        <w:rPr>
          <w:rFonts w:hint="eastAsia" w:ascii="仿宋_GB2312" w:eastAsia="仿宋_GB2312"/>
          <w:sz w:val="32"/>
          <w:szCs w:val="32"/>
          <w:lang w:val="en-US" w:eastAsia="zh-CN"/>
        </w:rPr>
        <w:t>追加</w:t>
      </w:r>
      <w:r>
        <w:rPr>
          <w:rFonts w:hint="eastAsia" w:ascii="仿宋_GB2312" w:eastAsia="仿宋_GB2312"/>
          <w:sz w:val="32"/>
          <w:szCs w:val="32"/>
        </w:rPr>
        <w:t>，导致预算与决算差异。</w:t>
      </w:r>
    </w:p>
    <w:p w14:paraId="16641C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51AF8B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5254133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2023年度一般公共预算财政拨款支出118.56万元，占本年支出合计的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增加13.68万元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增长13.04%，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调标增资及基础绩效奖增资导致本年支出增加，因此本年支出增加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91.86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118.56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29.07%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调标增资及年度考核奖经费</w:t>
      </w:r>
      <w:r>
        <w:rPr>
          <w:rFonts w:hint="eastAsia" w:ascii="仿宋_GB2312" w:eastAsia="仿宋_GB2312"/>
          <w:sz w:val="32"/>
          <w:szCs w:val="32"/>
          <w:lang w:val="en-US" w:eastAsia="zh-CN"/>
        </w:rPr>
        <w:t>追加</w:t>
      </w:r>
      <w:r>
        <w:rPr>
          <w:rFonts w:hint="eastAsia" w:ascii="仿宋_GB2312" w:eastAsia="仿宋_GB2312"/>
          <w:sz w:val="32"/>
          <w:szCs w:val="32"/>
        </w:rPr>
        <w:t>，导致预算与决算差异。</w:t>
      </w:r>
    </w:p>
    <w:p w14:paraId="7CB2098C">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3293B9A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24.61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20.76</w:t>
      </w:r>
      <w:r>
        <w:rPr>
          <w:rFonts w:hint="default" w:ascii="仿宋_GB2312" w:hAnsi="Times New Roman" w:eastAsia="仿宋_GB2312" w:cs="Times New Roman"/>
          <w:color w:val="auto"/>
          <w:spacing w:val="0"/>
          <w:kern w:val="2"/>
          <w:sz w:val="32"/>
          <w:szCs w:val="32"/>
          <w:highlight w:val="none"/>
          <w:lang w:val="zh-CN" w:eastAsia="zh-CN" w:bidi="ar-SA"/>
        </w:rPr>
        <w:t>%；</w:t>
      </w:r>
    </w:p>
    <w:p w14:paraId="3DB7828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5.34</w:t>
      </w:r>
      <w:r>
        <w:rPr>
          <w:rFonts w:hint="default" w:ascii="仿宋_GB2312" w:hAnsi="Times New Roman" w:eastAsia="仿宋_GB2312" w:cs="Times New Roman"/>
          <w:color w:val="auto"/>
          <w:spacing w:val="0"/>
          <w:kern w:val="2"/>
          <w:sz w:val="32"/>
          <w:szCs w:val="32"/>
          <w:highlight w:val="none"/>
          <w:lang w:val="zh-CN" w:eastAsia="zh-CN" w:bidi="ar-SA"/>
        </w:rPr>
        <w:t>%；</w:t>
      </w:r>
    </w:p>
    <w:p w14:paraId="5214C05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82.59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69.66</w:t>
      </w:r>
      <w:r>
        <w:rPr>
          <w:rFonts w:hint="default" w:ascii="仿宋_GB2312" w:hAnsi="Times New Roman" w:eastAsia="仿宋_GB2312" w:cs="Times New Roman"/>
          <w:color w:val="auto"/>
          <w:spacing w:val="0"/>
          <w:kern w:val="2"/>
          <w:sz w:val="32"/>
          <w:szCs w:val="32"/>
          <w:highlight w:val="none"/>
          <w:lang w:val="zh-CN" w:eastAsia="zh-CN" w:bidi="ar-SA"/>
        </w:rPr>
        <w:t>%；</w:t>
      </w:r>
    </w:p>
    <w:p w14:paraId="1ACE107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5.03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4.24</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67E130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6010CCC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17.00%，主要原因是：</w:t>
      </w:r>
      <w:r>
        <w:rPr>
          <w:rFonts w:hint="eastAsia" w:ascii="仿宋_GB2312" w:eastAsia="仿宋_GB2312"/>
          <w:sz w:val="32"/>
          <w:szCs w:val="32"/>
        </w:rPr>
        <w:t>在职人员</w:t>
      </w:r>
      <w:r>
        <w:rPr>
          <w:rFonts w:hint="eastAsia" w:ascii="仿宋_GB2312" w:eastAsia="仿宋_GB2312"/>
          <w:sz w:val="32"/>
          <w:szCs w:val="32"/>
          <w:lang w:val="en-US" w:eastAsia="zh-CN"/>
        </w:rPr>
        <w:t>转退休1人</w:t>
      </w:r>
      <w:r>
        <w:rPr>
          <w:rFonts w:hint="eastAsia" w:ascii="仿宋_GB2312" w:eastAsia="仿宋_GB2312"/>
          <w:sz w:val="32"/>
          <w:szCs w:val="32"/>
        </w:rPr>
        <w:t>，基本医疗缴费预算减少。</w:t>
      </w:r>
    </w:p>
    <w:p w14:paraId="17D7CD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7.75%，主要原因是：</w:t>
      </w:r>
      <w:r>
        <w:rPr>
          <w:rFonts w:hint="eastAsia" w:ascii="仿宋_GB2312" w:eastAsia="仿宋_GB2312"/>
          <w:sz w:val="32"/>
          <w:szCs w:val="32"/>
        </w:rPr>
        <w:t>在职人员</w:t>
      </w:r>
      <w:r>
        <w:rPr>
          <w:rFonts w:hint="eastAsia" w:ascii="仿宋_GB2312" w:eastAsia="仿宋_GB2312"/>
          <w:sz w:val="32"/>
          <w:szCs w:val="32"/>
          <w:lang w:val="en-US" w:eastAsia="zh-CN"/>
        </w:rPr>
        <w:t>转退休1人</w:t>
      </w:r>
      <w:r>
        <w:rPr>
          <w:rFonts w:hint="eastAsia" w:ascii="仿宋_GB2312" w:eastAsia="仿宋_GB2312"/>
          <w:sz w:val="32"/>
          <w:szCs w:val="32"/>
        </w:rPr>
        <w:t>，</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ascii="仿宋_GB2312" w:eastAsia="仿宋_GB2312"/>
          <w:sz w:val="32"/>
          <w:szCs w:val="32"/>
        </w:rPr>
        <w:t>缴费预算减少。</w:t>
      </w:r>
    </w:p>
    <w:p w14:paraId="3319BA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3.自然资源海洋气象等支出（类）自然资源事务（款）其他自然资源事务支出（项）:支出决算数为26.58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72.40%，主要原因是：</w:t>
      </w:r>
      <w:r>
        <w:rPr>
          <w:rFonts w:hint="eastAsia" w:eastAsia="仿宋_GB2312" w:cs="Times New Roman"/>
          <w:color w:val="auto"/>
          <w:kern w:val="2"/>
          <w:sz w:val="32"/>
          <w:szCs w:val="32"/>
          <w:highlight w:val="none"/>
          <w:lang w:val="en-US" w:eastAsia="zh-CN" w:bidi="ar-SA"/>
        </w:rPr>
        <w:t>本年度执法办案经费较上年增长且</w:t>
      </w:r>
      <w:r>
        <w:rPr>
          <w:rFonts w:hint="eastAsia" w:ascii="仿宋_GB2312" w:eastAsia="仿宋_GB2312"/>
          <w:sz w:val="32"/>
          <w:szCs w:val="32"/>
        </w:rPr>
        <w:t>执法办案业务量</w:t>
      </w:r>
      <w:r>
        <w:rPr>
          <w:rFonts w:hint="eastAsia" w:ascii="仿宋_GB2312" w:eastAsia="仿宋_GB2312"/>
          <w:sz w:val="32"/>
          <w:szCs w:val="32"/>
          <w:lang w:val="en-US" w:eastAsia="zh-CN"/>
        </w:rPr>
        <w:t>增加</w:t>
      </w:r>
      <w:r>
        <w:rPr>
          <w:rFonts w:hint="eastAsia" w:ascii="仿宋_GB2312" w:eastAsia="仿宋_GB2312"/>
          <w:sz w:val="32"/>
          <w:szCs w:val="32"/>
        </w:rPr>
        <w:t>，项目经费支出</w:t>
      </w:r>
      <w:r>
        <w:rPr>
          <w:rFonts w:hint="eastAsia" w:ascii="仿宋_GB2312" w:eastAsia="仿宋_GB2312"/>
          <w:sz w:val="32"/>
          <w:szCs w:val="32"/>
          <w:lang w:val="en-US" w:eastAsia="zh-CN"/>
        </w:rPr>
        <w:t>增加</w:t>
      </w:r>
      <w:r>
        <w:rPr>
          <w:rFonts w:hint="eastAsia" w:ascii="仿宋_GB2312" w:eastAsia="仿宋_GB2312"/>
          <w:sz w:val="32"/>
          <w:szCs w:val="32"/>
        </w:rPr>
        <w:t>。</w:t>
      </w:r>
    </w:p>
    <w:p w14:paraId="35B5F79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4.自然资源海洋气象等支出（类）自然资源事务（款）行政运行（项）:支出决算数为56.02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18.83%，主要原因是：</w:t>
      </w:r>
      <w:r>
        <w:rPr>
          <w:rFonts w:hint="eastAsia" w:ascii="仿宋_GB2312" w:eastAsia="仿宋_GB2312"/>
          <w:sz w:val="32"/>
          <w:szCs w:val="32"/>
        </w:rPr>
        <w:t>在职人员</w:t>
      </w:r>
      <w:r>
        <w:rPr>
          <w:rFonts w:hint="eastAsia" w:ascii="仿宋_GB2312" w:eastAsia="仿宋_GB2312"/>
          <w:sz w:val="32"/>
          <w:szCs w:val="32"/>
          <w:lang w:val="en-US" w:eastAsia="zh-CN"/>
        </w:rPr>
        <w:t>转退休1人</w:t>
      </w:r>
      <w:r>
        <w:rPr>
          <w:rFonts w:hint="eastAsia" w:ascii="仿宋_GB2312" w:eastAsia="仿宋_GB2312"/>
          <w:sz w:val="32"/>
          <w:szCs w:val="32"/>
        </w:rPr>
        <w:t>，行政运行</w:t>
      </w:r>
      <w:r>
        <w:rPr>
          <w:rFonts w:hint="eastAsia" w:ascii="仿宋_GB2312" w:eastAsia="仿宋_GB2312"/>
          <w:sz w:val="32"/>
          <w:szCs w:val="32"/>
          <w:lang w:val="en-US" w:eastAsia="zh-CN"/>
        </w:rPr>
        <w:t>支出</w:t>
      </w:r>
      <w:r>
        <w:rPr>
          <w:rFonts w:hint="eastAsia" w:ascii="仿宋_GB2312" w:eastAsia="仿宋_GB2312"/>
          <w:sz w:val="32"/>
          <w:szCs w:val="32"/>
        </w:rPr>
        <w:t>减少。</w:t>
      </w:r>
    </w:p>
    <w:p w14:paraId="1F86CE40">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11.03%，主要原因是：</w:t>
      </w:r>
      <w:r>
        <w:rPr>
          <w:rFonts w:hint="eastAsia" w:ascii="仿宋_GB2312" w:eastAsia="仿宋_GB2312"/>
          <w:sz w:val="32"/>
          <w:szCs w:val="32"/>
        </w:rPr>
        <w:t>在职人员</w:t>
      </w:r>
      <w:r>
        <w:rPr>
          <w:rFonts w:hint="eastAsia" w:ascii="仿宋_GB2312" w:eastAsia="仿宋_GB2312"/>
          <w:sz w:val="32"/>
          <w:szCs w:val="32"/>
          <w:lang w:val="en-US" w:eastAsia="zh-CN"/>
        </w:rPr>
        <w:t>转退休1人</w:t>
      </w:r>
      <w:r>
        <w:rPr>
          <w:rFonts w:hint="eastAsia" w:ascii="仿宋_GB2312" w:eastAsia="仿宋_GB2312"/>
          <w:sz w:val="32"/>
          <w:szCs w:val="32"/>
        </w:rPr>
        <w:t>，住房公积金缴费预算减少。</w:t>
      </w:r>
    </w:p>
    <w:p w14:paraId="125FA4A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6.社会保障和就业支出（类）行政事业单位养老支出（款）行政单位离退休（项）:支出决算数为3.29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sz w:val="32"/>
          <w:szCs w:val="32"/>
        </w:rPr>
        <w:t>在职人员</w:t>
      </w:r>
      <w:r>
        <w:rPr>
          <w:rFonts w:hint="eastAsia" w:ascii="仿宋_GB2312" w:eastAsia="仿宋_GB2312"/>
          <w:sz w:val="32"/>
          <w:szCs w:val="32"/>
          <w:lang w:val="en-US" w:eastAsia="zh-CN"/>
        </w:rPr>
        <w:t>转退休1人，退休人员经费增加</w:t>
      </w:r>
      <w:r>
        <w:rPr>
          <w:rFonts w:hint="eastAsia" w:eastAsia="仿宋_GB2312" w:cs="Times New Roman"/>
          <w:color w:val="auto"/>
          <w:kern w:val="2"/>
          <w:sz w:val="32"/>
          <w:szCs w:val="32"/>
          <w:highlight w:val="none"/>
          <w:lang w:val="zh-CN" w:eastAsia="zh-CN" w:bidi="ar-SA"/>
        </w:rPr>
        <w:t>。</w:t>
      </w:r>
    </w:p>
    <w:p w14:paraId="6453DE9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7.社会保障和就业支出（类）行政事业单位养老支出（款）机关事业单位职业年金缴费支出（项）:支出决算数为14.61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本年度新增1名退休人员，</w:t>
      </w:r>
      <w:r>
        <w:rPr>
          <w:rFonts w:hint="eastAsia" w:ascii="Times New Roman" w:hAnsi="Times New Roman" w:eastAsia="仿宋_GB2312" w:cs="Times New Roman"/>
          <w:color w:val="auto"/>
          <w:kern w:val="2"/>
          <w:sz w:val="32"/>
          <w:szCs w:val="32"/>
          <w:highlight w:val="none"/>
          <w:lang w:val="en-US" w:eastAsia="zh-CN" w:bidi="ar-SA"/>
        </w:rPr>
        <w:t>职业年金缴费</w:t>
      </w:r>
      <w:r>
        <w:rPr>
          <w:rFonts w:hint="eastAsia" w:eastAsia="仿宋_GB2312" w:cs="Times New Roman"/>
          <w:color w:val="auto"/>
          <w:kern w:val="2"/>
          <w:sz w:val="32"/>
          <w:szCs w:val="32"/>
          <w:highlight w:val="none"/>
          <w:lang w:val="en-US" w:eastAsia="zh-CN" w:bidi="ar-SA"/>
        </w:rPr>
        <w:t>增加。</w:t>
      </w:r>
    </w:p>
    <w:p w14:paraId="2B518D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8.社会保障和就业支出（类）行政事业单位养老支出（款）机关事业单位基本养老保险缴费支出（项）:支出决算数为6.71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11.03%，主要原因是：</w:t>
      </w:r>
      <w:r>
        <w:rPr>
          <w:rFonts w:hint="eastAsia" w:ascii="仿宋_GB2312" w:eastAsia="仿宋_GB2312"/>
          <w:sz w:val="32"/>
          <w:szCs w:val="32"/>
        </w:rPr>
        <w:t>在职人员</w:t>
      </w:r>
      <w:r>
        <w:rPr>
          <w:rFonts w:hint="eastAsia" w:ascii="仿宋_GB2312" w:eastAsia="仿宋_GB2312"/>
          <w:sz w:val="32"/>
          <w:szCs w:val="32"/>
          <w:lang w:val="en-US" w:eastAsia="zh-CN"/>
        </w:rPr>
        <w:t>转退休1人，</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机关事业单位基本养老保险缴费支出</w:t>
      </w:r>
      <w:r>
        <w:rPr>
          <w:rFonts w:hint="eastAsia" w:ascii="仿宋_GB2312" w:eastAsia="仿宋_GB2312"/>
          <w:sz w:val="32"/>
          <w:szCs w:val="32"/>
        </w:rPr>
        <w:t>减少。</w:t>
      </w:r>
    </w:p>
    <w:p w14:paraId="62FE99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3DA15C9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91.98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87.79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其他工资福利支出、退休费、其他对个人和家庭的补助。</w:t>
      </w:r>
    </w:p>
    <w:p w14:paraId="4A10DF9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4.19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办公费、邮电费、取暖费、差旅费、工会经费、福利费、其他交通费用、其他商品和服务支出</w:t>
      </w:r>
      <w:r>
        <w:rPr>
          <w:rFonts w:hint="eastAsia" w:ascii="仿宋_GB2312" w:hAnsi="宋体" w:eastAsia="仿宋_GB2312" w:cs="宋体"/>
          <w:color w:val="auto"/>
          <w:kern w:val="0"/>
          <w:sz w:val="32"/>
          <w:szCs w:val="32"/>
          <w:highlight w:val="none"/>
        </w:rPr>
        <w:t>。</w:t>
      </w:r>
    </w:p>
    <w:p w14:paraId="59B7BF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851B010">
      <w:pPr>
        <w:ind w:firstLine="640" w:firstLineChars="200"/>
        <w:rPr>
          <w:rFonts w:ascii="仿宋_GB2312" w:eastAsia="仿宋_GB2312"/>
          <w:sz w:val="32"/>
          <w:szCs w:val="32"/>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。具体情况如下：</w:t>
      </w:r>
    </w:p>
    <w:p w14:paraId="5202E256">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0D3E97A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我单位车辆为执法执勤用车和后勤车，不属于公务用车，使用其他交通费，支付燃油及维修费</w:t>
      </w:r>
      <w:r>
        <w:rPr>
          <w:rFonts w:hint="eastAsia" w:ascii="仿宋_GB2312" w:eastAsia="仿宋_GB2312"/>
          <w:color w:val="auto"/>
          <w:sz w:val="32"/>
          <w:szCs w:val="32"/>
          <w:highlight w:val="none"/>
          <w:lang w:val="zh-CN" w:eastAsia="zh-CN"/>
        </w:rPr>
        <w:t>。</w:t>
      </w:r>
    </w:p>
    <w:p w14:paraId="2FCA7B49">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14:paraId="69A8E46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14:paraId="555A20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D8EF82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6C2F28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52C3A08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32BB3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2A35B5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456EBC9F">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且末县国土资源执法监察大队（行政单位和参照公务员法管理事业单位）机关运行经费支出4.19万元，比上年减少0.76万元，下降15.34%，主要原因是：</w:t>
      </w:r>
      <w:r>
        <w:rPr>
          <w:rFonts w:hint="eastAsia" w:ascii="仿宋_GB2312" w:eastAsia="仿宋_GB2312"/>
          <w:sz w:val="32"/>
          <w:szCs w:val="32"/>
        </w:rPr>
        <w:t>根据厉行节约要求，</w:t>
      </w:r>
      <w:r>
        <w:rPr>
          <w:rFonts w:hint="eastAsia" w:ascii="仿宋_GB2312" w:eastAsia="仿宋_GB2312"/>
          <w:sz w:val="32"/>
          <w:szCs w:val="32"/>
          <w:lang w:val="en-US" w:eastAsia="zh-CN"/>
        </w:rPr>
        <w:t>压减机关运行经费</w:t>
      </w:r>
      <w:r>
        <w:rPr>
          <w:rFonts w:hint="eastAsia" w:ascii="仿宋_GB2312" w:eastAsia="仿宋_GB2312"/>
          <w:sz w:val="32"/>
          <w:szCs w:val="32"/>
        </w:rPr>
        <w:t>。</w:t>
      </w:r>
    </w:p>
    <w:p w14:paraId="0876C5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5A3D5F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4D5B9B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61BBBC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28F5A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71.71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屋87.14平方米，价值16.47万元。车辆2辆，价值30.70万元，其中：副部（省）级及以上领导用车0辆、主要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后勤保障用车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3582D9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095583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color w:val="auto"/>
          <w:sz w:val="32"/>
          <w:szCs w:val="32"/>
          <w:highlight w:val="none"/>
        </w:rPr>
        <w:t>。</w:t>
      </w:r>
    </w:p>
    <w:p w14:paraId="1F4D858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6DAE6ED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794DC3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267B07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300A432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135A491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450D92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5A35DBE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2C652A4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D92052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3335FB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007704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18A53CA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846452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1D16F3B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06C879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45F722C0">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771934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14A462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248FB8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5C6AFE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1C2BC6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551398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49B1C6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360480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331D95F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581595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2DFE5EE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711ECB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5D3D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81E93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281E93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0066F4"/>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B578F0"/>
    <w:rsid w:val="1D22799A"/>
    <w:rsid w:val="1D5C1A72"/>
    <w:rsid w:val="1DAF458D"/>
    <w:rsid w:val="1E086ACE"/>
    <w:rsid w:val="1E11402D"/>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4762"/>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F3765E"/>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7B6E09"/>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5512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233324"/>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812394"/>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967CC8"/>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5339</Words>
  <Characters>5929</Characters>
  <Lines>0</Lines>
  <Paragraphs>0</Paragraphs>
  <TotalTime>0</TotalTime>
  <ScaleCrop>false</ScaleCrop>
  <LinksUpToDate>false</LinksUpToDate>
  <CharactersWithSpaces>5948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2024-09-02T02:55:41Z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