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博湖县国土资源执法监察大队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博湖县国土资源执法监察大队，为副科级垂直管理单位，履行博湖县国土资源执法监察职能，是参照公务员法管理的事业单位。</w:t>
      </w:r>
      <w:r>
        <w:rPr>
          <w:rFonts w:ascii="仿宋_GB2312" w:eastAsia="仿宋_GB2312"/>
          <w:sz w:val="32"/>
          <w:szCs w:val="32"/>
        </w:rPr>
        <w:br w:type="textWrapping"/>
      </w:r>
      <w:r>
        <w:rPr>
          <w:rFonts w:ascii="仿宋_GB2312" w:eastAsia="仿宋_GB2312"/>
          <w:sz w:val="32"/>
          <w:szCs w:val="32"/>
        </w:rPr>
        <w:t>　　主要职责任务：</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2、组织和实施对本区域执行土地、矿产资源法律、法规、规章情况的巡查，及时发现和制止土地、矿产资源违法行为。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3、依法组织和实施本区域土地、矿产资源违法案件的调查、取证、现场勘验工作，并进行查处。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4、完成自治区国土资源执法监察总队和当地党委政府交办的其他工作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博湖县国土资源执法监察大队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102.42万元，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100.72万元，使用非财政拨款结余0.00万元，年初结转和结余1.70万元。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102.42万元，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99.14万元，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0.00万元，年末结转和结余3.28万元。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增加5.94万元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增长6.15%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调标增资及上年度年度考核奖经费追加</w:t>
      </w:r>
      <w:r>
        <w:rPr>
          <w:rFonts w:hint="eastAsia" w:ascii="仿宋_GB2312" w:eastAsia="仿宋_GB2312"/>
          <w:sz w:val="32"/>
          <w:szCs w:val="32"/>
          <w:lang w:val="en-US" w:eastAsia="zh-CN"/>
        </w:rPr>
        <w:t>,导致收入支出总体增加</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100.72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100.72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本年支出99.14万元，其中：基本支出85.72万元，占86.46%；项目支出13.42万元，占13.54%；上缴上级支出0.00万元，占0.00%；经营支出0.00万元，占0.00%；对附属单位补助支出0.00万元，占0.00%。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102.14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1.41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100.72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102.14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2.99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99.14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增加5.94万元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增长6.17%，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调标增资及上年度年度考核奖经费追加</w:t>
      </w:r>
      <w:r>
        <w:rPr>
          <w:rFonts w:hint="eastAsia" w:ascii="仿宋_GB2312" w:eastAsia="仿宋_GB2312"/>
          <w:sz w:val="32"/>
          <w:szCs w:val="32"/>
          <w:lang w:val="en-US" w:eastAsia="zh-CN"/>
        </w:rPr>
        <w:t>,导致收入支出总体增加</w:t>
      </w:r>
      <w:r>
        <w:rPr>
          <w:rFonts w:hint="eastAsia" w:ascii="仿宋_GB2312" w:eastAsia="仿宋_GB2312"/>
          <w:sz w:val="32"/>
          <w:szCs w:val="32"/>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87.87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102.14</w:t>
      </w:r>
      <w:r>
        <w:rPr>
          <w:rFonts w:hint="eastAsia" w:ascii="仿宋_GB2312" w:eastAsia="仿宋_GB2312"/>
          <w:color w:val="auto"/>
          <w:spacing w:val="0"/>
          <w:sz w:val="32"/>
          <w:szCs w:val="32"/>
          <w:highlight w:val="none"/>
          <w:lang w:eastAsia="zh-CN"/>
        </w:rPr>
        <w:t>万元，预决算差异率16.24%，主要原因是：</w:t>
      </w:r>
      <w:r>
        <w:rPr>
          <w:rFonts w:hint="eastAsia" w:ascii="仿宋_GB2312" w:eastAsia="仿宋_GB2312"/>
          <w:sz w:val="32"/>
          <w:szCs w:val="32"/>
        </w:rPr>
        <w:t>调标增资及年度考核奖经费</w:t>
      </w:r>
      <w:r>
        <w:rPr>
          <w:rFonts w:hint="eastAsia" w:ascii="仿宋_GB2312" w:eastAsia="仿宋_GB2312"/>
          <w:sz w:val="32"/>
          <w:szCs w:val="32"/>
          <w:lang w:val="en-US" w:eastAsia="zh-CN"/>
        </w:rPr>
        <w:t>追加</w:t>
      </w:r>
      <w:r>
        <w:rPr>
          <w:rFonts w:hint="eastAsia" w:ascii="仿宋_GB2312" w:eastAsia="仿宋_GB2312"/>
          <w:sz w:val="32"/>
          <w:szCs w:val="32"/>
        </w:rPr>
        <w:t>，导致预算与决算差异。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2023年度一般公共预算财政拨款支出99.14万元，占本年支出合计的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增加4.36万元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增长4.60%，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调标增资及基础绩效奖增资导致本年支出增加，因此本年支出增加。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87.87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99.14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12.84%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调标增资及年度考核奖经费</w:t>
      </w:r>
      <w:r>
        <w:rPr>
          <w:rFonts w:hint="eastAsia" w:ascii="仿宋_GB2312" w:eastAsia="仿宋_GB2312"/>
          <w:sz w:val="32"/>
          <w:szCs w:val="32"/>
          <w:lang w:val="en-US" w:eastAsia="zh-CN"/>
        </w:rPr>
        <w:t>追加</w:t>
      </w:r>
      <w:r>
        <w:rPr>
          <w:rFonts w:hint="eastAsia" w:ascii="仿宋_GB2312" w:eastAsia="仿宋_GB2312"/>
          <w:sz w:val="32"/>
          <w:szCs w:val="32"/>
        </w:rPr>
        <w:t>，导致预算与决算差异。</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17.78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17.94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6.35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6.40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69.95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70.55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5.06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5.11</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14.52%，主要原因是：</w:t>
      </w:r>
      <w:r>
        <w:rPr>
          <w:rFonts w:hint="eastAsia" w:ascii="仿宋_GB2312" w:eastAsia="仿宋_GB2312"/>
          <w:sz w:val="32"/>
          <w:szCs w:val="32"/>
        </w:rPr>
        <w:t>年度缴费基数调整，</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ascii="仿宋_GB2312" w:eastAsia="仿宋_GB2312"/>
          <w:sz w:val="32"/>
          <w:szCs w:val="32"/>
        </w:rPr>
        <w:t>缴费增加。</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28.03%，主要原因是：</w:t>
      </w:r>
      <w:r>
        <w:rPr>
          <w:rFonts w:hint="eastAsia" w:ascii="仿宋_GB2312" w:eastAsia="仿宋_GB2312"/>
          <w:sz w:val="32"/>
          <w:szCs w:val="32"/>
        </w:rPr>
        <w:t>年度缴费基数调整，</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ascii="仿宋_GB2312" w:eastAsia="仿宋_GB2312"/>
          <w:sz w:val="32"/>
          <w:szCs w:val="32"/>
        </w:rPr>
        <w:t>缴费增加。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3.自然资源海洋气象等支出（类）自然资源事务（款）其他自然资源事务支出（项）:支出决算数为13.42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1.21%，主要原因是：</w:t>
      </w:r>
      <w:r>
        <w:rPr>
          <w:rFonts w:hint="eastAsia" w:ascii="仿宋_GB2312" w:eastAsia="仿宋_GB2312"/>
          <w:sz w:val="32"/>
          <w:szCs w:val="32"/>
        </w:rPr>
        <w:t>执法办案业务量减少，项目经费支出减少。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4.自然资源海洋气象等支出（类）自然资源事务（款）行政运行（项）:支出决算数为56.53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6.76%，主要原因是：</w:t>
      </w:r>
      <w:r>
        <w:rPr>
          <w:rFonts w:hint="eastAsia" w:ascii="Times New Roman" w:hAnsi="Times New Roman" w:eastAsia="仿宋_GB2312" w:cs="Times New Roman"/>
          <w:color w:val="auto"/>
          <w:kern w:val="2"/>
          <w:sz w:val="32"/>
          <w:szCs w:val="32"/>
          <w:highlight w:val="none"/>
          <w:lang w:val="zh-CN" w:eastAsia="zh-CN" w:bidi="ar-SA"/>
        </w:rPr>
        <w:t>因人员退休减少及执法业务量减少等原因，导致支出减少。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23.11%，主要原因是：</w:t>
      </w:r>
      <w:r>
        <w:rPr>
          <w:rFonts w:hint="eastAsia" w:ascii="仿宋_GB2312" w:eastAsia="仿宋_GB2312"/>
          <w:sz w:val="32"/>
          <w:szCs w:val="32"/>
        </w:rPr>
        <w:t>年度缴费基数调整，公积金缴费增加</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6.社会保障和就业支出（类）行政事业单位养老支出（款）行政单位离退休（项）:支出决算数为3.83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32.90%，主要原因是：</w:t>
      </w:r>
      <w:r>
        <w:rPr>
          <w:rFonts w:hint="eastAsia" w:eastAsia="仿宋_GB2312" w:cs="Times New Roman"/>
          <w:color w:val="auto"/>
          <w:kern w:val="2"/>
          <w:sz w:val="32"/>
          <w:szCs w:val="32"/>
          <w:highlight w:val="none"/>
          <w:lang w:val="en-US" w:eastAsia="zh-CN" w:bidi="ar-SA"/>
        </w:rPr>
        <w:t>本年度财政收回退休人员医疗保险费用。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7.社会保障和就业支出（类）行政事业单位养老支出（款）机关事业单位职业年金缴费支出（项）:支出决算数为7.21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本年度新增1名退休人员，职业年金缴费增加。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8.社会保障和就业支出（类）行政事业单位养老支出（款）机关事业单位基本养老保险缴费支出（项）:支出决算数为6.75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23.11%，主要原因是：</w:t>
      </w:r>
      <w:r>
        <w:rPr>
          <w:rFonts w:hint="eastAsia" w:ascii="仿宋_GB2312" w:eastAsia="仿宋_GB2312"/>
          <w:sz w:val="32"/>
          <w:szCs w:val="32"/>
        </w:rPr>
        <w:t>年度缴费基数调整，养老保险缴费增加。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85.72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81.11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其他工资福利支出、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4.61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办公费、邮电费、取暖费、差旅费、工会经费、福利费、其他交通费用、其他商品和服务支出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我单位车辆为执法执勤用车</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en-US" w:eastAsia="zh-CN"/>
        </w:rPr>
        <w:t>不属于公务用车，使用其他交通费，支付燃油及维修费。</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博湖县国土资源执法监察大队（行政单位和参照公务员法管理事业单位）机关运行经费支出4.61万元，比上年减少0.16万元，下降3.30%，主要原因是：根据厉行节约要求，财政压缩公用经费。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59.36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屋89.0平方米，价值25.16万元。车辆1辆，价值15.98万元，其中：副部（省）级及以上领导用车0辆、主要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lang w:eastAsia="zh-CN"/>
        </w:rPr>
        <w:t>我单位无其他用车</w:t>
      </w:r>
      <w:bookmarkStart w:id="48" w:name="_GoBack"/>
      <w:bookmarkEnd w:id="48"/>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6835A7D"/>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026292"/>
    <w:rsid w:val="105B0B5E"/>
    <w:rsid w:val="112E58D0"/>
    <w:rsid w:val="114C46DC"/>
    <w:rsid w:val="11731CAC"/>
    <w:rsid w:val="119500A0"/>
    <w:rsid w:val="11C0733B"/>
    <w:rsid w:val="11D50D17"/>
    <w:rsid w:val="120E0809"/>
    <w:rsid w:val="12506B3A"/>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2A1BFA"/>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5D0625"/>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7C321C"/>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30D75"/>
    <w:rsid w:val="452F5B3A"/>
    <w:rsid w:val="454E7FD2"/>
    <w:rsid w:val="46061BDC"/>
    <w:rsid w:val="461404F8"/>
    <w:rsid w:val="46413018"/>
    <w:rsid w:val="464B7E04"/>
    <w:rsid w:val="46527B8E"/>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BFD2F9F"/>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93361B"/>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660DDA"/>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0A75D2"/>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801DAF"/>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5308</Words>
  <Characters>5882</Characters>
  <Lines>0</Lines>
  <Paragraphs>0</Paragraphs>
  <TotalTime>0</TotalTime>
  <ScaleCrop>false</ScaleCrop>
  <LinksUpToDate>false</LinksUpToDate>
  <CharactersWithSpaces>5903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2024-09-07T15:53:17Z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