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A702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66D3B2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A84704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尉犁县国土资源执法监察大队</w:t>
      </w:r>
    </w:p>
    <w:p w14:paraId="36F6324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567E85A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D0B47B3">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57B7A6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80D3AD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66904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D45438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C58583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B82D45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082249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586B524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6D8B3BF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D1564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B7A17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4955F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EFE987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3975BE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2E5F08E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3E2A81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9ACD17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B72E8A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E086B4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33040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58BC40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AC29C8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CB0017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20E78B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E90FC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13911A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3C827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F902C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1686F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418D028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051B2E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A48A1D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D2BA6A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250E8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795B6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7CECBC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rPr>
        <w:t>尉犁县国土资源执法监察大队，为副科级垂直管理单位，履行尉犁县国土资源执法监察职能，是参照公务员法管理的事业单位。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2、组织和实施对本区域执行土地、矿产资源法律、法规、规章情况的巡查，及时发现和制止土地、矿产资源违法行为。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3、依法组织和实施本区域土地、矿产资源违法案件的调查、取证、现场勘验工作，并进行查处。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4、完成自治区国土资源执法监察总队和当地党委政府交办的其他工作</w:t>
      </w:r>
      <w:r>
        <w:rPr>
          <w:rFonts w:hint="eastAsia" w:ascii="仿宋_GB2312" w:eastAsia="仿宋_GB2312"/>
          <w:sz w:val="32"/>
          <w:szCs w:val="32"/>
        </w:rPr>
        <w:t>。</w:t>
      </w:r>
    </w:p>
    <w:p w14:paraId="122EEA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2A970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尉犁县国土资源执法监察大队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497A3FCB">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18A03EB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14:paraId="77F7EFA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14:paraId="5E56414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14:paraId="5E9F9C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0DE1E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242A59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135.02万元，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132.57万元，使用非财政拨款结余0.00万元，年初结转和结余2.45万元。</w:t>
      </w:r>
    </w:p>
    <w:p w14:paraId="003CCF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135.02万元，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122.57万元，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0.00万元，年末结转和结余12.45万元。</w:t>
      </w:r>
    </w:p>
    <w:p w14:paraId="266B1E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增加16.40万元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增长13.82%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调标增资、发放上年度年度绩效奖等追加经费，导致本年收入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14:paraId="3B53DB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911C6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132.57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132.56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2F174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5EE836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本年支出122.57万元，其中：基本支出116.56万元，占95.10%；项目支出6.01万元，占4.90%；上缴上级支出0.00万元，占0.00%；经营支出0.00万元，占0.00%；对附属单位补助支出0.00万元，占0.00%。</w:t>
      </w:r>
    </w:p>
    <w:p w14:paraId="2426D7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18CCF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132.56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132.56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132.56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9.99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122.57</w:t>
      </w:r>
      <w:r>
        <w:rPr>
          <w:rFonts w:hint="eastAsia" w:ascii="仿宋_GB2312" w:eastAsia="仿宋_GB2312"/>
          <w:color w:val="auto"/>
          <w:spacing w:val="0"/>
          <w:sz w:val="32"/>
          <w:szCs w:val="32"/>
          <w:highlight w:val="none"/>
          <w:lang w:eastAsia="zh-CN"/>
        </w:rPr>
        <w:t>万元。</w:t>
      </w:r>
    </w:p>
    <w:p w14:paraId="55A7B276">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增加20.42万元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增长18.21%，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调标增资、发放上年度年度绩效奖等追加经费，导致本年收入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116.21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132.56</w:t>
      </w:r>
      <w:r>
        <w:rPr>
          <w:rFonts w:hint="eastAsia" w:ascii="仿宋_GB2312" w:eastAsia="仿宋_GB2312"/>
          <w:color w:val="auto"/>
          <w:spacing w:val="0"/>
          <w:sz w:val="32"/>
          <w:szCs w:val="32"/>
          <w:highlight w:val="none"/>
          <w:lang w:eastAsia="zh-CN"/>
        </w:rPr>
        <w:t>万元，预决算差异率14.08%，主要原因是：</w:t>
      </w:r>
      <w:r>
        <w:rPr>
          <w:rFonts w:hint="eastAsia" w:ascii="仿宋_GB2312" w:eastAsia="仿宋_GB2312"/>
          <w:sz w:val="32"/>
          <w:szCs w:val="32"/>
        </w:rPr>
        <w:t>发放工资增资及年度考核奖</w:t>
      </w:r>
      <w:r>
        <w:rPr>
          <w:rFonts w:hint="eastAsia" w:ascii="仿宋_GB2312" w:eastAsia="仿宋_GB2312"/>
          <w:sz w:val="32"/>
          <w:szCs w:val="32"/>
          <w:lang w:eastAsia="zh-CN"/>
        </w:rPr>
        <w:t>，</w:t>
      </w:r>
      <w:r>
        <w:rPr>
          <w:rFonts w:hint="eastAsia" w:ascii="仿宋_GB2312" w:eastAsia="仿宋_GB2312"/>
          <w:sz w:val="32"/>
          <w:szCs w:val="32"/>
        </w:rPr>
        <w:t>导致预决算出现差异。</w:t>
      </w:r>
    </w:p>
    <w:p w14:paraId="1E47FA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17903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34371B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2023年度一般公共预算财政拨款支出122.57万元，占本年支出合计的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增加10.42万元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增长9.30%，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调标增资、发放上年度年度绩效奖等追加经费，导致本年收入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116.21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122.57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5.48%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发放工资增资及年度考核奖</w:t>
      </w:r>
      <w:r>
        <w:rPr>
          <w:rFonts w:hint="eastAsia" w:ascii="仿宋_GB2312" w:eastAsia="仿宋_GB2312"/>
          <w:sz w:val="32"/>
          <w:szCs w:val="32"/>
          <w:lang w:eastAsia="zh-CN"/>
        </w:rPr>
        <w:t>，</w:t>
      </w:r>
      <w:r>
        <w:rPr>
          <w:rFonts w:hint="eastAsia" w:ascii="仿宋_GB2312" w:eastAsia="仿宋_GB2312"/>
          <w:sz w:val="32"/>
          <w:szCs w:val="32"/>
        </w:rPr>
        <w:t>导致预决算出现差异。</w:t>
      </w:r>
    </w:p>
    <w:p w14:paraId="5D8C552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6C5D32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16.44</w:t>
      </w:r>
      <w:r>
        <w:rPr>
          <w:rFonts w:hint="default" w:ascii="仿宋_GB2312" w:hAnsi="Times New Roman" w:eastAsia="仿宋_GB2312" w:cs="Times New Roman"/>
          <w:color w:val="auto"/>
          <w:spacing w:val="0"/>
          <w:kern w:val="2"/>
          <w:sz w:val="32"/>
          <w:szCs w:val="32"/>
          <w:highlight w:val="none"/>
          <w:lang w:val="zh-CN" w:eastAsia="zh-CN" w:bidi="ar-SA"/>
        </w:rPr>
        <w:t>%；</w:t>
      </w:r>
    </w:p>
    <w:p w14:paraId="1C9059E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7.53</w:t>
      </w:r>
      <w:r>
        <w:rPr>
          <w:rFonts w:hint="default" w:ascii="仿宋_GB2312" w:hAnsi="Times New Roman" w:eastAsia="仿宋_GB2312" w:cs="Times New Roman"/>
          <w:color w:val="auto"/>
          <w:spacing w:val="0"/>
          <w:kern w:val="2"/>
          <w:sz w:val="32"/>
          <w:szCs w:val="32"/>
          <w:highlight w:val="none"/>
          <w:lang w:val="zh-CN" w:eastAsia="zh-CN" w:bidi="ar-SA"/>
        </w:rPr>
        <w:t>%；</w:t>
      </w:r>
    </w:p>
    <w:p w14:paraId="391E8A2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85.83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70.02</w:t>
      </w:r>
      <w:r>
        <w:rPr>
          <w:rFonts w:hint="default" w:ascii="仿宋_GB2312" w:hAnsi="Times New Roman" w:eastAsia="仿宋_GB2312" w:cs="Times New Roman"/>
          <w:color w:val="auto"/>
          <w:spacing w:val="0"/>
          <w:kern w:val="2"/>
          <w:sz w:val="32"/>
          <w:szCs w:val="32"/>
          <w:highlight w:val="none"/>
          <w:lang w:val="zh-CN" w:eastAsia="zh-CN" w:bidi="ar-SA"/>
        </w:rPr>
        <w:t>%；</w:t>
      </w:r>
    </w:p>
    <w:p w14:paraId="58843F8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6.00</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6D2603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9E9EA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20.75%，主要原因是：</w:t>
      </w:r>
      <w:r>
        <w:rPr>
          <w:rFonts w:hint="eastAsia" w:ascii="仿宋_GB2312" w:eastAsia="仿宋_GB2312"/>
          <w:sz w:val="32"/>
          <w:szCs w:val="32"/>
        </w:rPr>
        <w:t>年度行政单位医疗缴费基数上调，导致缴费增加。</w:t>
      </w:r>
    </w:p>
    <w:p w14:paraId="5AC810B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34.61%，主要原因是：</w:t>
      </w:r>
      <w:r>
        <w:rPr>
          <w:rFonts w:hint="eastAsia" w:ascii="仿宋_GB2312" w:eastAsia="仿宋_GB2312"/>
          <w:sz w:val="32"/>
          <w:szCs w:val="32"/>
        </w:rPr>
        <w:t>年度公务员医疗补助缴费基数上调，导致缴费增加。</w:t>
      </w:r>
    </w:p>
    <w:p w14:paraId="63A370D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3.自然资源海洋气象等支出（类）自然资源事务（款）其他自然资源事务支出（项）:支出决算数为6.01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62.46%，主要原因是：</w:t>
      </w:r>
      <w:r>
        <w:rPr>
          <w:rFonts w:hint="eastAsia" w:ascii="Times New Roman" w:hAnsi="Times New Roman" w:eastAsia="仿宋_GB2312" w:cs="Times New Roman"/>
          <w:color w:val="auto"/>
          <w:kern w:val="2"/>
          <w:sz w:val="32"/>
          <w:szCs w:val="32"/>
          <w:highlight w:val="none"/>
          <w:lang w:val="zh-CN" w:eastAsia="zh-CN" w:bidi="ar-SA"/>
        </w:rPr>
        <w:t>因人员变动及执法业务量减少等原因，导致支出减少。</w:t>
      </w:r>
    </w:p>
    <w:p w14:paraId="583A7B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4.自然资源海洋气象等支出（类）自然资源事务（款）行政运行（项）:支出决算数为79.82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9.75%，主要原因是：</w:t>
      </w:r>
      <w:r>
        <w:rPr>
          <w:rFonts w:hint="eastAsia" w:ascii="仿宋_GB2312" w:eastAsia="仿宋_GB2312"/>
          <w:sz w:val="32"/>
          <w:szCs w:val="32"/>
        </w:rPr>
        <w:t>发放调标增资及年度考核奖，导致支出增大。</w:t>
      </w:r>
    </w:p>
    <w:p w14:paraId="023CA6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29.65%，主要原因是：</w:t>
      </w:r>
      <w:r>
        <w:rPr>
          <w:rFonts w:hint="eastAsia" w:ascii="仿宋_GB2312" w:eastAsia="仿宋_GB2312"/>
          <w:sz w:val="32"/>
          <w:szCs w:val="32"/>
        </w:rPr>
        <w:t>住房公积金缴费基数上调，导致缴费增加。</w:t>
      </w:r>
    </w:p>
    <w:p w14:paraId="163E3EC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13.71%，主要原因是：</w:t>
      </w:r>
      <w:r>
        <w:rPr>
          <w:rFonts w:hint="eastAsia" w:eastAsia="仿宋_GB2312" w:cs="Times New Roman"/>
          <w:color w:val="auto"/>
          <w:kern w:val="2"/>
          <w:sz w:val="32"/>
          <w:szCs w:val="32"/>
          <w:highlight w:val="none"/>
          <w:lang w:val="en-US" w:eastAsia="zh-CN" w:bidi="ar-SA"/>
        </w:rPr>
        <w:t>退休人员基础绩效增资，导致支出增加</w:t>
      </w:r>
      <w:r>
        <w:rPr>
          <w:rFonts w:hint="eastAsia" w:eastAsia="仿宋_GB2312" w:cs="Times New Roman"/>
          <w:color w:val="auto"/>
          <w:kern w:val="2"/>
          <w:sz w:val="32"/>
          <w:szCs w:val="32"/>
          <w:highlight w:val="none"/>
          <w:lang w:val="zh-CN" w:eastAsia="zh-CN" w:bidi="ar-SA"/>
        </w:rPr>
        <w:t>。</w:t>
      </w:r>
    </w:p>
    <w:p w14:paraId="3DCF42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7.社会保障和就业支出（类）行政事业单位养老支出（款）机关事业单位职业年金缴费支出（项）:支出决算数为7.05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本年度新增1名退休人员，</w:t>
      </w:r>
      <w:r>
        <w:rPr>
          <w:rFonts w:hint="eastAsia" w:ascii="Times New Roman" w:hAnsi="Times New Roman" w:eastAsia="仿宋_GB2312" w:cs="Times New Roman"/>
          <w:color w:val="auto"/>
          <w:kern w:val="2"/>
          <w:sz w:val="32"/>
          <w:szCs w:val="32"/>
          <w:highlight w:val="none"/>
          <w:lang w:val="en-US" w:eastAsia="zh-CN" w:bidi="ar-SA"/>
        </w:rPr>
        <w:t>职业年金缴费</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14:paraId="16DBB97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8.社会保障和就业支出（类）行政事业单位养老支出（款）机关事业单位基本养老保险缴费支出（项）:支出决算数为9.80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29.65%，主要原因是：</w:t>
      </w:r>
      <w:r>
        <w:rPr>
          <w:rFonts w:hint="eastAsia" w:ascii="仿宋_GB2312" w:eastAsia="仿宋_GB2312"/>
          <w:sz w:val="32"/>
          <w:szCs w:val="32"/>
        </w:rPr>
        <w:t>年度机关事业单位基本养老保险缴费基数上调，导致缴费增加。</w:t>
      </w:r>
    </w:p>
    <w:p w14:paraId="1B8033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302EEE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116.56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109.57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其他对个人和家庭的补助。</w:t>
      </w:r>
    </w:p>
    <w:p w14:paraId="440336F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6.99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办公费、邮电费、差旅费、工会经费、福利费、其他交通费用、其他商品和服务支出</w:t>
      </w:r>
      <w:r>
        <w:rPr>
          <w:rFonts w:hint="eastAsia" w:ascii="仿宋_GB2312" w:hAnsi="宋体" w:eastAsia="仿宋_GB2312" w:cs="宋体"/>
          <w:color w:val="auto"/>
          <w:kern w:val="0"/>
          <w:sz w:val="32"/>
          <w:szCs w:val="32"/>
          <w:highlight w:val="none"/>
        </w:rPr>
        <w:t>。</w:t>
      </w:r>
    </w:p>
    <w:p w14:paraId="4A1ADC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77D465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具体情况如下：</w:t>
      </w:r>
    </w:p>
    <w:p w14:paraId="49C2240B">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6356568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我单位车辆为执法执勤用车和后勤车，不属于公务用车，使用其他交通费，支付燃油及维修费</w:t>
      </w:r>
      <w:r>
        <w:rPr>
          <w:rFonts w:hint="eastAsia" w:ascii="仿宋_GB2312" w:eastAsia="仿宋_GB2312"/>
          <w:color w:val="auto"/>
          <w:sz w:val="32"/>
          <w:szCs w:val="32"/>
          <w:highlight w:val="none"/>
          <w:lang w:val="zh-CN" w:eastAsia="zh-CN"/>
        </w:rPr>
        <w:t>。</w:t>
      </w:r>
    </w:p>
    <w:p w14:paraId="412E0A59">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00044F8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29ACC4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733DF7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E1B30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D128AC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0A231B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1CEDA9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42A187B">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尉犁县国土资源执法监察大队（行政单位和参照公务员法管理事业单位）机关运行经费支出6.99万元，比上年增加1.65万元，增长30.89%,主要原因是：</w:t>
      </w:r>
      <w:r>
        <w:rPr>
          <w:rFonts w:hint="eastAsia" w:ascii="仿宋_GB2312" w:eastAsia="仿宋_GB2312"/>
          <w:sz w:val="32"/>
          <w:szCs w:val="32"/>
        </w:rPr>
        <w:t>基本支出人员经费增加，计算基数增大导致机关运行经费增加。</w:t>
      </w:r>
    </w:p>
    <w:p w14:paraId="3BDE85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9D6EC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1BC364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27FC58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412E2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49.79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屋0.0平方米，价值0.00万元。车辆2辆，价值30.70万元，其中：副部（省）级及以上领导用车0辆、主要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28E7AE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B436A3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rPr>
        <w:t>。</w:t>
      </w:r>
    </w:p>
    <w:p w14:paraId="5350636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2E6B68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3470C1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D9DCE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15126C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B0C49B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3F9112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76DE84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94171F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1E5ABE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46BC65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B727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ED3A9C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6D980F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2B452ED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8B2C7D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D503F47">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3B4683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E5DD4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461CD7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06F044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888E3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7EA53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6929B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01111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27DC82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58CEE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ACB3B3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4A853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2D01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6811E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6811E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0F17D9"/>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6F0A9D"/>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893C06"/>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0A5866"/>
    <w:rsid w:val="2BB94DBF"/>
    <w:rsid w:val="2C6F314E"/>
    <w:rsid w:val="2CC206BE"/>
    <w:rsid w:val="2D1136DF"/>
    <w:rsid w:val="2D20606D"/>
    <w:rsid w:val="2DB87198"/>
    <w:rsid w:val="2DB93C54"/>
    <w:rsid w:val="2E3D144C"/>
    <w:rsid w:val="2E891204"/>
    <w:rsid w:val="2F3F0A28"/>
    <w:rsid w:val="2FBF7029"/>
    <w:rsid w:val="2FD0187F"/>
    <w:rsid w:val="2FD27414"/>
    <w:rsid w:val="2FFC5BD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9D09AE"/>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5A030B"/>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AE42BB"/>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2E5A08"/>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BC257D"/>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5334</Words>
  <Characters>5922</Characters>
  <Lines>0</Lines>
  <Paragraphs>0</Paragraphs>
  <TotalTime>0</TotalTime>
  <ScaleCrop>false</ScaleCrop>
  <LinksUpToDate>false</LinksUpToDate>
  <CharactersWithSpaces>5941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