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rPr>
        <w:t>库尔勒市国土资源执法监察大队，为副科级垂直管理单位，履行库尔勒市国土资源执法监察职能，是参照公务员法管理的事业单位。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2、组织和实施对本区域执行土地、矿产资源法律、法规、规章情况的巡查，及时发现和制止土地、矿产资源违法行为。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3、依法组织和实施本区域土地、矿产资源违法案件的调查、取证、现场勘验工作，并进行查处。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4、完成自治区国土资源执法监察总队和当地党委政府交办的其他工作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130.49万元，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103.83万元，使用非财政拨款结余0.00万元，年初结转和结余26.65万元。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130.49万元，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129.31万元，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0.00万元，年末结转和结余1.17万元。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增加5.27万元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增长4.21%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调入</w:t>
      </w:r>
      <w:r>
        <w:rPr>
          <w:rFonts w:hint="eastAsia" w:ascii="仿宋_GB2312" w:eastAsia="仿宋_GB2312"/>
          <w:sz w:val="32"/>
          <w:szCs w:val="32"/>
        </w:rPr>
        <w:t>公务员1名、调标增资、上年度年度考核奖等经费追加，导致本年收入增加</w:t>
      </w:r>
      <w:r>
        <w:rPr>
          <w:rFonts w:hint="eastAsia" w:ascii="仿宋_GB2312" w:eastAsia="仿宋_GB2312"/>
          <w:sz w:val="32"/>
          <w:szCs w:val="32"/>
          <w:lang w:eastAsia="zh-CN"/>
        </w:rPr>
        <w:t>；</w:t>
      </w:r>
      <w:r>
        <w:rPr>
          <w:rFonts w:hint="eastAsia" w:ascii="仿宋_GB2312" w:eastAsia="仿宋_GB2312"/>
          <w:sz w:val="32"/>
          <w:szCs w:val="32"/>
        </w:rPr>
        <w:t>调整工资、社保医保公积金缴费基数上调，导致支出增加。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103.83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103.79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本年支出129.31万元，其中：基本支出94.72万元，占73.25%；项目支出34.59万元，占26.75%；上缴上级支出0.00万元，占0.00%；经营支出0.00万元，占0.00%；对附属单位补助支出0.00万元，占0.00%。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122.38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18.59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103.79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122.38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122.38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增加5.23万元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增长4.47%，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人员增加、调标增资基本支出增加。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89.94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122.38</w:t>
      </w:r>
      <w:r>
        <w:rPr>
          <w:rFonts w:hint="eastAsia" w:ascii="仿宋_GB2312" w:eastAsia="仿宋_GB2312"/>
          <w:color w:val="auto"/>
          <w:spacing w:val="0"/>
          <w:sz w:val="32"/>
          <w:szCs w:val="32"/>
          <w:highlight w:val="none"/>
          <w:lang w:eastAsia="zh-CN"/>
        </w:rPr>
        <w:t>万元，预决算差异率36.08%，主要原因是：</w:t>
      </w:r>
      <w:r>
        <w:rPr>
          <w:rFonts w:hint="eastAsia" w:ascii="仿宋_GB2312" w:eastAsia="仿宋_GB2312"/>
          <w:sz w:val="32"/>
          <w:szCs w:val="32"/>
        </w:rPr>
        <w:t>新增在职人员、上年度绩效考核奖金、调资增资等追加预算经费款项等。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2023年度一般公共预算财政拨款支出122.38万元，占本年支出合计的</w:t>
      </w:r>
      <w:r>
        <w:rPr>
          <w:rFonts w:hint="eastAsia" w:ascii="仿宋_GB2312" w:eastAsia="仿宋_GB2312"/>
          <w:color w:val="auto"/>
          <w:spacing w:val="0"/>
          <w:sz w:val="32"/>
          <w:szCs w:val="32"/>
          <w:highlight w:val="none"/>
          <w:lang w:val="zh-CN" w:eastAsia="zh-CN"/>
        </w:rPr>
        <w:t>94.64%</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增加23.82万元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增长24.17%，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调标增资及发放上年度年度考核奖导致本年收入增加，因此本年基本支出增加。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89.94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122.38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36.08%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1.新增在职人员及工资、调标增资导致人员经费及公用经费支出增加；2.追加预算经费款项。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9.87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99.26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81.11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4.90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4.00</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4.45%，主要原因是：</w:t>
      </w:r>
      <w:r>
        <w:rPr>
          <w:rFonts w:hint="eastAsia" w:ascii="仿宋_GB2312" w:eastAsia="仿宋_GB2312"/>
          <w:color w:val="auto"/>
          <w:spacing w:val="0"/>
          <w:sz w:val="32"/>
          <w:szCs w:val="32"/>
          <w:highlight w:val="none"/>
          <w:lang w:val="en-US" w:eastAsia="zh-CN"/>
        </w:rPr>
        <w:t>调入</w:t>
      </w:r>
      <w:r>
        <w:rPr>
          <w:rFonts w:hint="eastAsia" w:ascii="仿宋_GB2312" w:eastAsia="仿宋_GB2312"/>
          <w:sz w:val="32"/>
          <w:szCs w:val="32"/>
        </w:rPr>
        <w:t>公务员1名、调标增资</w:t>
      </w:r>
      <w:r>
        <w:rPr>
          <w:rFonts w:hint="eastAsia" w:ascii="仿宋_GB2312" w:eastAsia="仿宋_GB2312"/>
          <w:sz w:val="32"/>
          <w:szCs w:val="32"/>
          <w:lang w:eastAsia="zh-CN"/>
        </w:rPr>
        <w:t>，</w:t>
      </w:r>
      <w:r>
        <w:rPr>
          <w:rFonts w:hint="eastAsia" w:ascii="仿宋_GB2312" w:eastAsia="仿宋_GB2312"/>
          <w:sz w:val="32"/>
          <w:szCs w:val="32"/>
        </w:rPr>
        <w:t>缴费基数上调，导致支出增加。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16.81%，主要原因是：</w:t>
      </w:r>
      <w:r>
        <w:rPr>
          <w:rFonts w:hint="eastAsia" w:ascii="仿宋_GB2312" w:eastAsia="仿宋_GB2312"/>
          <w:color w:val="auto"/>
          <w:spacing w:val="0"/>
          <w:sz w:val="32"/>
          <w:szCs w:val="32"/>
          <w:highlight w:val="none"/>
          <w:lang w:val="en-US" w:eastAsia="zh-CN"/>
        </w:rPr>
        <w:t>调入</w:t>
      </w:r>
      <w:r>
        <w:rPr>
          <w:rFonts w:hint="eastAsia" w:ascii="仿宋_GB2312" w:eastAsia="仿宋_GB2312"/>
          <w:sz w:val="32"/>
          <w:szCs w:val="32"/>
        </w:rPr>
        <w:t>公务员1名、调标增资</w:t>
      </w:r>
      <w:r>
        <w:rPr>
          <w:rFonts w:hint="eastAsia" w:ascii="仿宋_GB2312" w:eastAsia="仿宋_GB2312"/>
          <w:sz w:val="32"/>
          <w:szCs w:val="32"/>
          <w:lang w:eastAsia="zh-CN"/>
        </w:rPr>
        <w:t>，</w:t>
      </w:r>
      <w:r>
        <w:rPr>
          <w:rFonts w:hint="eastAsia" w:ascii="仿宋_GB2312" w:eastAsia="仿宋_GB2312"/>
          <w:sz w:val="32"/>
          <w:szCs w:val="32"/>
        </w:rPr>
        <w:t>缴费基数上调，导致支出增加。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3.自然资源海洋气象等支出（类）自然资源事务（款）其他自然资源事务支出（项）:支出决算数为34.59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246.62%，主要原因是：</w:t>
      </w:r>
      <w:r>
        <w:rPr>
          <w:rFonts w:hint="eastAsia" w:ascii="Times New Roman" w:hAnsi="Times New Roman" w:eastAsia="仿宋_GB2312" w:cs="Times New Roman"/>
          <w:color w:val="auto"/>
          <w:kern w:val="2"/>
          <w:sz w:val="32"/>
          <w:szCs w:val="32"/>
          <w:highlight w:val="none"/>
          <w:lang w:val="zh-CN" w:eastAsia="zh-CN" w:bidi="ar-SA"/>
        </w:rPr>
        <w:t>1.加大历年结余资金使用力度。2.执法业务量增大及参加各类培训，导致差旅费等各项经费支出增加。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4.自然资源海洋气象等支出（类）自然资源事务（款）行政运行（项）:支出决算数为64.67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4.76%，主要原因是：</w:t>
      </w:r>
      <w:r>
        <w:rPr>
          <w:rFonts w:hint="eastAsia" w:ascii="Times New Roman" w:hAnsi="Times New Roman" w:eastAsia="仿宋_GB2312" w:cs="Times New Roman"/>
          <w:color w:val="auto"/>
          <w:kern w:val="2"/>
          <w:sz w:val="32"/>
          <w:szCs w:val="32"/>
          <w:highlight w:val="none"/>
          <w:lang w:val="zh-CN" w:eastAsia="zh-CN" w:bidi="ar-SA"/>
        </w:rPr>
        <w:t>1.垫付新招录及新调入人员经费。2.加大历年结余资金使用力度。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12.21%，主要原因是：</w:t>
      </w:r>
      <w:r>
        <w:rPr>
          <w:rFonts w:hint="eastAsia" w:ascii="仿宋_GB2312" w:eastAsia="仿宋_GB2312"/>
          <w:color w:val="auto"/>
          <w:spacing w:val="0"/>
          <w:sz w:val="32"/>
          <w:szCs w:val="32"/>
          <w:highlight w:val="none"/>
          <w:lang w:val="en-US" w:eastAsia="zh-CN"/>
        </w:rPr>
        <w:t>调入</w:t>
      </w:r>
      <w:r>
        <w:rPr>
          <w:rFonts w:hint="eastAsia" w:ascii="仿宋_GB2312" w:eastAsia="仿宋_GB2312"/>
          <w:sz w:val="32"/>
          <w:szCs w:val="32"/>
        </w:rPr>
        <w:t>公务员1名、调标增资</w:t>
      </w:r>
      <w:r>
        <w:rPr>
          <w:rFonts w:hint="eastAsia" w:ascii="仿宋_GB2312" w:eastAsia="仿宋_GB2312"/>
          <w:sz w:val="32"/>
          <w:szCs w:val="32"/>
          <w:lang w:eastAsia="zh-CN"/>
        </w:rPr>
        <w:t>，</w:t>
      </w:r>
      <w:r>
        <w:rPr>
          <w:rFonts w:hint="eastAsia" w:ascii="仿宋_GB2312" w:eastAsia="仿宋_GB2312"/>
          <w:sz w:val="32"/>
          <w:szCs w:val="32"/>
        </w:rPr>
        <w:t>缴费基数上调，导致支出增加。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3.79%，主要原因是：</w:t>
      </w:r>
      <w:r>
        <w:rPr>
          <w:rFonts w:hint="eastAsia" w:ascii="仿宋_GB2312" w:eastAsia="仿宋_GB2312"/>
          <w:color w:val="auto"/>
          <w:spacing w:val="0"/>
          <w:sz w:val="32"/>
          <w:szCs w:val="32"/>
          <w:highlight w:val="none"/>
          <w:lang w:val="en-US" w:eastAsia="zh-CN"/>
        </w:rPr>
        <w:t>退休人员绩效</w:t>
      </w:r>
      <w:r>
        <w:rPr>
          <w:rFonts w:hint="eastAsia" w:ascii="仿宋_GB2312" w:eastAsia="仿宋_GB2312"/>
          <w:sz w:val="32"/>
          <w:szCs w:val="32"/>
          <w:lang w:eastAsia="zh-CN"/>
        </w:rPr>
        <w:t>工资增加，</w:t>
      </w:r>
      <w:bookmarkStart w:id="48" w:name="_GoBack"/>
      <w:bookmarkEnd w:id="48"/>
      <w:r>
        <w:rPr>
          <w:rFonts w:hint="eastAsia" w:ascii="仿宋_GB2312" w:eastAsia="仿宋_GB2312"/>
          <w:sz w:val="32"/>
          <w:szCs w:val="32"/>
        </w:rPr>
        <w:t>导致支出增加。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7.社会保障和就业支出（类）行政事业单位养老支出（款）机关事业单位基本养老保险缴费支出（项）:支出决算数为6.53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12.21%，主要原因是：</w:t>
      </w:r>
      <w:r>
        <w:rPr>
          <w:rFonts w:hint="eastAsia" w:ascii="仿宋_GB2312" w:eastAsia="仿宋_GB2312"/>
          <w:color w:val="auto"/>
          <w:spacing w:val="0"/>
          <w:sz w:val="32"/>
          <w:szCs w:val="32"/>
          <w:highlight w:val="none"/>
          <w:lang w:val="en-US" w:eastAsia="zh-CN"/>
        </w:rPr>
        <w:t>调入</w:t>
      </w:r>
      <w:r>
        <w:rPr>
          <w:rFonts w:hint="eastAsia" w:ascii="仿宋_GB2312" w:eastAsia="仿宋_GB2312"/>
          <w:sz w:val="32"/>
          <w:szCs w:val="32"/>
        </w:rPr>
        <w:t>公务员1名、调标增资</w:t>
      </w:r>
      <w:r>
        <w:rPr>
          <w:rFonts w:hint="eastAsia" w:ascii="仿宋_GB2312" w:eastAsia="仿宋_GB2312"/>
          <w:sz w:val="32"/>
          <w:szCs w:val="32"/>
          <w:lang w:eastAsia="zh-CN"/>
        </w:rPr>
        <w:t>，</w:t>
      </w:r>
      <w:r>
        <w:rPr>
          <w:rFonts w:hint="eastAsia" w:ascii="仿宋_GB2312" w:eastAsia="仿宋_GB2312"/>
          <w:sz w:val="32"/>
          <w:szCs w:val="32"/>
        </w:rPr>
        <w:t>缴费基数上调，导致支出增加。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本年度无新增退休人员，无</w:t>
      </w:r>
      <w:r>
        <w:rPr>
          <w:rFonts w:hint="eastAsia" w:ascii="Times New Roman" w:hAnsi="Times New Roman" w:eastAsia="仿宋_GB2312" w:cs="Times New Roman"/>
          <w:color w:val="auto"/>
          <w:kern w:val="2"/>
          <w:sz w:val="32"/>
          <w:szCs w:val="32"/>
          <w:highlight w:val="none"/>
          <w:lang w:val="en-US" w:eastAsia="zh-CN" w:bidi="ar-SA"/>
        </w:rPr>
        <w:t>职业年金</w:t>
      </w:r>
      <w:r>
        <w:rPr>
          <w:rFonts w:hint="eastAsia" w:eastAsia="仿宋_GB2312" w:cs="Times New Roman"/>
          <w:color w:val="auto"/>
          <w:kern w:val="2"/>
          <w:sz w:val="32"/>
          <w:szCs w:val="32"/>
          <w:highlight w:val="none"/>
          <w:lang w:val="en-US" w:eastAsia="zh-CN" w:bidi="ar-SA"/>
        </w:rPr>
        <w:t>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87.79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83.14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4.65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我单位车辆为执法执勤用车和后勤车，不属于公务用车，使用其他交通费，支付燃油及维修费</w:t>
      </w:r>
      <w:r>
        <w:rPr>
          <w:rFonts w:hint="eastAsia" w:ascii="仿宋_GB2312" w:eastAsia="仿宋_GB2312"/>
          <w:color w:val="auto"/>
          <w:sz w:val="32"/>
          <w:szCs w:val="32"/>
          <w:highlight w:val="none"/>
          <w:lang w:val="zh-CN" w:eastAsia="zh-CN"/>
        </w:rPr>
        <w:t>。</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outlineLvl w:val="2"/>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库尔勒市国土资源执法监察大队（行政单位和参照公务员法管理事业单位）机关运行经费支出4.65万元，比上年减少0.23万元，下降4.62%，主要原因是：</w:t>
      </w:r>
      <w:r>
        <w:rPr>
          <w:rFonts w:hint="eastAsia" w:ascii="仿宋_GB2312" w:eastAsia="仿宋_GB2312"/>
          <w:sz w:val="32"/>
          <w:szCs w:val="32"/>
        </w:rPr>
        <w:t>根据厉行节约要求，</w:t>
      </w:r>
      <w:r>
        <w:rPr>
          <w:rFonts w:hint="eastAsia" w:ascii="仿宋_GB2312" w:eastAsia="仿宋_GB2312"/>
          <w:sz w:val="32"/>
          <w:szCs w:val="32"/>
          <w:lang w:val="en-US" w:eastAsia="zh-CN"/>
        </w:rPr>
        <w:t>压减机关运行经费</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114.30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屋131.89平方米，价值56.00万元。车辆2辆，价值34.26万元，其中：副部（省）级及以上领导用车0辆、主要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BA6A9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65492F"/>
    <w:rsid w:val="1B6F58F4"/>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4E5A2F"/>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091EB6"/>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1170D5"/>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1B5BB6"/>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C51D76"/>
    <w:rsid w:val="47D90D14"/>
    <w:rsid w:val="48387FB0"/>
    <w:rsid w:val="483A6114"/>
    <w:rsid w:val="488727DB"/>
    <w:rsid w:val="48B82268"/>
    <w:rsid w:val="48C354B3"/>
    <w:rsid w:val="493D58B5"/>
    <w:rsid w:val="494A7A04"/>
    <w:rsid w:val="4950782B"/>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500AB"/>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EEF4128"/>
    <w:rsid w:val="5F350BDE"/>
    <w:rsid w:val="5F61632C"/>
    <w:rsid w:val="5FA17648"/>
    <w:rsid w:val="5FE705CB"/>
    <w:rsid w:val="603D5080"/>
    <w:rsid w:val="60D0261B"/>
    <w:rsid w:val="618E3791"/>
    <w:rsid w:val="61947DCA"/>
    <w:rsid w:val="61A46A97"/>
    <w:rsid w:val="61D1382F"/>
    <w:rsid w:val="61F114A2"/>
    <w:rsid w:val="6250405F"/>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570FBE"/>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5419</Words>
  <Characters>6013</Characters>
  <Lines>0</Lines>
  <Paragraphs>0</Paragraphs>
  <TotalTime>0</TotalTime>
  <ScaleCrop>false</ScaleCrop>
  <LinksUpToDate>false</LinksUpToDate>
  <CharactersWithSpaces>6032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2024-09-07T15:56:37Z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