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9EC03E">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0217AF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1828146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焉耆回族自治县国土资源执法监察大队</w:t>
      </w:r>
    </w:p>
    <w:p w14:paraId="5ADABDD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668213B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65AAEAF0">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ABF9DC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383823B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42470CC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1A9199C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3C6818E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0C7AD6D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51D1314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50E04AA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6BAEC5C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29A0742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12D8BC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90A469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F48405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0E49BBA7">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0C84FD4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648FBE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2606BB5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2B3E69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50B2F69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07D1437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B8EC91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6EB3A06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4E5AA34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E208A2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388D6ED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3B43A1B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445CA8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17DB3EA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D4438E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166D21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52143B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3460DB09">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28F662E9">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1284863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45B8C2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23074D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焉耆回族自治县国土资源执法监察大队，为副科级垂直管理单位，履行焉耆回族自治县国土资源执法监察职能，是参照公务员法管理的事业单位。</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2、组织和实施对本区域执行土地、矿产资源法律、法规、规章情况的巡查，及时发现和制止土地、矿产资源违法行为。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3、依法组织和实施本区域土地、矿产资源违法案件的调查、取证、现场勘验工作，并进行查处。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4、完成自治区国土资源执法监察总队和当地党委政府交办的其他工作</w:t>
      </w:r>
      <w:r>
        <w:rPr>
          <w:rFonts w:hint="eastAsia" w:ascii="仿宋_GB2312" w:eastAsia="仿宋_GB2312"/>
          <w:sz w:val="32"/>
          <w:szCs w:val="32"/>
        </w:rPr>
        <w:t>。</w:t>
      </w:r>
    </w:p>
    <w:p w14:paraId="66DBE2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78D4E9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焉耆回族自治县国土资源执法监察大队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14:paraId="071DF83A">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1790D4EB">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hAnsi="宋体" w:eastAsia="仿宋_GB2312" w:cs="宋体"/>
          <w:kern w:val="0"/>
          <w:sz w:val="32"/>
          <w:szCs w:val="32"/>
        </w:rPr>
      </w:pPr>
    </w:p>
    <w:p w14:paraId="28059C59">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hAnsi="宋体" w:eastAsia="仿宋_GB2312" w:cs="宋体"/>
          <w:kern w:val="0"/>
          <w:sz w:val="32"/>
          <w:szCs w:val="32"/>
        </w:rPr>
      </w:pPr>
    </w:p>
    <w:p w14:paraId="42F7A4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484605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0801D6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126.47万元，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125.64万元，使用非财政拨款结余0.00万元，年初结转和结余0.83万元。</w:t>
      </w:r>
    </w:p>
    <w:p w14:paraId="67EA7F0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126.47万元，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124.36万元，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0.00万元，年末结转和结余2.11万元。</w:t>
      </w:r>
    </w:p>
    <w:p w14:paraId="60FAA637">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增加29.51万元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增长30.43%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调标增资及上年度年度考核奖经费追加</w:t>
      </w:r>
      <w:r>
        <w:rPr>
          <w:rFonts w:hint="eastAsia" w:ascii="仿宋_GB2312" w:eastAsia="仿宋_GB2312"/>
          <w:sz w:val="32"/>
          <w:szCs w:val="32"/>
          <w:lang w:val="en-US" w:eastAsia="zh-CN"/>
        </w:rPr>
        <w:t>,导致收入支出总体增加</w:t>
      </w:r>
      <w:r>
        <w:rPr>
          <w:rFonts w:hint="eastAsia" w:ascii="仿宋_GB2312" w:eastAsia="仿宋_GB2312"/>
          <w:sz w:val="32"/>
          <w:szCs w:val="32"/>
        </w:rPr>
        <w:t>。</w:t>
      </w:r>
    </w:p>
    <w:p w14:paraId="77DE97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5C8CFC4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125.64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125.63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342073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07C3C2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本年支出124.36万元，其中：基本支出109.63万元，占88.16%；项目支出14.73万元，占11.84%；上缴上级支出0.00万元，占0.00%；经营支出0.00万元，占0.00%；对附属单位补助支出0.00万元，占0.00%。</w:t>
      </w:r>
    </w:p>
    <w:p w14:paraId="28F27F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47899B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125.63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125.63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125.63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1.27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124.36</w:t>
      </w:r>
      <w:r>
        <w:rPr>
          <w:rFonts w:hint="eastAsia" w:ascii="仿宋_GB2312" w:eastAsia="仿宋_GB2312"/>
          <w:color w:val="auto"/>
          <w:spacing w:val="0"/>
          <w:sz w:val="32"/>
          <w:szCs w:val="32"/>
          <w:highlight w:val="none"/>
          <w:lang w:eastAsia="zh-CN"/>
        </w:rPr>
        <w:t>万元。</w:t>
      </w:r>
    </w:p>
    <w:p w14:paraId="2E92EA01">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增加35.43万元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增长39.28%，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调标增资及上年度年度考核奖经费追加</w:t>
      </w:r>
      <w:r>
        <w:rPr>
          <w:rFonts w:hint="eastAsia" w:ascii="仿宋_GB2312" w:eastAsia="仿宋_GB2312"/>
          <w:sz w:val="32"/>
          <w:szCs w:val="32"/>
          <w:lang w:eastAsia="zh-CN"/>
        </w:rPr>
        <w:t>，</w:t>
      </w:r>
      <w:r>
        <w:rPr>
          <w:rFonts w:hint="eastAsia" w:ascii="仿宋_GB2312" w:eastAsia="仿宋_GB2312"/>
          <w:sz w:val="32"/>
          <w:szCs w:val="32"/>
        </w:rPr>
        <w:t>导致本年</w:t>
      </w:r>
      <w:r>
        <w:rPr>
          <w:rFonts w:hint="eastAsia" w:ascii="仿宋_GB2312" w:eastAsia="仿宋_GB2312"/>
          <w:sz w:val="32"/>
          <w:szCs w:val="32"/>
          <w:lang w:val="en-US" w:eastAsia="zh-CN"/>
        </w:rPr>
        <w:t>收入</w:t>
      </w:r>
      <w:r>
        <w:rPr>
          <w:rFonts w:hint="eastAsia" w:ascii="仿宋_GB2312" w:eastAsia="仿宋_GB2312"/>
          <w:sz w:val="32"/>
          <w:szCs w:val="32"/>
        </w:rPr>
        <w:t>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117.72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125.63</w:t>
      </w:r>
      <w:r>
        <w:rPr>
          <w:rFonts w:hint="eastAsia" w:ascii="仿宋_GB2312" w:eastAsia="仿宋_GB2312"/>
          <w:color w:val="auto"/>
          <w:spacing w:val="0"/>
          <w:sz w:val="32"/>
          <w:szCs w:val="32"/>
          <w:highlight w:val="none"/>
          <w:lang w:eastAsia="zh-CN"/>
        </w:rPr>
        <w:t>万元，预决算差异率6.72%，主要原因是：</w:t>
      </w:r>
      <w:r>
        <w:rPr>
          <w:rFonts w:hint="eastAsia" w:ascii="仿宋_GB2312" w:eastAsia="仿宋_GB2312"/>
          <w:sz w:val="32"/>
          <w:szCs w:val="32"/>
        </w:rPr>
        <w:t>调标增资及年度考核奖经费支出，占用年初结转和结余经费，导致预算与决算差异。</w:t>
      </w:r>
    </w:p>
    <w:p w14:paraId="25F91D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7F9256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32B50C05">
      <w:pPr>
        <w:spacing w:line="600" w:lineRule="exact"/>
        <w:ind w:firstLine="640" w:firstLineChars="200"/>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2023年度一般公共预算财政拨款支出124.36万元，占本年支出合计的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增加34.16万元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增长37.87%，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调标增资及年度考核奖发放导致本年支出增加。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117.72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124.36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5.63%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调标增资及年度</w:t>
      </w:r>
      <w:r>
        <w:rPr>
          <w:rFonts w:hint="eastAsia" w:ascii="仿宋_GB2312" w:eastAsia="仿宋_GB2312"/>
          <w:sz w:val="32"/>
          <w:szCs w:val="32"/>
          <w:lang w:eastAsia="zh-CN"/>
        </w:rPr>
        <w:t>追加</w:t>
      </w:r>
      <w:r>
        <w:rPr>
          <w:rFonts w:hint="eastAsia" w:ascii="仿宋_GB2312" w:eastAsia="仿宋_GB2312"/>
          <w:sz w:val="32"/>
          <w:szCs w:val="32"/>
        </w:rPr>
        <w:t>考核奖经费支出，导致预算与决算差异。</w:t>
      </w:r>
    </w:p>
    <w:p w14:paraId="6FC8A22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5B8D270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13.46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10.82</w:t>
      </w:r>
      <w:r>
        <w:rPr>
          <w:rFonts w:hint="default" w:ascii="仿宋_GB2312" w:hAnsi="Times New Roman" w:eastAsia="仿宋_GB2312" w:cs="Times New Roman"/>
          <w:color w:val="auto"/>
          <w:spacing w:val="0"/>
          <w:kern w:val="2"/>
          <w:sz w:val="32"/>
          <w:szCs w:val="32"/>
          <w:highlight w:val="none"/>
          <w:lang w:val="zh-CN" w:eastAsia="zh-CN" w:bidi="ar-SA"/>
        </w:rPr>
        <w:t>%；</w:t>
      </w:r>
    </w:p>
    <w:p w14:paraId="2953777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7.40</w:t>
      </w:r>
      <w:r>
        <w:rPr>
          <w:rFonts w:hint="default" w:ascii="仿宋_GB2312" w:hAnsi="Times New Roman" w:eastAsia="仿宋_GB2312" w:cs="Times New Roman"/>
          <w:color w:val="auto"/>
          <w:spacing w:val="0"/>
          <w:kern w:val="2"/>
          <w:sz w:val="32"/>
          <w:szCs w:val="32"/>
          <w:highlight w:val="none"/>
          <w:lang w:val="zh-CN" w:eastAsia="zh-CN" w:bidi="ar-SA"/>
        </w:rPr>
        <w:t>%；</w:t>
      </w:r>
    </w:p>
    <w:p w14:paraId="154865C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94.35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75.87</w:t>
      </w:r>
      <w:r>
        <w:rPr>
          <w:rFonts w:hint="default" w:ascii="仿宋_GB2312" w:hAnsi="Times New Roman" w:eastAsia="仿宋_GB2312" w:cs="Times New Roman"/>
          <w:color w:val="auto"/>
          <w:spacing w:val="0"/>
          <w:kern w:val="2"/>
          <w:sz w:val="32"/>
          <w:szCs w:val="32"/>
          <w:highlight w:val="none"/>
          <w:lang w:val="zh-CN" w:eastAsia="zh-CN" w:bidi="ar-SA"/>
        </w:rPr>
        <w:t>%；</w:t>
      </w:r>
    </w:p>
    <w:p w14:paraId="794C389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7.34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5.90</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3CC89D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4B743C23">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105.73%，主要原因是：</w:t>
      </w:r>
      <w:r>
        <w:rPr>
          <w:rFonts w:hint="eastAsia" w:ascii="仿宋_GB2312" w:eastAsia="仿宋_GB2312"/>
          <w:sz w:val="32"/>
          <w:szCs w:val="32"/>
        </w:rPr>
        <w:t>年度行政单位医疗缴费基数上调，导致缴费增加。</w:t>
      </w:r>
    </w:p>
    <w:p w14:paraId="4A13CAF8">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130.12%，主要原因是：</w:t>
      </w:r>
      <w:r>
        <w:rPr>
          <w:rFonts w:hint="eastAsia" w:ascii="仿宋_GB2312" w:eastAsia="仿宋_GB2312"/>
          <w:sz w:val="32"/>
          <w:szCs w:val="32"/>
        </w:rPr>
        <w:t>年度公务员医疗补助缴费基数上调，导致缴费增加。</w:t>
      </w:r>
    </w:p>
    <w:p w14:paraId="00820E8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3.自然资源海洋气象等支出（类）自然资源事务（款）其他自然资源事务支出（项）:支出决算数为14.73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7.97%，主要原因是：</w:t>
      </w:r>
      <w:r>
        <w:rPr>
          <w:rFonts w:hint="eastAsia" w:ascii="仿宋_GB2312" w:eastAsia="仿宋_GB2312"/>
          <w:sz w:val="32"/>
          <w:szCs w:val="32"/>
        </w:rPr>
        <w:t>执法办案业务量减少，项目经费支出减少。</w:t>
      </w:r>
    </w:p>
    <w:p w14:paraId="34C5310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4.自然资源海洋气象等支出（类）自然资源事务（款）行政运行（项）:支出决算数为79.62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37.90%，主要原因是：</w:t>
      </w:r>
      <w:r>
        <w:rPr>
          <w:rFonts w:hint="eastAsia" w:ascii="仿宋_GB2312" w:eastAsia="仿宋_GB2312"/>
          <w:sz w:val="32"/>
          <w:szCs w:val="32"/>
        </w:rPr>
        <w:t>调标增资、上年度年度考核奖支出增加。</w:t>
      </w:r>
    </w:p>
    <w:p w14:paraId="2C628D82">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5.住房保障支出（类）住房改革支出（款）住房公积金（项）:支出决算数为7.34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121.02%，主要原因是：</w:t>
      </w:r>
      <w:r>
        <w:rPr>
          <w:rFonts w:hint="eastAsia" w:ascii="仿宋_GB2312" w:eastAsia="仿宋_GB2312"/>
          <w:sz w:val="32"/>
          <w:szCs w:val="32"/>
        </w:rPr>
        <w:t>住房公积金缴费基数上调，导致缴费增加。</w:t>
      </w:r>
    </w:p>
    <w:p w14:paraId="6497E3E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6.社会保障和就业支出（类）行政事业单位养老支出（款）行政单位离退休（项）:支出决算数为3.67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17.61%，主要原因是：</w:t>
      </w:r>
      <w:r>
        <w:rPr>
          <w:rFonts w:hint="eastAsia" w:eastAsia="仿宋_GB2312" w:cs="Times New Roman"/>
          <w:color w:val="auto"/>
          <w:kern w:val="2"/>
          <w:sz w:val="32"/>
          <w:szCs w:val="32"/>
          <w:highlight w:val="none"/>
          <w:lang w:val="en-US" w:eastAsia="zh-CN" w:bidi="ar-SA"/>
        </w:rPr>
        <w:t>本年度财政收回退休人员医疗保险费用。</w:t>
      </w:r>
    </w:p>
    <w:p w14:paraId="7D622B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7.社会保障和就业支出（类）行政事业单位养老支出（款）机关事业单位基本养老保险缴费支出（项）:支出决算数为9.79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121.02%，主要原因是：</w:t>
      </w:r>
      <w:r>
        <w:rPr>
          <w:rFonts w:hint="eastAsia" w:ascii="仿宋_GB2312" w:eastAsia="仿宋_GB2312"/>
          <w:sz w:val="32"/>
          <w:szCs w:val="32"/>
        </w:rPr>
        <w:t>年度机关事业单位基本养老保险缴费基数上调，导致缴费增加</w:t>
      </w:r>
      <w:r>
        <w:rPr>
          <w:rFonts w:hint="eastAsia" w:eastAsia="仿宋_GB2312" w:cs="Times New Roman"/>
          <w:color w:val="auto"/>
          <w:kern w:val="2"/>
          <w:sz w:val="32"/>
          <w:szCs w:val="32"/>
          <w:highlight w:val="none"/>
          <w:lang w:val="zh-CN" w:eastAsia="zh-CN" w:bidi="ar-SA"/>
        </w:rPr>
        <w:t>。</w:t>
      </w:r>
    </w:p>
    <w:p w14:paraId="1702F6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56C6760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109.63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103.79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工基本医疗保险缴费、公务员医疗补助缴费、其他社会保障缴费、住房公积金、其他工资福利支出、退休费、其他对个人和家庭的补助。</w:t>
      </w:r>
    </w:p>
    <w:p w14:paraId="74C64DB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5.84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办公费、邮电费、差旅费、工会经费、福利费、其他交通费用、其他商品和服务支出。</w:t>
      </w:r>
    </w:p>
    <w:p w14:paraId="07749E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1CDC97C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我单位无公务用车购置及运行维护费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w:t>
      </w:r>
    </w:p>
    <w:p w14:paraId="55E50BD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7810C756">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14:paraId="740FAA0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我单位车辆为执法执勤用车和后勤车，不属于公务用车，使用其他交通费，支付燃油及维修费</w:t>
      </w:r>
      <w:r>
        <w:rPr>
          <w:rFonts w:hint="eastAsia" w:ascii="仿宋_GB2312" w:eastAsia="仿宋_GB2312"/>
          <w:color w:val="auto"/>
          <w:sz w:val="32"/>
          <w:szCs w:val="32"/>
          <w:highlight w:val="none"/>
          <w:lang w:val="zh-CN" w:eastAsia="zh-CN"/>
        </w:rPr>
        <w:t>。</w:t>
      </w:r>
    </w:p>
    <w:p w14:paraId="5C186AA9">
      <w:pPr>
        <w:ind w:firstLine="640" w:firstLineChars="200"/>
        <w:rPr>
          <w:rFonts w:ascii="仿宋_GB2312" w:eastAsia="仿宋_GB2312"/>
          <w:sz w:val="32"/>
          <w:szCs w:val="32"/>
        </w:rPr>
      </w:pPr>
      <w:bookmarkStart w:id="18" w:name="_Toc7927"/>
      <w:bookmarkStart w:id="19" w:name="_Toc5810"/>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14:paraId="135F2D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sz w:val="32"/>
          <w:szCs w:val="32"/>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14:paraId="5B3687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939ECB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79D66F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025E151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7CE9D2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29B668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0258F691">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焉耆回族自治县国土资源执法监察大队（行政单位和参照公务员法管理事业单位）机关运行经费支出5.84万元，比上年增加1.76万元，增长43.03%,主要原因是：公用经费测算基数增加导致拨款增加，因此支出增加。</w:t>
      </w:r>
    </w:p>
    <w:p w14:paraId="61974B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7F918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2B2781B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28774A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39AC40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51.57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屋0.0平方米，价值0.00万元。车辆2辆，价值33.09万元，其中：副部（省）级及以上领导用车0辆、主要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后勤保障用车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3412A3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22957E7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color w:val="auto"/>
          <w:sz w:val="32"/>
          <w:szCs w:val="32"/>
          <w:highlight w:val="none"/>
        </w:rPr>
        <w:t>。</w:t>
      </w:r>
    </w:p>
    <w:p w14:paraId="21B5B8B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2243EE5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05E007D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680BF56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454762A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4FF316D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5EBEC35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7C4DC7A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6A4ACB7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2D4FCAD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B88B60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ABA896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14964C5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26DCAA0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05211D9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63FA1E5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08E6B5D3">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EB332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47EF76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10251E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11FEE4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5BCE06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218599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05B2F0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730E60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157F0C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3F43E2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23BA9E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2FD1A5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D243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D0CED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4D0CED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044E95"/>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0FA23B03"/>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A22F49"/>
    <w:rsid w:val="1FED69B6"/>
    <w:rsid w:val="2064678E"/>
    <w:rsid w:val="209D6011"/>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7F33B4"/>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550C77"/>
    <w:rsid w:val="5A60780B"/>
    <w:rsid w:val="5AB34579"/>
    <w:rsid w:val="5AC11FAC"/>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D166CD"/>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5241</Words>
  <Characters>5825</Characters>
  <Lines>0</Lines>
  <Paragraphs>0</Paragraphs>
  <TotalTime>0</TotalTime>
  <ScaleCrop>false</ScaleCrop>
  <LinksUpToDate>false</LinksUpToDate>
  <CharactersWithSpaces>5844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2024-09-02T02:57:12Z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