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D67A8">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587E8D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240D0F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若羌县国土资源执法监察大队</w:t>
      </w:r>
    </w:p>
    <w:p w14:paraId="5A3B07D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E57E6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9EB4A5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94A014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52D1C0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803D4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F84C5B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08DF62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00EE4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02F68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AFA5B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FA1F6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072377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978ED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4DDF9F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B7787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AE2AF3D">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57681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1CAD8F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F27023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B15E45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394F0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DBD12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A1DE1E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0D9A59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C4700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AF3BD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F19FE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D615C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0FEDD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19608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F3438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3AA53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E3243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69E2EE7">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772258E">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008AC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7F84FE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537B00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若羌县国土资源执法监察大队，为副科级垂直管理单位，履行若羌县国土资源执法监察职能，是参照公务员法管理的事业单位。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14:paraId="59707E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FACC2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若羌县国土资源执法监察大队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378B306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23ECEB9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p>
    <w:p w14:paraId="7AFD888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p>
    <w:p w14:paraId="2745C10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p>
    <w:p w14:paraId="1BB193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2A93C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FC922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150.34万元，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150.13万元，使用非财政拨款结余0.00万元，年初结转和结余0.22万元。</w:t>
      </w:r>
    </w:p>
    <w:p w14:paraId="5FCA72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150.34万元，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133.65万元，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0.00万元，年末结转和结余16.69万元。</w:t>
      </w:r>
    </w:p>
    <w:p w14:paraId="0704FE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增加39.55万元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增长35.70%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调标增资、发放上年度年度绩效奖等追加经费，导致本年收入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14:paraId="177528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4B478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150.13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150.10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26539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010F0E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本年支出133.65万元，其中：基本支出124.10万元，占92.85%；项目支出9.55万元，占7.15%；上缴上级支出0.00万元，占0.00%；经营支出0.00万元，占0.00%；对附属单位补助支出0.00万元，占0.00%。</w:t>
      </w:r>
    </w:p>
    <w:p w14:paraId="6BF4C8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72DB5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150.10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150.10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150.10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16.45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133.65</w:t>
      </w:r>
      <w:r>
        <w:rPr>
          <w:rFonts w:hint="eastAsia" w:ascii="仿宋_GB2312" w:eastAsia="仿宋_GB2312"/>
          <w:color w:val="auto"/>
          <w:spacing w:val="0"/>
          <w:sz w:val="32"/>
          <w:szCs w:val="32"/>
          <w:highlight w:val="none"/>
          <w:lang w:eastAsia="zh-CN"/>
        </w:rPr>
        <w:t>万元。</w:t>
      </w:r>
    </w:p>
    <w:p w14:paraId="3924DA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增加39.84万元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增长36.13%，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调标增资、发放上年度年度绩效奖等追加经费，导致本年收入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135.32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150.10</w:t>
      </w:r>
      <w:r>
        <w:rPr>
          <w:rFonts w:hint="eastAsia" w:ascii="仿宋_GB2312" w:eastAsia="仿宋_GB2312"/>
          <w:color w:val="auto"/>
          <w:spacing w:val="0"/>
          <w:sz w:val="32"/>
          <w:szCs w:val="32"/>
          <w:highlight w:val="none"/>
          <w:lang w:eastAsia="zh-CN"/>
        </w:rPr>
        <w:t>万元，预决算差异率10.92%，主要原因是：</w:t>
      </w:r>
      <w:r>
        <w:rPr>
          <w:rFonts w:hint="eastAsia" w:ascii="仿宋_GB2312" w:eastAsia="仿宋_GB2312"/>
          <w:sz w:val="32"/>
          <w:szCs w:val="32"/>
        </w:rPr>
        <w:t>发放工资增资及年度考核奖</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4BE870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17EBD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619488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2023年度一般公共预算财政拨款支出133.65万元，占本年支出合计的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增加23.39万元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增长21.22%，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调标增资、发放上年度年度绩效奖等追加经费，导致本年</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135.32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133.65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-1.23%</w:t>
      </w:r>
      <w:r>
        <w:rPr>
          <w:rFonts w:hint="eastAsia" w:ascii="仿宋_GB2312" w:eastAsia="仿宋_GB2312"/>
          <w:color w:val="auto"/>
          <w:spacing w:val="0"/>
          <w:sz w:val="32"/>
          <w:szCs w:val="32"/>
          <w:highlight w:val="none"/>
          <w:lang w:eastAsia="zh-CN"/>
        </w:rPr>
        <w:t>，主要原因是：</w:t>
      </w:r>
      <w:r>
        <w:rPr>
          <w:rFonts w:hint="eastAsia" w:ascii="Times New Roman" w:hAnsi="Times New Roman" w:eastAsia="仿宋_GB2312" w:cs="Times New Roman"/>
          <w:color w:val="auto"/>
          <w:kern w:val="2"/>
          <w:sz w:val="32"/>
          <w:szCs w:val="32"/>
          <w:highlight w:val="none"/>
          <w:lang w:val="en-US" w:eastAsia="zh-CN" w:bidi="ar-SA"/>
        </w:rPr>
        <w:t>因人员退休</w:t>
      </w:r>
      <w:r>
        <w:rPr>
          <w:rFonts w:hint="eastAsia" w:eastAsia="仿宋_GB2312" w:cs="Times New Roman"/>
          <w:color w:val="auto"/>
          <w:kern w:val="2"/>
          <w:sz w:val="32"/>
          <w:szCs w:val="32"/>
          <w:highlight w:val="none"/>
          <w:lang w:val="en-US" w:eastAsia="zh-CN" w:bidi="ar-SA"/>
        </w:rPr>
        <w:t>及</w:t>
      </w:r>
      <w:r>
        <w:rPr>
          <w:rFonts w:hint="eastAsia" w:ascii="Times New Roman" w:hAnsi="Times New Roman" w:eastAsia="仿宋_GB2312" w:cs="Times New Roman"/>
          <w:color w:val="auto"/>
          <w:kern w:val="2"/>
          <w:sz w:val="32"/>
          <w:szCs w:val="32"/>
          <w:highlight w:val="none"/>
          <w:lang w:val="zh-CN" w:eastAsia="zh-CN" w:bidi="ar-SA"/>
        </w:rPr>
        <w:t>执法业务量减少等</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469AE4A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13DB5D0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8.41</w:t>
      </w:r>
      <w:r>
        <w:rPr>
          <w:rFonts w:hint="default" w:ascii="仿宋_GB2312" w:hAnsi="Times New Roman" w:eastAsia="仿宋_GB2312" w:cs="Times New Roman"/>
          <w:color w:val="auto"/>
          <w:spacing w:val="0"/>
          <w:kern w:val="2"/>
          <w:sz w:val="32"/>
          <w:szCs w:val="32"/>
          <w:highlight w:val="none"/>
          <w:lang w:val="zh-CN" w:eastAsia="zh-CN" w:bidi="ar-SA"/>
        </w:rPr>
        <w:t>%；</w:t>
      </w:r>
    </w:p>
    <w:p w14:paraId="3B4418B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7.93</w:t>
      </w:r>
      <w:r>
        <w:rPr>
          <w:rFonts w:hint="default" w:ascii="仿宋_GB2312" w:hAnsi="Times New Roman" w:eastAsia="仿宋_GB2312" w:cs="Times New Roman"/>
          <w:color w:val="auto"/>
          <w:spacing w:val="0"/>
          <w:kern w:val="2"/>
          <w:sz w:val="32"/>
          <w:szCs w:val="32"/>
          <w:highlight w:val="none"/>
          <w:lang w:val="zh-CN" w:eastAsia="zh-CN" w:bidi="ar-SA"/>
        </w:rPr>
        <w:t>%；</w:t>
      </w:r>
    </w:p>
    <w:p w14:paraId="30E1AEC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103.39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77.36</w:t>
      </w:r>
      <w:r>
        <w:rPr>
          <w:rFonts w:hint="default" w:ascii="仿宋_GB2312" w:hAnsi="Times New Roman" w:eastAsia="仿宋_GB2312" w:cs="Times New Roman"/>
          <w:color w:val="auto"/>
          <w:spacing w:val="0"/>
          <w:kern w:val="2"/>
          <w:sz w:val="32"/>
          <w:szCs w:val="32"/>
          <w:highlight w:val="none"/>
          <w:lang w:val="zh-CN" w:eastAsia="zh-CN" w:bidi="ar-SA"/>
        </w:rPr>
        <w:t>%；</w:t>
      </w:r>
    </w:p>
    <w:p w14:paraId="15B68E5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1519DA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25764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95.90%，主要原因是：</w:t>
      </w:r>
      <w:r>
        <w:rPr>
          <w:rFonts w:hint="eastAsia" w:ascii="仿宋_GB2312" w:eastAsia="仿宋_GB2312"/>
          <w:sz w:val="32"/>
          <w:szCs w:val="32"/>
        </w:rPr>
        <w:t>年度行政单位医疗缴费基数上调，导致缴费增加。</w:t>
      </w:r>
    </w:p>
    <w:p w14:paraId="4A1ED5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118.13%，主要原因是：</w:t>
      </w:r>
      <w:r>
        <w:rPr>
          <w:rFonts w:hint="eastAsia" w:ascii="仿宋_GB2312" w:eastAsia="仿宋_GB2312"/>
          <w:sz w:val="32"/>
          <w:szCs w:val="32"/>
        </w:rPr>
        <w:t>年度公务员医疗补助缴费基数上调，导致缴费增加。</w:t>
      </w:r>
    </w:p>
    <w:p w14:paraId="29A158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3.自然资源海洋气象等支出（类）自然资源事务（款）其他自然资源事务支出（项）:支出决算数为9.55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60.03%，主要原因是：因人员退休</w:t>
      </w:r>
      <w:r>
        <w:rPr>
          <w:rFonts w:hint="eastAsia" w:eastAsia="仿宋_GB2312" w:cs="Times New Roman"/>
          <w:color w:val="auto"/>
          <w:kern w:val="2"/>
          <w:sz w:val="32"/>
          <w:szCs w:val="32"/>
          <w:highlight w:val="none"/>
          <w:lang w:val="en-US" w:eastAsia="zh-CN" w:bidi="ar-SA"/>
        </w:rPr>
        <w:t>及</w:t>
      </w:r>
      <w:r>
        <w:rPr>
          <w:rFonts w:hint="eastAsia" w:ascii="Times New Roman" w:hAnsi="Times New Roman" w:eastAsia="仿宋_GB2312" w:cs="Times New Roman"/>
          <w:color w:val="auto"/>
          <w:kern w:val="2"/>
          <w:sz w:val="32"/>
          <w:szCs w:val="32"/>
          <w:highlight w:val="none"/>
          <w:lang w:val="zh-CN" w:eastAsia="zh-CN" w:bidi="ar-SA"/>
        </w:rPr>
        <w:t>执法业务量减少等原因，导致支出减少。</w:t>
      </w:r>
    </w:p>
    <w:p w14:paraId="76DF46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4.自然资源海洋气象等支出（类）自然资源事务（款）行政运行（项）:支出决算数为93.84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30.57%，主要原因是：</w:t>
      </w:r>
      <w:r>
        <w:rPr>
          <w:rFonts w:hint="eastAsia" w:ascii="仿宋_GB2312" w:eastAsia="仿宋_GB2312"/>
          <w:sz w:val="32"/>
          <w:szCs w:val="32"/>
        </w:rPr>
        <w:t>发放调标增资及年度考核奖，导致支出增大。</w:t>
      </w:r>
    </w:p>
    <w:p w14:paraId="31AD88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5.住房保障支出（类）住房改革支出（款）住房公积金（项）:支出决算数为8.43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110.63%，主要原因是：</w:t>
      </w:r>
      <w:r>
        <w:rPr>
          <w:rFonts w:hint="eastAsia" w:ascii="仿宋_GB2312" w:eastAsia="仿宋_GB2312"/>
          <w:sz w:val="32"/>
          <w:szCs w:val="32"/>
        </w:rPr>
        <w:t>住房公积金缴费基数上调，导致缴费增加。</w:t>
      </w:r>
    </w:p>
    <w:p w14:paraId="464543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6.社会保障和就业支出（类）行政事业单位养老支出（款）机关事业单位基本养老保险缴费支出（项）:支出决算数为11.24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110.63%，主要原因是：</w:t>
      </w:r>
      <w:r>
        <w:rPr>
          <w:rFonts w:hint="eastAsia" w:ascii="仿宋_GB2312" w:eastAsia="仿宋_GB2312"/>
          <w:sz w:val="32"/>
          <w:szCs w:val="32"/>
        </w:rPr>
        <w:t>年度机关事业单位基本养老保险缴费基数上调，导致缴费增加。</w:t>
      </w:r>
    </w:p>
    <w:p w14:paraId="3463EC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528EFF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124.10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118.04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基本工资、津贴补贴、奖金、伙食补助费、机关事业单位基本养老保险缴费、职工基本医疗保险缴费、公务员医疗补助缴费、其他社会保障缴费、住房公积金、其他工资福利支出。</w:t>
      </w:r>
    </w:p>
    <w:p w14:paraId="044218B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w:t>
      </w:r>
      <w:r>
        <w:rPr>
          <w:rFonts w:hint="eastAsia" w:ascii="仿宋_GB2312" w:hAnsi="宋体" w:eastAsia="仿宋_GB2312" w:cs="宋体"/>
          <w:color w:val="auto"/>
          <w:kern w:val="0"/>
          <w:sz w:val="32"/>
          <w:szCs w:val="32"/>
          <w:highlight w:val="none"/>
        </w:rPr>
        <w:t>。</w:t>
      </w:r>
    </w:p>
    <w:p w14:paraId="0582E0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2D6211F">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14:paraId="4F2CE579">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0CB06FB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我单位车辆为执法执勤用车和后勤车，不属于公务用车，使用其他交通费，支付燃油及维修费</w:t>
      </w:r>
      <w:r>
        <w:rPr>
          <w:rFonts w:hint="eastAsia" w:ascii="仿宋_GB2312" w:eastAsia="仿宋_GB2312"/>
          <w:color w:val="auto"/>
          <w:sz w:val="32"/>
          <w:szCs w:val="32"/>
          <w:highlight w:val="none"/>
          <w:lang w:val="zh-CN" w:eastAsia="zh-CN"/>
        </w:rPr>
        <w:t>。</w:t>
      </w:r>
    </w:p>
    <w:p w14:paraId="75E5AEBF">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420FCF3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3A4EB1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651CF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ED2FB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1C581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FB9EF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1CED2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3DCAD80">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若羌县国土资源执法监察大队（行政单位和参照公务员法管理事业单位）机关运行经费支出6.06万元，比上年增加2.24万元，增长58.52%,主要原因是：公用经费测算基数增加导致拨款增加，因此公用经费支出增加。</w:t>
      </w:r>
    </w:p>
    <w:p w14:paraId="0607EA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970FC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73A35F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7E0B5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1FD5B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50.23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屋0.0平方米，价值0.00万元。车辆2辆，价值30.70万元，其中：副部（省）级及以上领导用车0辆、主要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43AA7D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DAA950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rPr>
        <w:t>。</w:t>
      </w:r>
    </w:p>
    <w:p w14:paraId="7A5A1A1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0C53EB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2E532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5FDBD9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93414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DFD36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FC39C8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D9B0F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DC06C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347A5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45399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9E9338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F1552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9474BE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60606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4F09E1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4423FB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BE0A4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E3826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399C84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44BA88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41FC0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44AB29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EF2C2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2335D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8BF3D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9A4E9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5F57B3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447CC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9B10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77318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D77318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7CE4A65"/>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0976DD"/>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A76FF7"/>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6A2579"/>
    <w:rsid w:val="4F7E29A8"/>
    <w:rsid w:val="4F9873E9"/>
    <w:rsid w:val="4F9E1FFC"/>
    <w:rsid w:val="50447CC2"/>
    <w:rsid w:val="50874A7C"/>
    <w:rsid w:val="50895EE7"/>
    <w:rsid w:val="50921B9D"/>
    <w:rsid w:val="50D16158"/>
    <w:rsid w:val="50DB5F45"/>
    <w:rsid w:val="51025EB1"/>
    <w:rsid w:val="51141503"/>
    <w:rsid w:val="518D0ED5"/>
    <w:rsid w:val="525C687F"/>
    <w:rsid w:val="52AE1C0F"/>
    <w:rsid w:val="52F647F7"/>
    <w:rsid w:val="52F92565"/>
    <w:rsid w:val="53021F2E"/>
    <w:rsid w:val="537D7753"/>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EC7B2A"/>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96052A"/>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7A12A0"/>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5119</Words>
  <Characters>5693</Characters>
  <Lines>0</Lines>
  <Paragraphs>0</Paragraphs>
  <TotalTime>0</TotalTime>
  <ScaleCrop>false</ScaleCrop>
  <LinksUpToDate>false</LinksUpToDate>
  <CharactersWithSpaces>5712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2024-09-02T02:56:14Z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