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轮台县国土资源执法监察大队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轮台县国土资源执法监察大队，为副科级垂直管理单位，履行轮台县国土资源执法监察职能，是参照公务员法管理的事业单位。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轮台县国土资源执法监察大队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119.65万元，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116.04万元，使用非财政拨款结余0.00万元，年初结转和结余3.61万元。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119.65万元，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117.30万元，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0.00万元，年末结转和结余2.35万元。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增加14.00万元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增长13.25%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val="en-US" w:eastAsia="zh-CN"/>
        </w:rPr>
        <w:t>,导致收入支出总体增加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116.04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116.03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本年支出117.30万元，其中：基本支出97.03万元，占82.73%；项目支出20.26万元，占17.27%；上缴上级支出0.00万元，占0.00%；经营支出0.00万元，占0.00%；对附属单位补助支出0.00万元，占0.00%。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119.37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116.03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119.37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117.30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增加13.99万元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增长13.28%，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val="en-US" w:eastAsia="zh-CN"/>
        </w:rPr>
        <w:t>,导致收入支出总体增加</w:t>
      </w:r>
      <w:r>
        <w:rPr>
          <w:rFonts w:hint="eastAsia" w:ascii="仿宋_GB2312" w:eastAsia="仿宋_GB2312"/>
          <w:sz w:val="32"/>
          <w:szCs w:val="32"/>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104.60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119.37</w:t>
      </w:r>
      <w:r>
        <w:rPr>
          <w:rFonts w:hint="eastAsia" w:ascii="仿宋_GB2312" w:eastAsia="仿宋_GB2312"/>
          <w:color w:val="auto"/>
          <w:spacing w:val="0"/>
          <w:sz w:val="32"/>
          <w:szCs w:val="32"/>
          <w:highlight w:val="none"/>
          <w:lang w:eastAsia="zh-CN"/>
        </w:rPr>
        <w:t>万元，预决算差异率14.12%，主要原因是：</w:t>
      </w:r>
      <w:r>
        <w:rPr>
          <w:rFonts w:hint="eastAsia" w:ascii="仿宋_GB2312" w:eastAsia="仿宋_GB2312"/>
          <w:sz w:val="32"/>
          <w:szCs w:val="32"/>
        </w:rPr>
        <w:t>发放调标增资及年度考核奖，导致</w:t>
      </w:r>
      <w:r>
        <w:rPr>
          <w:rFonts w:hint="eastAsia" w:ascii="仿宋_GB2312" w:eastAsia="仿宋_GB2312"/>
          <w:sz w:val="32"/>
          <w:szCs w:val="32"/>
          <w:lang w:eastAsia="zh-CN"/>
        </w:rPr>
        <w:t>决算</w:t>
      </w:r>
      <w:r>
        <w:rPr>
          <w:rFonts w:hint="eastAsia" w:ascii="仿宋_GB2312" w:eastAsia="仿宋_GB2312"/>
          <w:sz w:val="32"/>
          <w:szCs w:val="32"/>
        </w:rPr>
        <w:t>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2023年度一般公共预算财政拨款支出117.30万元，占本年支出合计的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增加15.26万元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增长14.95%，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调标增资及基础绩效奖增资导致本年支出增加，因此本年支出增加。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104.60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117.30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12.14%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发放调标增资及年度考核奖，导致</w:t>
      </w:r>
      <w:r>
        <w:rPr>
          <w:rFonts w:hint="eastAsia" w:ascii="仿宋_GB2312" w:eastAsia="仿宋_GB2312"/>
          <w:sz w:val="32"/>
          <w:szCs w:val="32"/>
          <w:lang w:eastAsia="zh-CN"/>
        </w:rPr>
        <w:t>决算</w:t>
      </w:r>
      <w:r>
        <w:rPr>
          <w:rFonts w:hint="eastAsia" w:ascii="仿宋_GB2312" w:eastAsia="仿宋_GB2312"/>
          <w:sz w:val="32"/>
          <w:szCs w:val="32"/>
        </w:rPr>
        <w:t>支出增加。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91.60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5.17</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13.64%，主要原因是：</w:t>
      </w:r>
      <w:r>
        <w:rPr>
          <w:rFonts w:hint="eastAsia" w:ascii="仿宋_GB2312" w:eastAsia="仿宋_GB2312"/>
          <w:sz w:val="32"/>
          <w:szCs w:val="32"/>
        </w:rPr>
        <w:t>行政单位医疗缴费基数增加，导致缴费支出增加。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27.15%，主要原因是：</w:t>
      </w:r>
      <w:r>
        <w:rPr>
          <w:rFonts w:hint="eastAsia" w:ascii="仿宋_GB2312" w:eastAsia="仿宋_GB2312"/>
          <w:sz w:val="32"/>
          <w:szCs w:val="32"/>
        </w:rPr>
        <w:t>公务员医疗补助缴费基数增加，导致缴费支出增加。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3.自然资源海洋气象等支出（类）自然资源事务（款）其他自然资源事务支出（项）:支出决算数为20.26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47.69%，主要原因是：</w:t>
      </w:r>
      <w:r>
        <w:rPr>
          <w:rFonts w:hint="eastAsia" w:ascii="Times New Roman" w:hAnsi="Times New Roman" w:eastAsia="仿宋_GB2312" w:cs="Times New Roman"/>
          <w:color w:val="auto"/>
          <w:kern w:val="2"/>
          <w:sz w:val="32"/>
          <w:szCs w:val="32"/>
          <w:highlight w:val="none"/>
          <w:lang w:val="zh-CN" w:eastAsia="zh-CN" w:bidi="ar-SA"/>
        </w:rPr>
        <w:t>1.加大历年结余资金使用力度。2.执法业务量增大及参加各类培训，导致差旅费等各项经费支出增加。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4.自然资源海洋气象等支出（类）自然资源事务（款）行政运行（项）:支出决算数为71.33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10.16%，主要原因是：</w:t>
      </w:r>
      <w:r>
        <w:rPr>
          <w:rFonts w:hint="eastAsia" w:ascii="Times New Roman" w:hAnsi="Times New Roman" w:eastAsia="仿宋_GB2312" w:cs="Times New Roman"/>
          <w:color w:val="auto"/>
          <w:kern w:val="2"/>
          <w:sz w:val="32"/>
          <w:szCs w:val="32"/>
          <w:highlight w:val="none"/>
          <w:lang w:val="zh-CN" w:eastAsia="zh-CN" w:bidi="ar-SA"/>
        </w:rPr>
        <w:t>1.加大历年结余资金使用力度。2.</w:t>
      </w:r>
      <w:r>
        <w:rPr>
          <w:rFonts w:hint="eastAsia" w:ascii="仿宋_GB2312" w:eastAsia="仿宋_GB2312"/>
          <w:sz w:val="32"/>
          <w:szCs w:val="32"/>
        </w:rPr>
        <w:t>发放调标增资及年度考核奖，导致支出增加。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22.45%，主要原因是：</w:t>
      </w:r>
      <w:r>
        <w:rPr>
          <w:rFonts w:hint="eastAsia" w:ascii="仿宋_GB2312" w:eastAsia="仿宋_GB2312"/>
          <w:sz w:val="32"/>
          <w:szCs w:val="32"/>
        </w:rPr>
        <w:t>住房公积金缴费基数增加，导致缴费支出增加。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30.17%，主要原因是：</w:t>
      </w:r>
      <w:r>
        <w:rPr>
          <w:rFonts w:hint="eastAsia" w:eastAsia="仿宋_GB2312" w:cs="Times New Roman"/>
          <w:color w:val="auto"/>
          <w:kern w:val="2"/>
          <w:sz w:val="32"/>
          <w:szCs w:val="32"/>
          <w:highlight w:val="none"/>
          <w:lang w:val="en-US" w:eastAsia="zh-CN" w:bidi="ar-SA"/>
        </w:rPr>
        <w:t>本年度财政收回退休人员医疗保险费用。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22.45%，主要原因是：</w:t>
      </w:r>
      <w:r>
        <w:rPr>
          <w:rFonts w:hint="eastAsia" w:ascii="仿宋_GB2312" w:eastAsia="仿宋_GB2312"/>
          <w:sz w:val="32"/>
          <w:szCs w:val="32"/>
        </w:rPr>
        <w:t>机关事业单位基本养老保险缴费基数增加，导致缴费支出增加。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97.03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91.95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 伙食补助费、机关事业单位基本养老保险缴费、职工基本医疗保险缴费、公务员医疗补助缴费、其他社会保障缴费、住房公积金、其他工资福利支出、退休费、其他对个人和家庭的补助。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5.09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我单位车辆全部为后勤保障</w:t>
      </w:r>
      <w:bookmarkStart w:id="48" w:name="_GoBack"/>
      <w:bookmarkEnd w:id="48"/>
      <w:r>
        <w:rPr>
          <w:rFonts w:hint="eastAsia" w:ascii="仿宋_GB2312" w:eastAsia="仿宋_GB2312"/>
          <w:color w:val="auto"/>
          <w:sz w:val="32"/>
          <w:szCs w:val="32"/>
          <w:highlight w:val="none"/>
          <w:lang w:val="en-US" w:eastAsia="zh-CN"/>
        </w:rPr>
        <w:t>用车，不属于公务用车，使用其他交通费，支付燃油及维修费。</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轮台县国土资源执法监察大队（行政单位和参照公务员法管理事业单位）机关运行经费支出5.09万元，比上年减少0.18万元，下降3.47%，主要原因是：根据厉行节约要求，压</w:t>
      </w:r>
      <w:r>
        <w:rPr>
          <w:rFonts w:hint="eastAsia" w:eastAsia="仿宋_GB2312" w:cs="Times New Roman"/>
          <w:color w:val="auto"/>
          <w:sz w:val="32"/>
          <w:szCs w:val="32"/>
          <w:highlight w:val="none"/>
          <w:lang w:val="en-US" w:eastAsia="zh-CN"/>
        </w:rPr>
        <w:t>减</w:t>
      </w:r>
      <w:r>
        <w:rPr>
          <w:rFonts w:hint="eastAsia" w:ascii="Times New Roman" w:hAnsi="Times New Roman" w:eastAsia="仿宋_GB2312" w:cs="Times New Roman"/>
          <w:color w:val="auto"/>
          <w:sz w:val="32"/>
          <w:szCs w:val="32"/>
          <w:highlight w:val="none"/>
          <w:lang w:val="en-US" w:eastAsia="zh-CN"/>
        </w:rPr>
        <w:t>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34.44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屋0.0平方米，价值0.00万元。车辆1辆，价值16.91万元，其中：副部（省）级及以上领导用车0辆、主要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7D795B"/>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25652"/>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CC0E4C"/>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0B7C7A"/>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9C5C7F"/>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A37E9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BB053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6256F2"/>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1F1C09"/>
    <w:rsid w:val="71261F49"/>
    <w:rsid w:val="712E6956"/>
    <w:rsid w:val="71473612"/>
    <w:rsid w:val="71504F32"/>
    <w:rsid w:val="7152309F"/>
    <w:rsid w:val="718F7F65"/>
    <w:rsid w:val="727B234E"/>
    <w:rsid w:val="72D068C7"/>
    <w:rsid w:val="72D96D2E"/>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5246</Words>
  <Characters>5826</Characters>
  <Lines>0</Lines>
  <Paragraphs>0</Paragraphs>
  <TotalTime>0</TotalTime>
  <ScaleCrop>false</ScaleCrop>
  <LinksUpToDate>false</LinksUpToDate>
  <CharactersWithSpaces>5846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