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C06B8">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7959AA5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036FF1E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克拉玛依市国土资源执法监察支队</w:t>
      </w:r>
    </w:p>
    <w:p w14:paraId="64A88FC3">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14:paraId="3BDF1596">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14:paraId="754B2A15">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49A7CCBB">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34B204BE">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549ACF1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7B6A74F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5982BFA9">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03941F1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614EE0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7D94EF2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5BD434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23971B9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34AE0B5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1BC3F4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F45C84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01DF6560">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72AB6AB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58CF16F2">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60A6D0EF">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02859383">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7E486378">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0F04E82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03358700">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246C89B5">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38BFB8B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04EDDF79">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3D135D7D">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356AC1C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0972F915">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43000CD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6D040DD0">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37A01AC4">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0DB2DF6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75C86341">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30B64A46">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6490BF6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5D60AED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14:paraId="3ACE3BD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sz w:val="32"/>
          <w:szCs w:val="32"/>
        </w:rPr>
      </w:pPr>
      <w:bookmarkStart w:id="4" w:name="_Toc31238"/>
      <w:bookmarkStart w:id="5" w:name="_Toc2151"/>
      <w:r>
        <w:rPr>
          <w:rFonts w:ascii="仿宋_GB2312" w:eastAsia="仿宋_GB2312"/>
          <w:sz w:val="32"/>
          <w:szCs w:val="32"/>
        </w:rPr>
        <w:t>克拉玛依市国土资源执法监察支队，为副处级垂直管理单位，参照公务员法管理的事业单位。实行垂直管理，统一履行克拉玛依市国土资源执法监察职能。</w:t>
      </w:r>
      <w:r>
        <w:rPr>
          <w:rFonts w:ascii="仿宋_GB2312" w:eastAsia="仿宋_GB2312"/>
          <w:sz w:val="32"/>
          <w:szCs w:val="32"/>
        </w:rPr>
        <w:br w:type="textWrapping"/>
      </w:r>
      <w:r>
        <w:rPr>
          <w:rFonts w:ascii="仿宋_GB2312" w:eastAsia="仿宋_GB2312"/>
          <w:sz w:val="32"/>
          <w:szCs w:val="32"/>
        </w:rPr>
        <w:t>　　1、宣传和贯彻执行国家、自治区有关土地、矿产资源的法律、法规、规章和政策。</w:t>
      </w:r>
      <w:r>
        <w:rPr>
          <w:rFonts w:ascii="仿宋_GB2312" w:eastAsia="仿宋_GB2312"/>
          <w:sz w:val="32"/>
          <w:szCs w:val="32"/>
        </w:rPr>
        <w:br w:type="textWrapping"/>
      </w:r>
      <w:r>
        <w:rPr>
          <w:rFonts w:ascii="仿宋_GB2312" w:eastAsia="仿宋_GB2312"/>
          <w:sz w:val="32"/>
          <w:szCs w:val="32"/>
        </w:rPr>
        <w:t>　　2、为保护和合理利用土地及矿产资源提供执法保障，对克拉玛依市土地、矿产资源行政执法</w:t>
      </w:r>
      <w:r>
        <w:rPr>
          <w:rFonts w:hint="eastAsia" w:ascii="仿宋_GB2312" w:eastAsia="仿宋_GB2312"/>
          <w:sz w:val="32"/>
          <w:szCs w:val="32"/>
        </w:rPr>
        <w:t>。</w:t>
      </w:r>
    </w:p>
    <w:p w14:paraId="4880181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5D04211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ascii="仿宋_GB2312" w:eastAsia="仿宋_GB2312"/>
          <w:sz w:val="32"/>
          <w:szCs w:val="32"/>
        </w:rPr>
      </w:pPr>
      <w:r>
        <w:rPr>
          <w:rFonts w:hint="eastAsia" w:ascii="仿宋_GB2312" w:eastAsia="仿宋_GB2312"/>
          <w:color w:val="auto"/>
          <w:sz w:val="32"/>
          <w:szCs w:val="32"/>
          <w:highlight w:val="none"/>
          <w:lang w:val="en-US" w:eastAsia="zh-CN"/>
        </w:rPr>
        <w:t>克拉玛依市国土资源执法监察支队</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11</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5</w:t>
      </w:r>
      <w:r>
        <w:rPr>
          <w:rFonts w:hint="eastAsia" w:ascii="仿宋_GB2312" w:eastAsia="仿宋_GB2312"/>
          <w:color w:val="auto"/>
          <w:sz w:val="32"/>
          <w:szCs w:val="32"/>
          <w:highlight w:val="none"/>
        </w:rPr>
        <w:t>人。</w:t>
      </w:r>
      <w:bookmarkStart w:id="6" w:name="_Toc29374"/>
      <w:bookmarkStart w:id="7" w:name="_Toc3092"/>
    </w:p>
    <w:p w14:paraId="595B2F62">
      <w:pPr>
        <w:ind w:firstLine="640" w:firstLineChars="200"/>
        <w:rPr>
          <w:rFonts w:ascii="仿宋_GB2312" w:eastAsia="仿宋_GB2312"/>
          <w:sz w:val="32"/>
          <w:szCs w:val="32"/>
        </w:r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个处室，分别是：综合科、土地执法科、矿产执法科</w:t>
      </w:r>
      <w:r>
        <w:rPr>
          <w:rFonts w:hint="eastAsia" w:ascii="仿宋_GB2312" w:hAnsi="宋体" w:eastAsia="仿宋_GB2312" w:cs="宋体"/>
          <w:kern w:val="0"/>
          <w:sz w:val="32"/>
          <w:szCs w:val="32"/>
        </w:rPr>
        <w:t>。</w:t>
      </w:r>
    </w:p>
    <w:p w14:paraId="4F2DAC1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3E0FC4F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8AD29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054161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508C3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7EC24D3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4376628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14:paraId="297BF9C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50A1D34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7AD0967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393.41万元，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393.41万元，使用非财政拨款结余0.00万元，年初结转和结余0.00万元。</w:t>
      </w:r>
    </w:p>
    <w:p w14:paraId="6281B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393.41万元，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393.41万元，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779AC4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减少26.49万元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下降6.31%</w:t>
      </w:r>
      <w:r>
        <w:rPr>
          <w:rFonts w:hint="eastAsia" w:ascii="仿宋_GB2312" w:eastAsia="仿宋_GB2312"/>
          <w:color w:val="auto"/>
          <w:spacing w:val="0"/>
          <w:sz w:val="32"/>
          <w:szCs w:val="32"/>
          <w:highlight w:val="none"/>
          <w:lang w:eastAsia="zh-CN"/>
        </w:rPr>
        <w:t>，主要原因是：在职人员退休，人员经费、社保经费减少。</w:t>
      </w:r>
    </w:p>
    <w:p w14:paraId="2779B52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10924E8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393.41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393.41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14:paraId="43CA3C5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14:paraId="6318103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本年支出393.41万元，其中：基本支出293.41万元，占74.58%；项目支出100.00万元，占25.42%；上缴上级支出0.00万元，占0.00%；经营支出0.00万元，占0.00%；对附属单位补助支出0.00万元，占0.00%。</w:t>
      </w:r>
    </w:p>
    <w:p w14:paraId="20A44C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650226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w:t>
      </w:r>
    </w:p>
    <w:p w14:paraId="3A686D4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减少26.49万元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下降6.31%，</w:t>
      </w:r>
      <w:r>
        <w:rPr>
          <w:rFonts w:hint="eastAsia" w:ascii="仿宋_GB2312" w:eastAsia="仿宋_GB2312"/>
          <w:color w:val="auto"/>
          <w:spacing w:val="0"/>
          <w:sz w:val="32"/>
          <w:szCs w:val="32"/>
          <w:highlight w:val="none"/>
          <w:lang w:eastAsia="zh-CN"/>
        </w:rPr>
        <w:t>主要原因是：在职人员退休，人员经费、社保经费减少。与年初预算相比，年初预算数</w:t>
      </w:r>
      <w:r>
        <w:rPr>
          <w:rFonts w:hint="eastAsia" w:ascii="仿宋_GB2312" w:eastAsia="仿宋_GB2312"/>
          <w:color w:val="auto"/>
          <w:spacing w:val="0"/>
          <w:sz w:val="32"/>
          <w:szCs w:val="32"/>
          <w:highlight w:val="none"/>
          <w:lang w:val="zh-CN" w:eastAsia="zh-CN"/>
        </w:rPr>
        <w:t>352.92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万元，预决算差异率11.47%，主要原因是：增加在职人员和退休人员绩效奖，预决算产生差异。</w:t>
      </w:r>
    </w:p>
    <w:p w14:paraId="59BA43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3B28E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47BCA6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2023年度一般公共预算财政拨款支出393.41万元，占本年支出合计的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减少26.49万元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下降6.31%，</w:t>
      </w:r>
      <w:r>
        <w:rPr>
          <w:rFonts w:hint="eastAsia" w:ascii="仿宋_GB2312" w:eastAsia="仿宋_GB2312"/>
          <w:color w:val="auto"/>
          <w:spacing w:val="0"/>
          <w:sz w:val="32"/>
          <w:szCs w:val="32"/>
          <w:highlight w:val="none"/>
          <w:lang w:eastAsia="zh-CN"/>
        </w:rPr>
        <w:t>主要原因是：在职人员退休，人员经费、社保经费减少。与年初预算相比，年初预算数</w:t>
      </w:r>
      <w:r>
        <w:rPr>
          <w:rFonts w:hint="eastAsia" w:ascii="仿宋_GB2312" w:eastAsia="仿宋_GB2312"/>
          <w:color w:val="auto"/>
          <w:spacing w:val="0"/>
          <w:sz w:val="32"/>
          <w:szCs w:val="32"/>
          <w:highlight w:val="none"/>
          <w:lang w:val="zh-CN" w:eastAsia="zh-CN"/>
        </w:rPr>
        <w:t>352.92</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393.41</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11.47%</w:t>
      </w:r>
      <w:r>
        <w:rPr>
          <w:rFonts w:hint="eastAsia" w:ascii="仿宋_GB2312" w:eastAsia="仿宋_GB2312"/>
          <w:color w:val="auto"/>
          <w:spacing w:val="0"/>
          <w:sz w:val="32"/>
          <w:szCs w:val="32"/>
          <w:highlight w:val="none"/>
          <w:lang w:eastAsia="zh-CN"/>
        </w:rPr>
        <w:t>，主要原因是：增加在职人员和退休人员绩效奖，预决算产生差异。</w:t>
      </w:r>
    </w:p>
    <w:p w14:paraId="438DED4B">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7F01CBCF">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1</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46.65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11.86</w:t>
      </w:r>
      <w:r>
        <w:rPr>
          <w:rFonts w:hint="default" w:ascii="仿宋_GB2312" w:hAnsi="Times New Roman" w:eastAsia="仿宋_GB2312" w:cs="Times New Roman"/>
          <w:color w:val="auto"/>
          <w:spacing w:val="0"/>
          <w:kern w:val="2"/>
          <w:sz w:val="32"/>
          <w:szCs w:val="32"/>
          <w:highlight w:val="none"/>
          <w:lang w:val="zh-CN" w:eastAsia="zh-CN" w:bidi="ar-SA"/>
        </w:rPr>
        <w:t>%；</w:t>
      </w:r>
    </w:p>
    <w:p w14:paraId="0E3773D5">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22.46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5.71</w:t>
      </w:r>
      <w:r>
        <w:rPr>
          <w:rFonts w:hint="default" w:ascii="仿宋_GB2312" w:hAnsi="Times New Roman" w:eastAsia="仿宋_GB2312" w:cs="Times New Roman"/>
          <w:color w:val="auto"/>
          <w:spacing w:val="0"/>
          <w:kern w:val="2"/>
          <w:sz w:val="32"/>
          <w:szCs w:val="32"/>
          <w:highlight w:val="none"/>
          <w:lang w:val="zh-CN" w:eastAsia="zh-CN" w:bidi="ar-SA"/>
        </w:rPr>
        <w:t>%；</w:t>
      </w:r>
    </w:p>
    <w:p w14:paraId="04CDE8F7">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自然资源海洋气象等支出（类）</w:t>
      </w:r>
      <w:r>
        <w:rPr>
          <w:rFonts w:hint="eastAsia" w:ascii="仿宋_GB2312" w:hAnsi="Times New Roman" w:eastAsia="仿宋_GB2312" w:cs="Times New Roman"/>
          <w:color w:val="auto"/>
          <w:spacing w:val="0"/>
          <w:kern w:val="2"/>
          <w:sz w:val="32"/>
          <w:szCs w:val="32"/>
          <w:highlight w:val="none"/>
          <w:lang w:val="zh-CN" w:eastAsia="zh-CN" w:bidi="ar-SA"/>
        </w:rPr>
        <w:t>306.40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77.88</w:t>
      </w:r>
      <w:r>
        <w:rPr>
          <w:rFonts w:hint="default" w:ascii="仿宋_GB2312" w:hAnsi="Times New Roman" w:eastAsia="仿宋_GB2312" w:cs="Times New Roman"/>
          <w:color w:val="auto"/>
          <w:spacing w:val="0"/>
          <w:kern w:val="2"/>
          <w:sz w:val="32"/>
          <w:szCs w:val="32"/>
          <w:highlight w:val="none"/>
          <w:lang w:val="zh-CN" w:eastAsia="zh-CN" w:bidi="ar-SA"/>
        </w:rPr>
        <w:t>%；</w:t>
      </w:r>
    </w:p>
    <w:p w14:paraId="56211820">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17.91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4.55</w:t>
      </w:r>
      <w:r>
        <w:rPr>
          <w:rFonts w:hint="default" w:ascii="仿宋_GB2312" w:hAnsi="Times New Roman" w:eastAsia="仿宋_GB2312" w:cs="Times New Roman"/>
          <w:color w:val="auto"/>
          <w:spacing w:val="0"/>
          <w:kern w:val="2"/>
          <w:sz w:val="32"/>
          <w:szCs w:val="32"/>
          <w:highlight w:val="none"/>
          <w:lang w:val="zh-CN" w:eastAsia="zh-CN" w:bidi="ar-SA"/>
        </w:rPr>
        <w:t>%；</w:t>
      </w:r>
    </w:p>
    <w:p w14:paraId="702FFD55">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756FA60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1.卫生健康支出（类）行政事业单位医疗（款）行政单位医疗（项）:支出决算数为12.01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9.34%，主要原因是：</w:t>
      </w:r>
      <w:r>
        <w:rPr>
          <w:rFonts w:hint="eastAsia" w:ascii="仿宋_GB2312" w:eastAsia="仿宋_GB2312"/>
          <w:color w:val="auto"/>
          <w:spacing w:val="0"/>
          <w:sz w:val="32"/>
          <w:szCs w:val="32"/>
          <w:highlight w:val="none"/>
          <w:lang w:eastAsia="zh-CN"/>
        </w:rPr>
        <w:t>在职人员退休，医疗保险支出减少</w:t>
      </w:r>
      <w:r>
        <w:rPr>
          <w:rFonts w:hint="eastAsia" w:eastAsia="仿宋_GB2312" w:cs="Times New Roman"/>
          <w:color w:val="auto"/>
          <w:kern w:val="2"/>
          <w:sz w:val="32"/>
          <w:szCs w:val="32"/>
          <w:highlight w:val="none"/>
          <w:lang w:val="zh-CN" w:eastAsia="zh-CN" w:bidi="ar-SA"/>
        </w:rPr>
        <w:t>。</w:t>
      </w:r>
    </w:p>
    <w:p w14:paraId="60A20E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2.卫生健康支出（类）行政事业单位医疗（款）公务员医疗补助（项）:支出决算数为10.45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1.34%，主要原因是：</w:t>
      </w:r>
      <w:r>
        <w:rPr>
          <w:rFonts w:hint="eastAsia" w:ascii="仿宋_GB2312" w:eastAsia="仿宋_GB2312"/>
          <w:color w:val="auto"/>
          <w:spacing w:val="0"/>
          <w:sz w:val="32"/>
          <w:szCs w:val="32"/>
          <w:highlight w:val="none"/>
          <w:lang w:eastAsia="zh-CN"/>
        </w:rPr>
        <w:t>在职人员</w:t>
      </w:r>
      <w:r>
        <w:rPr>
          <w:rFonts w:hint="eastAsia" w:ascii="仿宋_GB2312" w:eastAsia="仿宋_GB2312"/>
          <w:sz w:val="32"/>
          <w:szCs w:val="32"/>
        </w:rPr>
        <w:t>职级晋升工资基数</w:t>
      </w:r>
      <w:r>
        <w:rPr>
          <w:rFonts w:hint="eastAsia" w:ascii="仿宋_GB2312" w:eastAsia="仿宋_GB2312"/>
          <w:sz w:val="32"/>
          <w:szCs w:val="32"/>
          <w:lang w:eastAsia="zh-CN"/>
        </w:rPr>
        <w:t>增加，</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支出增加</w:t>
      </w:r>
      <w:r>
        <w:rPr>
          <w:rFonts w:hint="eastAsia" w:eastAsia="仿宋_GB2312" w:cs="Times New Roman"/>
          <w:color w:val="auto"/>
          <w:kern w:val="2"/>
          <w:sz w:val="32"/>
          <w:szCs w:val="32"/>
          <w:highlight w:val="none"/>
          <w:lang w:val="zh-CN" w:eastAsia="zh-CN" w:bidi="ar-SA"/>
        </w:rPr>
        <w:t>。</w:t>
      </w:r>
    </w:p>
    <w:p w14:paraId="34A74A5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3.自然资源海洋气象等支出（类）自然资源事务（款）其他自然资源事务支出（项）:支出决算数为100.00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0.00%，主要原因是：</w:t>
      </w:r>
      <w:r>
        <w:rPr>
          <w:rFonts w:hint="eastAsia" w:eastAsia="仿宋_GB2312" w:cs="Times New Roman"/>
          <w:color w:val="auto"/>
          <w:kern w:val="2"/>
          <w:sz w:val="32"/>
          <w:szCs w:val="32"/>
          <w:highlight w:val="none"/>
          <w:lang w:val="zh-CN" w:eastAsia="zh-CN" w:bidi="ar-SA"/>
        </w:rPr>
        <w:t>项目支出无变化。</w:t>
      </w:r>
    </w:p>
    <w:p w14:paraId="50E382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4.自然资源海洋气象等支出（类）自然资源事务（款）行政运行（项）:支出决算数为206.40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36.84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15.14%，主要原因是：</w:t>
      </w:r>
      <w:r>
        <w:rPr>
          <w:rFonts w:hint="eastAsia" w:eastAsia="仿宋_GB2312" w:cs="Times New Roman"/>
          <w:color w:val="auto"/>
          <w:kern w:val="2"/>
          <w:sz w:val="32"/>
          <w:szCs w:val="32"/>
          <w:highlight w:val="none"/>
          <w:lang w:val="zh-CN" w:eastAsia="zh-CN" w:bidi="ar-SA"/>
        </w:rPr>
        <w:t>因人员退休减少人员经费支出。</w:t>
      </w:r>
    </w:p>
    <w:p w14:paraId="693635D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5.住房保障支出（类）住房改革支出（款）住房公积金（项）:支出决算数为17.91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2.58%，主要原因是：</w:t>
      </w:r>
      <w:r>
        <w:rPr>
          <w:rFonts w:hint="eastAsia" w:ascii="仿宋_GB2312" w:eastAsia="仿宋_GB2312"/>
          <w:color w:val="auto"/>
          <w:spacing w:val="0"/>
          <w:sz w:val="32"/>
          <w:szCs w:val="32"/>
          <w:highlight w:val="none"/>
          <w:lang w:eastAsia="zh-CN"/>
        </w:rPr>
        <w:t>在职人员退休，</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color w:val="auto"/>
          <w:spacing w:val="0"/>
          <w:sz w:val="32"/>
          <w:szCs w:val="32"/>
          <w:highlight w:val="none"/>
          <w:lang w:eastAsia="zh-CN"/>
        </w:rPr>
        <w:t>支出减少</w:t>
      </w:r>
      <w:r>
        <w:rPr>
          <w:rFonts w:hint="eastAsia" w:eastAsia="仿宋_GB2312" w:cs="Times New Roman"/>
          <w:color w:val="auto"/>
          <w:kern w:val="2"/>
          <w:sz w:val="32"/>
          <w:szCs w:val="32"/>
          <w:highlight w:val="none"/>
          <w:lang w:val="zh-CN" w:eastAsia="zh-CN" w:bidi="ar-SA"/>
        </w:rPr>
        <w:t>。</w:t>
      </w:r>
    </w:p>
    <w:p w14:paraId="0568C9A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6.社会保障和就业支出（类）行政事业单位养老支出（款）行政单位离退休（项）:支出决算数为6.14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2.55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70.80%，主要原因是：</w:t>
      </w:r>
      <w:r>
        <w:rPr>
          <w:rFonts w:hint="eastAsia" w:ascii="仿宋_GB2312" w:eastAsia="仿宋_GB2312"/>
          <w:color w:val="auto"/>
          <w:spacing w:val="0"/>
          <w:sz w:val="32"/>
          <w:szCs w:val="32"/>
          <w:highlight w:val="none"/>
          <w:lang w:eastAsia="zh-CN"/>
        </w:rPr>
        <w:t>在职人员退休</w:t>
      </w:r>
      <w:r>
        <w:rPr>
          <w:rFonts w:hint="eastAsia" w:ascii="仿宋_GB2312" w:eastAsia="仿宋_GB2312"/>
          <w:color w:val="auto"/>
          <w:spacing w:val="0"/>
          <w:sz w:val="32"/>
          <w:szCs w:val="32"/>
          <w:highlight w:val="none"/>
          <w:lang w:val="en-US" w:eastAsia="zh-CN"/>
        </w:rPr>
        <w:t>2人</w:t>
      </w:r>
      <w:r>
        <w:rPr>
          <w:rFonts w:hint="eastAsia" w:ascii="仿宋_GB2312" w:eastAsia="仿宋_GB2312"/>
          <w:color w:val="auto"/>
          <w:spacing w:val="0"/>
          <w:sz w:val="32"/>
          <w:szCs w:val="32"/>
          <w:highlight w:val="none"/>
          <w:lang w:eastAsia="zh-CN"/>
        </w:rPr>
        <w:t>，离退休费支出增加</w:t>
      </w:r>
      <w:r>
        <w:rPr>
          <w:rFonts w:hint="eastAsia" w:eastAsia="仿宋_GB2312" w:cs="Times New Roman"/>
          <w:color w:val="auto"/>
          <w:kern w:val="2"/>
          <w:sz w:val="32"/>
          <w:szCs w:val="32"/>
          <w:highlight w:val="none"/>
          <w:lang w:val="zh-CN" w:eastAsia="zh-CN" w:bidi="ar-SA"/>
        </w:rPr>
        <w:t>。</w:t>
      </w:r>
    </w:p>
    <w:p w14:paraId="599324C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7.社会保障和就业支出（类）行政事业单位养老支出（款）机关事业单位职业年金缴费支出（项）:支出决算数为16.63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10.01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151.03%，主要原因是：</w:t>
      </w:r>
      <w:r>
        <w:rPr>
          <w:rFonts w:hint="eastAsia" w:eastAsia="仿宋_GB2312" w:cs="Times New Roman"/>
          <w:color w:val="auto"/>
          <w:kern w:val="2"/>
          <w:sz w:val="32"/>
          <w:szCs w:val="32"/>
          <w:highlight w:val="none"/>
          <w:lang w:val="en-US" w:eastAsia="zh-CN" w:bidi="ar-SA"/>
        </w:rPr>
        <w:t>本年度退休2人，退休人员职业年金支出增加</w:t>
      </w:r>
      <w:r>
        <w:rPr>
          <w:rFonts w:hint="eastAsia" w:eastAsia="仿宋_GB2312" w:cs="Times New Roman"/>
          <w:color w:val="auto"/>
          <w:kern w:val="2"/>
          <w:sz w:val="32"/>
          <w:szCs w:val="32"/>
          <w:highlight w:val="none"/>
          <w:lang w:val="zh-CN" w:eastAsia="zh-CN" w:bidi="ar-SA"/>
        </w:rPr>
        <w:t>。</w:t>
      </w:r>
    </w:p>
    <w:p w14:paraId="16BA3EB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8.社会保障和就业支出（类）行政事业单位养老支出（款）机关事业单位基本养老保险缴费支出（项）:支出决算数为23.88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0.63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2.58%，主要原因是：</w:t>
      </w:r>
      <w:r>
        <w:rPr>
          <w:rFonts w:hint="eastAsia" w:eastAsia="仿宋_GB2312" w:cs="Times New Roman"/>
          <w:color w:val="auto"/>
          <w:kern w:val="2"/>
          <w:sz w:val="32"/>
          <w:szCs w:val="32"/>
          <w:highlight w:val="none"/>
          <w:lang w:val="zh-CN" w:eastAsia="zh-CN" w:bidi="ar-SA"/>
        </w:rPr>
        <w:t>因人员退休，减少养老保险支出。</w:t>
      </w:r>
    </w:p>
    <w:p w14:paraId="5C8FF19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7C5A6BD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293.41</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269.80</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基本工资、津贴补贴、奖金、机关事业单位基本养老保险缴费、职业年金缴费、职工基本医疗保险缴费、公务员医疗补助缴费、其他社会保障缴费、住房公积金、退休费、其他对个人和家庭的补助。</w:t>
      </w:r>
    </w:p>
    <w:p w14:paraId="196C25A9">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23.61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办公费、邮电费、差旅费、工会经费、福利费、其他交通费用、其他商品和服务支出</w:t>
      </w:r>
      <w:r>
        <w:rPr>
          <w:rFonts w:hint="eastAsia" w:ascii="仿宋_GB2312" w:eastAsia="仿宋_GB2312"/>
          <w:color w:val="auto"/>
          <w:sz w:val="32"/>
          <w:szCs w:val="32"/>
          <w:highlight w:val="none"/>
          <w:lang w:eastAsia="zh-CN"/>
        </w:rPr>
        <w:t>。</w:t>
      </w:r>
    </w:p>
    <w:p w14:paraId="6F13C53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41888C4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“三公”经费支出0.00万元，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w:t>
      </w:r>
      <w:r>
        <w:rPr>
          <w:rFonts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；公务用车购置及运行维护费支出0.00万元，占0.00%，比上年增加0.00万元，增长0.00%，主要原因是：</w:t>
      </w:r>
      <w:r>
        <w:rPr>
          <w:rFonts w:ascii="仿宋_GB2312" w:eastAsia="仿宋_GB2312"/>
          <w:sz w:val="32"/>
          <w:szCs w:val="32"/>
        </w:rPr>
        <w:t>我单位无公务用车购置及运行维护费</w:t>
      </w:r>
      <w:r>
        <w:rPr>
          <w:rFonts w:hint="eastAsia" w:ascii="仿宋_GB2312" w:eastAsia="仿宋_GB2312"/>
          <w:color w:val="auto"/>
          <w:sz w:val="32"/>
          <w:szCs w:val="32"/>
          <w:highlight w:val="none"/>
          <w:lang w:val="zh-CN" w:eastAsia="zh-CN"/>
        </w:rPr>
        <w:t>；公务接待费支出0.00万元，占0.00%，比上年增加0.00万元，增长0.00%，主要原因是：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F2069ED">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14:paraId="05CAB3C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。单位全年安排的因公出国（境）团组0个，因公出国（境）0人次。</w:t>
      </w:r>
    </w:p>
    <w:p w14:paraId="1F642911">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。公务用车购置数0辆，公务用车保有量0辆。国有资产占用情况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5辆，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原因是：本单位车辆为执法执勤用车，</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color w:val="auto"/>
          <w:sz w:val="32"/>
          <w:szCs w:val="32"/>
          <w:highlight w:val="none"/>
          <w:lang w:val="zh-CN" w:eastAsia="zh-CN"/>
        </w:rPr>
        <w:t>。</w:t>
      </w:r>
    </w:p>
    <w:p w14:paraId="5F3BC60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。单位全年安排的国内公务接待0批次，0人次。</w:t>
      </w:r>
    </w:p>
    <w:p w14:paraId="51378303">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我单位无财政拨款“三公”经费支出</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我单位无公务用车运行维护费</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52EB7F3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681C5A9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16637B1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353E0182">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14:paraId="088B41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4E37CD2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443DE9B1">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克拉玛依市国土资源执法监察支队（行政单位和参照公务员法管理事业单位）机关运行经费支出23.61万元，比上年减少0.52万元，下降2.14%，主要原因是：</w:t>
      </w:r>
      <w:r>
        <w:rPr>
          <w:rFonts w:hint="eastAsia" w:eastAsia="仿宋_GB2312" w:cs="Times New Roman"/>
          <w:color w:val="auto"/>
          <w:sz w:val="32"/>
          <w:szCs w:val="32"/>
          <w:highlight w:val="none"/>
          <w:lang w:val="en-US" w:eastAsia="zh-CN"/>
        </w:rPr>
        <w:t>因为在职人员退休，人员减少办公经费减少</w:t>
      </w:r>
      <w:r>
        <w:rPr>
          <w:rFonts w:hint="eastAsia" w:ascii="Times New Roman" w:hAnsi="Times New Roman" w:eastAsia="仿宋_GB2312" w:cs="Times New Roman"/>
          <w:color w:val="auto"/>
          <w:sz w:val="32"/>
          <w:szCs w:val="32"/>
          <w:highlight w:val="none"/>
          <w:lang w:val="en-US" w:eastAsia="zh-CN"/>
        </w:rPr>
        <w:t>。</w:t>
      </w:r>
    </w:p>
    <w:p w14:paraId="207008B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4631D79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0.00万元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其中：政府采购货物支出0.00万元、政府采购工程支出0.00万元、政府采购服务支出0.00万元。</w:t>
      </w:r>
    </w:p>
    <w:p w14:paraId="50F6A45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，其中：授予小微企业合同金额0.00万元，占政府采购支出总额的0.00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14:paraId="66C8D64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638465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330.86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屋0.0平方米，价值0.00万元。车辆5辆，价值142.70万元，其中：副部（省）级及以上领导用车0辆、主要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用车0辆、机要通信用车0辆、应急保障用车0辆、执法执勤用车3辆、特种专业技术用车0辆、离退休干部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用车0辆、其他用车2辆，其他用车主要是：</w:t>
      </w:r>
      <w:r>
        <w:rPr>
          <w:rFonts w:hint="eastAsia" w:eastAsia="仿宋_GB2312" w:cs="Times New Roman"/>
          <w:color w:val="auto"/>
          <w:sz w:val="32"/>
          <w:szCs w:val="32"/>
          <w:highlight w:val="none"/>
          <w:lang w:val="zh-CN" w:eastAsia="zh-CN"/>
        </w:rPr>
        <w:t>本单位车辆为执法执勤用车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14:paraId="6F69588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B85BF83">
      <w:pPr>
        <w:ind w:firstLine="640" w:firstLineChars="200"/>
        <w:rPr>
          <w:rFonts w:hint="eastAsia" w:ascii="仿宋_GB2312" w:hAnsi="仿宋_GB2312" w:eastAsia="仿宋_GB2312" w:cs="仿宋_GB2312"/>
          <w:color w:val="auto"/>
          <w:kern w:val="0"/>
          <w:sz w:val="32"/>
          <w:szCs w:val="32"/>
          <w:highlight w:val="none"/>
          <w:lang w:val="en-US" w:eastAsia="zh-Han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bookmarkStart w:id="48" w:name="_GoBack"/>
      <w:bookmarkEnd w:id="48"/>
      <w:r>
        <w:rPr>
          <w:rFonts w:hint="eastAsia" w:ascii="仿宋_GB2312" w:eastAsia="仿宋_GB2312"/>
          <w:sz w:val="32"/>
          <w:szCs w:val="32"/>
        </w:rPr>
        <w:t>。</w:t>
      </w:r>
    </w:p>
    <w:p w14:paraId="4C60C918">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188FEB3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授予中小企业合同金额、授予小微企业合同金额为0.00万元，主要原因是：我单位为自治区垂直管理单位，不在自治区集中采购范围内，所以无政府采购相关情况。</w:t>
      </w:r>
    </w:p>
    <w:p w14:paraId="5870C8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4D0DCA9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5717A2B6">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167A1435">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32E335A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07A317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0ACD48C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1504261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5085C7E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279ABB">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A98B979">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0186E8AA">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0BB9E88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5989A87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55836E11">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5176D03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DE37C1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14:paraId="41807BE7">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12AFE58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7549F68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14:paraId="0184501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7CE331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72F9990E">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14:paraId="5EBB2F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04219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7310C78A">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1420920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A6C86">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E6DC1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40E6DC1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ZmRjNGE1MWFhMmQ5YTI4N2U2NGVhNTI5YmQ5NzAifQ=="/>
    <w:docVar w:name="KSO_WPS_MARK_KEY" w:val="41ee2a61-2d54-4f93-83be-afdb9a40d732"/>
  </w:docVars>
  <w:rsids>
    <w:rsidRoot w:val="00000000"/>
    <w:rsid w:val="00213C59"/>
    <w:rsid w:val="003210CE"/>
    <w:rsid w:val="00B70D59"/>
    <w:rsid w:val="00F52A8D"/>
    <w:rsid w:val="019404F8"/>
    <w:rsid w:val="02BD3108"/>
    <w:rsid w:val="02F73D26"/>
    <w:rsid w:val="03146E52"/>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923C9F"/>
    <w:rsid w:val="0CA52EE8"/>
    <w:rsid w:val="0CBD6988"/>
    <w:rsid w:val="0CD208AC"/>
    <w:rsid w:val="0D4903E8"/>
    <w:rsid w:val="0D7A4A46"/>
    <w:rsid w:val="0E640559"/>
    <w:rsid w:val="0E7C505E"/>
    <w:rsid w:val="0F1113DA"/>
    <w:rsid w:val="0F78534A"/>
    <w:rsid w:val="0F89358A"/>
    <w:rsid w:val="0F8C6D51"/>
    <w:rsid w:val="105B0B5E"/>
    <w:rsid w:val="112E58D0"/>
    <w:rsid w:val="11731CAC"/>
    <w:rsid w:val="119500A0"/>
    <w:rsid w:val="11C0733B"/>
    <w:rsid w:val="11D50D17"/>
    <w:rsid w:val="120E0809"/>
    <w:rsid w:val="127F665A"/>
    <w:rsid w:val="12F7068C"/>
    <w:rsid w:val="13AE4D6F"/>
    <w:rsid w:val="14207DC0"/>
    <w:rsid w:val="1423006E"/>
    <w:rsid w:val="14A519DD"/>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58287E"/>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96738E"/>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BC5649"/>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47659F8"/>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0746E4"/>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80B8C"/>
    <w:rsid w:val="603D5080"/>
    <w:rsid w:val="60D0261B"/>
    <w:rsid w:val="618E3791"/>
    <w:rsid w:val="61947DCA"/>
    <w:rsid w:val="61A46A97"/>
    <w:rsid w:val="61D1382F"/>
    <w:rsid w:val="61F114A2"/>
    <w:rsid w:val="62512BB4"/>
    <w:rsid w:val="625D7D1A"/>
    <w:rsid w:val="62DD7D21"/>
    <w:rsid w:val="637D586B"/>
    <w:rsid w:val="63A5560B"/>
    <w:rsid w:val="63DB2258"/>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93754B"/>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5013</Words>
  <Characters>5615</Characters>
  <Lines>0</Lines>
  <Paragraphs>0</Paragraphs>
  <TotalTime>0</TotalTime>
  <ScaleCrop>false</ScaleCrop>
  <LinksUpToDate>false</LinksUpToDate>
  <CharactersWithSpaces>5630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琪琪妈妈</cp:lastModifiedBy>
  <dcterms:modified xsi:type="dcterms:W3CDTF">2024-09-02T03:58:53Z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