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昌吉回族自治州国土资源执法监察支队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昌吉回族自治州国土资源执法监察支队（汇总），为自治区自然资源厅下属三级预算单位，参照公务员法管理的事业单位。实行垂直管理，统一履行昌吉州地区国土资源执法监察职能。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2、组织和实施对全州执行土地、矿产资源法律、法规、规章情况的巡查，及时发现和制止土地、矿产资源违法行为。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3、依法组织和实施全州重大土地、矿产资源违法案件的调查、取证、现场勘验工作，并进行查处。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4、负责全州重大土地、矿产资源违法案件查处决定的督办。</w:t>
      </w:r>
      <w:r>
        <w:rPr>
          <w:rFonts w:ascii="仿宋_GB2312" w:eastAsia="仿宋_GB2312"/>
          <w:sz w:val="32"/>
          <w:szCs w:val="32"/>
        </w:rPr>
        <w:br w:type="textWrapping"/>
      </w:r>
      <w:r>
        <w:rPr>
          <w:rFonts w:ascii="仿宋_GB2312" w:eastAsia="仿宋_GB2312"/>
          <w:sz w:val="32"/>
          <w:szCs w:val="32"/>
        </w:rPr>
        <w:t>　　5、领导辖区内各县市国土资源执法监察大队开展国土资源执法监察工作，负责全州国土资源执法监察队伍建设，统一指导管理全州国土资源执法监察机构的人员、经费、执法业务。</w:t>
      </w:r>
      <w:r>
        <w:rPr>
          <w:rFonts w:ascii="仿宋_GB2312" w:eastAsia="仿宋_GB2312"/>
          <w:sz w:val="32"/>
          <w:szCs w:val="32"/>
        </w:rPr>
        <w:br w:type="textWrapping"/>
      </w:r>
      <w:r>
        <w:rPr>
          <w:rFonts w:ascii="仿宋_GB2312" w:eastAsia="仿宋_GB2312"/>
          <w:sz w:val="32"/>
          <w:szCs w:val="32"/>
        </w:rPr>
        <w:t>　　6、完成自治区国土资源执法监察总队和当地党委政府交办的其他工作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昌吉回族自治州国土资源执法监察支队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从部门决算单位构成看，新疆维吾尔自治区昌吉回族自治州国土资源执法监察支队部门决算包括：新疆维吾尔自治区昌吉回族自治州国土资源执法监察支队本级决算及所属单位决算。</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新疆维吾尔自治区昌吉回族自治州国土资源执法监察支队本级下设</w:t>
      </w:r>
      <w:r>
        <w:rPr>
          <w:rFonts w:hint="eastAsia" w:ascii="仿宋_GB2312" w:hAnsi="黑体" w:eastAsia="仿宋_GB2312" w:cs="宋体"/>
          <w:bCs/>
          <w:color w:val="auto"/>
          <w:kern w:val="0"/>
          <w:sz w:val="32"/>
          <w:szCs w:val="32"/>
          <w:highlight w:val="none"/>
          <w:lang w:val="en-US" w:eastAsia="zh-CN"/>
        </w:rPr>
        <w:t>3</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val="en-US"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黑体" w:eastAsia="仿宋_GB2312" w:cs="宋体"/>
          <w:bCs/>
          <w:color w:val="auto"/>
          <w:kern w:val="0"/>
          <w:sz w:val="32"/>
          <w:szCs w:val="32"/>
          <w:highlight w:val="none"/>
          <w:lang w:val="en-US" w:eastAsia="zh-CN"/>
        </w:rPr>
        <w:t>办公室、土地执法监察科、矿产执法监察科</w:t>
      </w:r>
      <w:r>
        <w:rPr>
          <w:rFonts w:hint="eastAsia" w:ascii="仿宋_GB2312" w:hAnsi="黑体" w:eastAsia="仿宋_GB2312" w:cs="宋体"/>
          <w:bCs/>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纳入新疆维吾尔自治区昌吉回族自治州国土资源执法监察支队</w:t>
      </w:r>
      <w:r>
        <w:rPr>
          <w:rFonts w:hint="eastAsia" w:ascii="仿宋_GB2312" w:hAnsi="黑体" w:eastAsia="仿宋_GB2312" w:cs="宋体"/>
          <w:bCs/>
          <w:color w:val="auto"/>
          <w:kern w:val="0"/>
          <w:sz w:val="32"/>
          <w:szCs w:val="32"/>
          <w:highlight w:val="none"/>
          <w:lang w:eastAsia="zh-CN"/>
        </w:rPr>
        <w:t>2023年度</w:t>
      </w:r>
      <w:r>
        <w:rPr>
          <w:rFonts w:hint="eastAsia" w:ascii="仿宋_GB2312" w:hAnsi="黑体" w:eastAsia="仿宋_GB2312" w:cs="宋体"/>
          <w:bCs/>
          <w:color w:val="auto"/>
          <w:kern w:val="0"/>
          <w:sz w:val="32"/>
          <w:szCs w:val="32"/>
          <w:highlight w:val="none"/>
        </w:rPr>
        <w:t>部门决算编制范围的</w:t>
      </w:r>
      <w:r>
        <w:rPr>
          <w:rFonts w:hint="eastAsia" w:ascii="仿宋_GB2312" w:hAnsi="黑体" w:eastAsia="仿宋_GB2312" w:cs="宋体"/>
          <w:bCs/>
          <w:color w:val="auto"/>
          <w:kern w:val="0"/>
          <w:sz w:val="32"/>
          <w:szCs w:val="32"/>
          <w:highlight w:val="none"/>
          <w:lang w:val="en-US" w:eastAsia="zh-CN"/>
        </w:rPr>
        <w:t>下属预算</w:t>
      </w:r>
      <w:r>
        <w:rPr>
          <w:rFonts w:hint="eastAsia" w:ascii="仿宋_GB2312" w:hAnsi="黑体" w:eastAsia="仿宋_GB2312" w:cs="宋体"/>
          <w:bCs/>
          <w:color w:val="auto"/>
          <w:kern w:val="0"/>
          <w:sz w:val="32"/>
          <w:szCs w:val="32"/>
          <w:highlight w:val="none"/>
        </w:rPr>
        <w:t>单位</w:t>
      </w:r>
      <w:r>
        <w:rPr>
          <w:rFonts w:hint="eastAsia" w:ascii="仿宋_GB2312" w:hAnsi="黑体" w:eastAsia="仿宋_GB2312" w:cs="宋体"/>
          <w:bCs/>
          <w:color w:val="auto"/>
          <w:kern w:val="0"/>
          <w:sz w:val="32"/>
          <w:szCs w:val="32"/>
          <w:highlight w:val="none"/>
          <w:lang w:val="en-US" w:eastAsia="zh-CN"/>
        </w:rPr>
        <w:t>包括</w:t>
      </w:r>
      <w:r>
        <w:rPr>
          <w:rFonts w:hint="eastAsia" w:ascii="仿宋_GB2312" w:hAnsi="黑体" w:eastAsia="仿宋_GB2312" w:cs="宋体"/>
          <w:bCs/>
          <w:color w:val="auto"/>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黑体" w:eastAsia="仿宋_GB2312" w:cs="宋体"/>
          <w:bCs/>
          <w:color w:val="auto"/>
          <w:kern w:val="0"/>
          <w:sz w:val="32"/>
          <w:szCs w:val="32"/>
          <w:highlight w:val="none"/>
          <w:lang w:val="en-US" w:eastAsia="zh-CN"/>
        </w:rPr>
      </w:pPr>
      <w:r>
        <w:rPr>
          <w:rFonts w:hint="default"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昌吉回族自治州国土资源执法监察支队（本级）</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default" w:ascii="仿宋_GB2312" w:hAnsi="黑体" w:eastAsia="仿宋_GB2312" w:cs="宋体"/>
          <w:bCs/>
          <w:color w:val="auto"/>
          <w:kern w:val="0"/>
          <w:sz w:val="32"/>
          <w:szCs w:val="32"/>
          <w:highlight w:val="none"/>
          <w:lang w:val="en-US" w:eastAsia="zh-CN"/>
        </w:rPr>
        <w:t>2.</w:t>
      </w:r>
      <w:r>
        <w:rPr>
          <w:rFonts w:hint="eastAsia" w:ascii="仿宋_GB2312" w:hAnsi="黑体" w:eastAsia="仿宋_GB2312" w:cs="宋体"/>
          <w:bCs/>
          <w:color w:val="auto"/>
          <w:kern w:val="0"/>
          <w:sz w:val="32"/>
          <w:szCs w:val="32"/>
          <w:highlight w:val="none"/>
        </w:rPr>
        <w:t>昌吉市国土资源执法监察大队</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3</w:t>
      </w:r>
      <w:r>
        <w:rPr>
          <w:rFonts w:hint="default"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rPr>
        <w:t>呼图壁县国土资源执法监察大队</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4</w:t>
      </w:r>
      <w:r>
        <w:rPr>
          <w:rFonts w:hint="default"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rPr>
        <w:t>玛纳斯县国土资源执法监察大队</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5</w:t>
      </w:r>
      <w:r>
        <w:rPr>
          <w:rFonts w:hint="default"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rPr>
        <w:t>阜康市国土资源执法监察大队</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6</w:t>
      </w:r>
      <w:r>
        <w:rPr>
          <w:rFonts w:hint="default"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rPr>
        <w:t>奇台县国土资源执法监察大队</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7</w:t>
      </w:r>
      <w:r>
        <w:rPr>
          <w:rFonts w:hint="default"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rPr>
        <w:t>吉木萨尔县国土资源执法监察大队</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8</w:t>
      </w:r>
      <w:r>
        <w:rPr>
          <w:rFonts w:hint="default"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rPr>
        <w:t>木垒哈萨克自治县国土资源执法监察大队</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1,366.10万元，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1,234.38万元，使用非财政拨款结余0.00万元，年初结转和结余131.72万元。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1,366.10万元，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1,288.97万元，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0.00万元，年末结转和结余77.13万元。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减少17.36万元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下降1.25%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本年度厉行节约，执法办案经费支出减少，</w:t>
      </w:r>
      <w:r>
        <w:rPr>
          <w:rFonts w:hint="eastAsia" w:ascii="仿宋_GB2312" w:hAnsi="仿宋_GB2312" w:eastAsia="仿宋_GB2312" w:cs="仿宋_GB2312"/>
          <w:sz w:val="32"/>
          <w:szCs w:val="32"/>
          <w:lang w:val="en-US" w:eastAsia="zh-CN"/>
        </w:rPr>
        <w:t>退休人员医疗费用减少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1,234.38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1,233.91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本年支出1,288.97万元，其中：基本支出931.77万元，占72.29%；项目支出357.20万元，占27.71%；上缴上级支出0.00万元，占0.00%；经营支出0.00万元，占0.00%；对附属单位补助支出0.00万元，占0.00%。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1,279.43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45.52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1,233.91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1,279.43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38.32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1,241.11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增加50.45万元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本年度新增基础绩效、职业年金、抚恤金等人员工资经费支出增加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1,127.05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1,279.43</w:t>
      </w:r>
      <w:r>
        <w:rPr>
          <w:rFonts w:hint="eastAsia" w:ascii="仿宋_GB2312" w:eastAsia="仿宋_GB2312"/>
          <w:color w:val="auto"/>
          <w:spacing w:val="0"/>
          <w:sz w:val="32"/>
          <w:szCs w:val="32"/>
          <w:highlight w:val="none"/>
          <w:lang w:eastAsia="zh-CN"/>
        </w:rPr>
        <w:t>万元，预决算差异率13.52%，主要原因是：</w:t>
      </w:r>
      <w:r>
        <w:rPr>
          <w:rFonts w:hint="eastAsia" w:ascii="仿宋_GB2312" w:eastAsia="仿宋_GB2312"/>
          <w:color w:val="auto"/>
          <w:spacing w:val="0"/>
          <w:sz w:val="32"/>
          <w:szCs w:val="32"/>
          <w:highlight w:val="none"/>
          <w:lang w:val="en-US" w:eastAsia="zh-CN"/>
        </w:rPr>
        <w:t>本年度追加新增基础绩效、职业年金、抚恤金等人员工资经费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2023年度一般公共预算财政拨款支出1,241.11万元，占本年支出合计的</w:t>
      </w:r>
      <w:r>
        <w:rPr>
          <w:rFonts w:hint="eastAsia" w:ascii="仿宋_GB2312" w:eastAsia="仿宋_GB2312"/>
          <w:color w:val="auto"/>
          <w:spacing w:val="0"/>
          <w:sz w:val="32"/>
          <w:szCs w:val="32"/>
          <w:highlight w:val="none"/>
          <w:lang w:val="zh-CN" w:eastAsia="zh-CN"/>
        </w:rPr>
        <w:t>96.29%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增加57.65万元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增长4.87%，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本年度新增基础绩效、职业年金、抚恤金等人员工资经费支出增加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1,127.05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1,241.11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10.12%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本年度追加新增基础绩效、职业年金、抚恤金等人员工资经费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115.40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68.40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1,002.77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80.80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54.54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16.15%，主要原因是：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缴费支出增加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2.卫生健康支出（类）行政事业单位医疗（款）公务员医疗补助（项）:支出决算数为31.82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29.88%，主要原因是：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缴费支出增加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3.自然资源海洋气象等支出（类）自然资源事务（款）其他自然资源事务支出（项）:支出决算数为357.20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0.56%，主要原因是：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sz w:val="32"/>
          <w:szCs w:val="32"/>
          <w:lang w:val="en-US" w:eastAsia="zh-CN"/>
        </w:rPr>
        <w:t>厉行节约，执法办案支出</w:t>
      </w:r>
      <w:r>
        <w:rPr>
          <w:rFonts w:hint="eastAsia" w:ascii="仿宋_GB2312" w:eastAsia="仿宋_GB2312"/>
          <w:sz w:val="32"/>
          <w:szCs w:val="32"/>
        </w:rPr>
        <w:t>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4.自然资源海洋气象等支出（类）自然资源事务（款）行政运行（项）:支出决算数为645.57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4.61%，主要原因是：</w:t>
      </w:r>
      <w:r>
        <w:rPr>
          <w:rFonts w:hint="eastAsia" w:ascii="仿宋_GB2312" w:eastAsia="仿宋_GB2312"/>
          <w:color w:val="auto"/>
          <w:spacing w:val="0"/>
          <w:sz w:val="32"/>
          <w:szCs w:val="32"/>
          <w:highlight w:val="none"/>
          <w:lang w:val="en-US" w:eastAsia="zh-CN"/>
        </w:rPr>
        <w:t>本年度追加新增基础绩效</w:t>
      </w:r>
      <w:bookmarkStart w:id="48" w:name="_GoBack"/>
      <w:bookmarkEnd w:id="48"/>
      <w:r>
        <w:rPr>
          <w:rFonts w:hint="eastAsia" w:ascii="仿宋_GB2312" w:eastAsia="仿宋_GB2312"/>
          <w:color w:val="auto"/>
          <w:spacing w:val="0"/>
          <w:sz w:val="32"/>
          <w:szCs w:val="32"/>
          <w:highlight w:val="none"/>
          <w:lang w:val="en-US" w:eastAsia="zh-CN"/>
        </w:rPr>
        <w:t>、抚恤金等人员工资经费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5.住房保障支出（类）住房改革支出（款）住房公积金（项）:支出决算数为54.54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24.75%，主要原因是：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缴费支出增加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6.社会保障和就业支出（类）行政事业单位养老支出（款）行政单位离退休（项）:支出决算数为35.07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28.61%，主要原因是：</w:t>
      </w:r>
      <w:r>
        <w:rPr>
          <w:rFonts w:hint="eastAsia" w:eastAsia="仿宋_GB2312" w:cs="Times New Roman"/>
          <w:color w:val="auto"/>
          <w:kern w:val="2"/>
          <w:sz w:val="32"/>
          <w:szCs w:val="32"/>
          <w:highlight w:val="none"/>
          <w:lang w:val="en-US" w:eastAsia="zh-CN" w:bidi="ar-SA"/>
        </w:rPr>
        <w:t>根据相关通知，退休人员不缴纳医疗费，支出减少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7.社会保障和就业支出（类）行政事业单位养老支出（款）机关事业单位职业年金缴费支出（项）:支出决算数为7.60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本年度新增退休人员，职业年金缴费支出增加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8.社会保障和就业支出（类）行政事业单位养老支出（款）机关事业单位基本养老保险缴费支出（项）:支出决算数为72.72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24.75%，主要原因是：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养老保险</w:t>
      </w:r>
      <w:r>
        <w:rPr>
          <w:rFonts w:hint="eastAsia" w:eastAsia="仿宋_GB2312" w:cs="Times New Roman"/>
          <w:color w:val="auto"/>
          <w:kern w:val="2"/>
          <w:sz w:val="32"/>
          <w:szCs w:val="32"/>
          <w:highlight w:val="none"/>
          <w:lang w:val="en-US" w:eastAsia="zh-CN" w:bidi="ar-SA"/>
        </w:rPr>
        <w:t>缴费支出增加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883.91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828.74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抚恤金、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55.17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办公费、邮电费、取暖费、物业管理费、差旅费、维修（护）费、租赁费、委托业务费、工会经费、福利费、其他交通费用、其他商品和服务支出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我单位车辆8辆为执法执勤用车，2辆为其他用车，均</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昌吉回族自治州国土资源执法监察支队（行政单位和参照公务员法管理事业单位）机关运行经费支出55.17万元，比上年减少2.50万元，下降4.34%，主要原因是：</w:t>
      </w:r>
      <w:r>
        <w:rPr>
          <w:rFonts w:hint="eastAsia" w:ascii="仿宋_GB2312" w:eastAsia="仿宋_GB2312"/>
          <w:sz w:val="32"/>
          <w:szCs w:val="32"/>
        </w:rPr>
        <w:t>机关</w:t>
      </w:r>
      <w:r>
        <w:rPr>
          <w:rFonts w:hint="eastAsia" w:ascii="仿宋_GB2312" w:eastAsia="仿宋_GB2312"/>
          <w:sz w:val="32"/>
          <w:szCs w:val="32"/>
          <w:lang w:val="en-US" w:eastAsia="zh-CN"/>
        </w:rPr>
        <w:t>厉行节约，</w:t>
      </w:r>
      <w:r>
        <w:rPr>
          <w:rFonts w:hint="eastAsia" w:ascii="仿宋_GB2312" w:eastAsia="仿宋_GB2312"/>
          <w:sz w:val="32"/>
          <w:szCs w:val="32"/>
        </w:rPr>
        <w:t>运行经费较上年减少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542.58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屋333.98平方米，价值145.37万元。车辆10辆，价值167.55万元，其中：副部（省）级及以上领导用车0辆、主要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用车0辆、机要通信用车0辆、应急保障用车0辆、执法执勤用车8辆、特种专业技术用车0辆、离退休干部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eastAsia="仿宋_GB2312" w:cs="Times New Roman"/>
          <w:color w:val="auto"/>
          <w:sz w:val="32"/>
          <w:szCs w:val="32"/>
          <w:highlight w:val="none"/>
          <w:lang w:val="en-US" w:eastAsia="zh-CN"/>
        </w:rPr>
        <w:t>2辆</w:t>
      </w:r>
      <w:r>
        <w:rPr>
          <w:rFonts w:hint="eastAsia" w:ascii="仿宋_GB2312" w:eastAsia="仿宋_GB2312"/>
          <w:sz w:val="32"/>
          <w:szCs w:val="32"/>
        </w:rPr>
        <w:t>其他业务用车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1A3887"/>
    <w:rsid w:val="019404F8"/>
    <w:rsid w:val="02BD3108"/>
    <w:rsid w:val="02F73D26"/>
    <w:rsid w:val="034D4FEF"/>
    <w:rsid w:val="035D1785"/>
    <w:rsid w:val="039F47CE"/>
    <w:rsid w:val="03A8448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00258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BD63C2"/>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071C73"/>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4E6117"/>
    <w:rsid w:val="2483647E"/>
    <w:rsid w:val="24A32D55"/>
    <w:rsid w:val="25292727"/>
    <w:rsid w:val="252E5CA9"/>
    <w:rsid w:val="256F7692"/>
    <w:rsid w:val="25BA2154"/>
    <w:rsid w:val="25C8773F"/>
    <w:rsid w:val="264A7253"/>
    <w:rsid w:val="26BF6D03"/>
    <w:rsid w:val="26F0170C"/>
    <w:rsid w:val="27201D62"/>
    <w:rsid w:val="27286E73"/>
    <w:rsid w:val="27CF2642"/>
    <w:rsid w:val="27E777F5"/>
    <w:rsid w:val="27EA1D4C"/>
    <w:rsid w:val="27EA2E41"/>
    <w:rsid w:val="282459E2"/>
    <w:rsid w:val="283A7FE5"/>
    <w:rsid w:val="285F51FF"/>
    <w:rsid w:val="28B31765"/>
    <w:rsid w:val="28DF2665"/>
    <w:rsid w:val="29072599"/>
    <w:rsid w:val="291029F3"/>
    <w:rsid w:val="29CB58F0"/>
    <w:rsid w:val="2A053397"/>
    <w:rsid w:val="2A145E96"/>
    <w:rsid w:val="2AF5378F"/>
    <w:rsid w:val="2BB94DBF"/>
    <w:rsid w:val="2C6F314E"/>
    <w:rsid w:val="2CC206BE"/>
    <w:rsid w:val="2CEE635F"/>
    <w:rsid w:val="2D1136DF"/>
    <w:rsid w:val="2D20606D"/>
    <w:rsid w:val="2D470B48"/>
    <w:rsid w:val="2DB87198"/>
    <w:rsid w:val="2DB93C54"/>
    <w:rsid w:val="2E3D144C"/>
    <w:rsid w:val="2E891204"/>
    <w:rsid w:val="2E934478"/>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CE7AD4"/>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6E2CB5"/>
    <w:rsid w:val="4A7B2875"/>
    <w:rsid w:val="4A934476"/>
    <w:rsid w:val="4AAA220A"/>
    <w:rsid w:val="4AE12E67"/>
    <w:rsid w:val="4B4C0111"/>
    <w:rsid w:val="4B8553A9"/>
    <w:rsid w:val="4BDB3730"/>
    <w:rsid w:val="4C200F7A"/>
    <w:rsid w:val="4CEE3180"/>
    <w:rsid w:val="4D0F4AF6"/>
    <w:rsid w:val="4DF94F37"/>
    <w:rsid w:val="4E0A1DD5"/>
    <w:rsid w:val="4E3160E5"/>
    <w:rsid w:val="4E425E5B"/>
    <w:rsid w:val="4E4D37AF"/>
    <w:rsid w:val="4E8C6496"/>
    <w:rsid w:val="4EE16873"/>
    <w:rsid w:val="4EFD18DE"/>
    <w:rsid w:val="4F144236"/>
    <w:rsid w:val="4F663C87"/>
    <w:rsid w:val="4F7E29A8"/>
    <w:rsid w:val="4F9E1FFC"/>
    <w:rsid w:val="50447CC2"/>
    <w:rsid w:val="50874A7C"/>
    <w:rsid w:val="50895EE7"/>
    <w:rsid w:val="50921B9D"/>
    <w:rsid w:val="50D16158"/>
    <w:rsid w:val="50DB5F45"/>
    <w:rsid w:val="51025EB1"/>
    <w:rsid w:val="51141503"/>
    <w:rsid w:val="518D0ED5"/>
    <w:rsid w:val="524F6538"/>
    <w:rsid w:val="525C687F"/>
    <w:rsid w:val="52F647F7"/>
    <w:rsid w:val="52F92565"/>
    <w:rsid w:val="53740BBC"/>
    <w:rsid w:val="53D03877"/>
    <w:rsid w:val="542F73CA"/>
    <w:rsid w:val="5430786D"/>
    <w:rsid w:val="54C811C0"/>
    <w:rsid w:val="556A442D"/>
    <w:rsid w:val="55DA564E"/>
    <w:rsid w:val="5604127D"/>
    <w:rsid w:val="56166703"/>
    <w:rsid w:val="564A1CD5"/>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EEB29E8"/>
    <w:rsid w:val="5F350BDE"/>
    <w:rsid w:val="5F61632C"/>
    <w:rsid w:val="5FA17648"/>
    <w:rsid w:val="5FE705CB"/>
    <w:rsid w:val="603D5080"/>
    <w:rsid w:val="603E1A99"/>
    <w:rsid w:val="60D0261B"/>
    <w:rsid w:val="618E3791"/>
    <w:rsid w:val="61947DCA"/>
    <w:rsid w:val="61A46A97"/>
    <w:rsid w:val="61D1382F"/>
    <w:rsid w:val="61F114A2"/>
    <w:rsid w:val="624B071C"/>
    <w:rsid w:val="62512BB4"/>
    <w:rsid w:val="625D7D1A"/>
    <w:rsid w:val="62DD7D21"/>
    <w:rsid w:val="633B0AF1"/>
    <w:rsid w:val="637D586B"/>
    <w:rsid w:val="63A5560B"/>
    <w:rsid w:val="63E9091F"/>
    <w:rsid w:val="64322AF9"/>
    <w:rsid w:val="64D6010D"/>
    <w:rsid w:val="64D82665"/>
    <w:rsid w:val="64E47C96"/>
    <w:rsid w:val="64F40EC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535E94"/>
    <w:rsid w:val="67C304AB"/>
    <w:rsid w:val="683F0658"/>
    <w:rsid w:val="689C6793"/>
    <w:rsid w:val="68DB0208"/>
    <w:rsid w:val="68FB170C"/>
    <w:rsid w:val="691B3D98"/>
    <w:rsid w:val="693748F0"/>
    <w:rsid w:val="69846A0E"/>
    <w:rsid w:val="69AD798C"/>
    <w:rsid w:val="69D005C0"/>
    <w:rsid w:val="69D80B96"/>
    <w:rsid w:val="6AE10D45"/>
    <w:rsid w:val="6B68175F"/>
    <w:rsid w:val="6BFD799F"/>
    <w:rsid w:val="6C4A2E5A"/>
    <w:rsid w:val="6C8138D0"/>
    <w:rsid w:val="6CEF0725"/>
    <w:rsid w:val="6D4B2604"/>
    <w:rsid w:val="6D8030E4"/>
    <w:rsid w:val="6E0E35C4"/>
    <w:rsid w:val="6E0F7A08"/>
    <w:rsid w:val="6E3947F5"/>
    <w:rsid w:val="6E9C74ED"/>
    <w:rsid w:val="6EF72976"/>
    <w:rsid w:val="6F435BF5"/>
    <w:rsid w:val="6F795A80"/>
    <w:rsid w:val="6F7C1D2E"/>
    <w:rsid w:val="6F8E0407"/>
    <w:rsid w:val="6FDD069F"/>
    <w:rsid w:val="70001F53"/>
    <w:rsid w:val="702B4D16"/>
    <w:rsid w:val="70AA6621"/>
    <w:rsid w:val="7111480F"/>
    <w:rsid w:val="71261F49"/>
    <w:rsid w:val="712E6956"/>
    <w:rsid w:val="713D4AEE"/>
    <w:rsid w:val="71473612"/>
    <w:rsid w:val="71504F32"/>
    <w:rsid w:val="7152309F"/>
    <w:rsid w:val="718F7F65"/>
    <w:rsid w:val="727B234E"/>
    <w:rsid w:val="72D068C7"/>
    <w:rsid w:val="72E42ED8"/>
    <w:rsid w:val="72F57638"/>
    <w:rsid w:val="735F4CB9"/>
    <w:rsid w:val="73674C62"/>
    <w:rsid w:val="73845865"/>
    <w:rsid w:val="739B6D9E"/>
    <w:rsid w:val="73BC1D76"/>
    <w:rsid w:val="73FB6630"/>
    <w:rsid w:val="748D790E"/>
    <w:rsid w:val="749820CC"/>
    <w:rsid w:val="74CE04EC"/>
    <w:rsid w:val="74E76DCD"/>
    <w:rsid w:val="751D7C0A"/>
    <w:rsid w:val="7569440C"/>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5763</Words>
  <Characters>6426</Characters>
  <Lines>0</Lines>
  <Paragraphs>0</Paragraphs>
  <TotalTime>0</TotalTime>
  <ScaleCrop>false</ScaleCrop>
  <LinksUpToDate>false</LinksUpToDate>
  <CharactersWithSpaces>6449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