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E928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92D36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7B2162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新和县国土资源执法监察大队</w:t>
      </w:r>
    </w:p>
    <w:p w14:paraId="6ECF6E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3E4FBC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2042BBA">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0E9418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C29C3A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AD9BD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55BDB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34772C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D8D72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321B5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89E0B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5C0D5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724F2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5FFF7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FEB7B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D1BF0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615A9B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4F7FC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7CAA10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B78930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198023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5CEF5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C5F4D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E67477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D0CA5F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D3C65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4BD12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B9D89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79872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AC37C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5CA43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C225D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CEE2C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85F0F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FA31807">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0AC753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77338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38102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EEA218D">
      <w:pPr>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新和</w:t>
      </w:r>
      <w:r>
        <w:rPr>
          <w:rFonts w:ascii="仿宋_GB2312" w:eastAsia="仿宋_GB2312"/>
          <w:sz w:val="32"/>
          <w:szCs w:val="32"/>
        </w:rPr>
        <w:t>县国土资源执法监察大队，为自治区自然资源厅下属四级预算单位，参照公务员法管理的事业单位。实行垂直管理，统一履行柯坪县区域内国土资源执法监察职能。</w:t>
      </w:r>
    </w:p>
    <w:p w14:paraId="09F13337">
      <w:pPr>
        <w:rPr>
          <w:rFonts w:hint="eastAsia" w:ascii="仿宋_GB2312" w:eastAsia="仿宋_GB2312"/>
          <w:sz w:val="32"/>
          <w:szCs w:val="32"/>
          <w:lang w:eastAsia="zh-CN"/>
        </w:rPr>
      </w:pPr>
      <w:r>
        <w:rPr>
          <w:rFonts w:ascii="仿宋_GB2312" w:eastAsia="仿宋_GB2312"/>
          <w:sz w:val="32"/>
          <w:szCs w:val="32"/>
        </w:rPr>
        <w:t>　　1、宣传和贯彻执行国家、自治区有关土地、矿产资源的法律、法规、规章和政策。</w:t>
      </w:r>
    </w:p>
    <w:p w14:paraId="59B7BD19">
      <w:pPr>
        <w:rPr>
          <w:rFonts w:hint="eastAsia" w:ascii="仿宋_GB2312" w:eastAsia="仿宋_GB2312"/>
          <w:sz w:val="32"/>
          <w:szCs w:val="32"/>
          <w:lang w:eastAsia="zh-CN"/>
        </w:rPr>
      </w:pPr>
      <w:r>
        <w:rPr>
          <w:rFonts w:ascii="仿宋_GB2312" w:eastAsia="仿宋_GB2312"/>
          <w:sz w:val="32"/>
          <w:szCs w:val="32"/>
        </w:rPr>
        <w:t>　　2、组织和实施对全县执行土地、矿产资源法律、法规、规章情况的巡查，及时发现和制止土地、矿产资源违法行为。</w:t>
      </w:r>
    </w:p>
    <w:p w14:paraId="62ED8FCB">
      <w:pPr>
        <w:rPr>
          <w:rFonts w:hint="eastAsia" w:ascii="仿宋_GB2312" w:eastAsia="仿宋_GB2312"/>
          <w:sz w:val="32"/>
          <w:szCs w:val="32"/>
          <w:lang w:eastAsia="zh-CN"/>
        </w:rPr>
      </w:pPr>
      <w:r>
        <w:rPr>
          <w:rFonts w:ascii="仿宋_GB2312" w:eastAsia="仿宋_GB2312"/>
          <w:sz w:val="32"/>
          <w:szCs w:val="32"/>
        </w:rPr>
        <w:t>　　3、依法组织和实施柯坪县重大土地、矿产资源违法案件的调查、取证、现场勘验工作，并进行查处。</w:t>
      </w:r>
    </w:p>
    <w:p w14:paraId="7E6D6A29">
      <w:pPr>
        <w:rPr>
          <w:rFonts w:hint="eastAsia" w:ascii="仿宋_GB2312" w:eastAsia="仿宋_GB2312"/>
          <w:sz w:val="32"/>
          <w:szCs w:val="32"/>
          <w:lang w:eastAsia="zh-CN"/>
        </w:rPr>
      </w:pPr>
      <w:r>
        <w:rPr>
          <w:rFonts w:ascii="仿宋_GB2312" w:eastAsia="仿宋_GB2312"/>
          <w:sz w:val="32"/>
          <w:szCs w:val="32"/>
        </w:rPr>
        <w:t>　　4、负责柯坪县重大土地、矿产资源违法案件查处决定的督办。</w:t>
      </w:r>
    </w:p>
    <w:p w14:paraId="408A05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5、完成自治区国土资源执法监察总队、支队和当地党委政府交办的其他工作</w:t>
      </w:r>
      <w:r>
        <w:rPr>
          <w:rFonts w:hint="eastAsia" w:ascii="仿宋_GB2312" w:eastAsia="仿宋_GB2312"/>
          <w:sz w:val="32"/>
          <w:szCs w:val="32"/>
        </w:rPr>
        <w:t>。</w:t>
      </w:r>
    </w:p>
    <w:p w14:paraId="1BF6F4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6B5A2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新和县国土资源执法监察大队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6B91493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5F899A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89E8B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28252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116.47万元，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109.84万元，使用非财政拨款结余0.00万元，年初结转和结余6.63万元。</w:t>
      </w:r>
    </w:p>
    <w:p w14:paraId="1B8AD7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116.47万元，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111.98万元，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0.00万元，年末结转和结余4.49万元。</w:t>
      </w:r>
    </w:p>
    <w:p w14:paraId="6155F9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增加3.24万元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w:t>
      </w:r>
      <w:r>
        <w:rPr>
          <w:rFonts w:hint="eastAsia" w:ascii="仿宋_GB2312" w:eastAsia="仿宋_GB2312"/>
          <w:color w:val="auto"/>
          <w:spacing w:val="0"/>
          <w:sz w:val="32"/>
          <w:szCs w:val="32"/>
          <w:highlight w:val="none"/>
          <w:lang w:val="en-US" w:eastAsia="zh-CN"/>
        </w:rPr>
        <w:t>收入支出总体较上年增加。</w:t>
      </w:r>
    </w:p>
    <w:p w14:paraId="6FE19A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A51C0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109.84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109.83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B91F9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B77F6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本年支出111.98万元，其中：基本支出89.84万元，占80.23%；项目支出22.14万元，占19.77%；上缴上级支出0.00万元，占0.00%；经营支出0.00万元，占0.00%；对附属单位补助支出0.00万元，占0.00%。</w:t>
      </w:r>
    </w:p>
    <w:p w14:paraId="05047D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7FB34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109.83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111.97</w:t>
      </w:r>
      <w:r>
        <w:rPr>
          <w:rFonts w:hint="eastAsia" w:ascii="仿宋_GB2312" w:eastAsia="仿宋_GB2312"/>
          <w:color w:val="auto"/>
          <w:spacing w:val="0"/>
          <w:sz w:val="32"/>
          <w:szCs w:val="32"/>
          <w:highlight w:val="none"/>
          <w:lang w:eastAsia="zh-CN"/>
        </w:rPr>
        <w:t>万元。</w:t>
      </w:r>
    </w:p>
    <w:p w14:paraId="313C6F87">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w:t>
      </w:r>
      <w:r>
        <w:rPr>
          <w:rFonts w:hint="eastAsia" w:ascii="仿宋_GB2312" w:eastAsia="仿宋_GB2312"/>
          <w:sz w:val="32"/>
          <w:szCs w:val="32"/>
          <w:lang w:val="en-US" w:eastAsia="zh-CN"/>
        </w:rPr>
        <w:t>等，使财政</w:t>
      </w:r>
      <w:bookmarkStart w:id="48" w:name="_GoBack"/>
      <w:bookmarkEnd w:id="48"/>
      <w:r>
        <w:rPr>
          <w:rFonts w:hint="eastAsia" w:ascii="仿宋_GB2312" w:eastAsia="仿宋_GB2312"/>
          <w:sz w:val="32"/>
          <w:szCs w:val="32"/>
          <w:lang w:val="en-US" w:eastAsia="zh-CN"/>
        </w:rPr>
        <w:t>拨款收入支出总体增加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116.46</w:t>
      </w:r>
      <w:r>
        <w:rPr>
          <w:rFonts w:hint="eastAsia" w:ascii="仿宋_GB2312" w:eastAsia="仿宋_GB2312"/>
          <w:color w:val="auto"/>
          <w:spacing w:val="0"/>
          <w:sz w:val="32"/>
          <w:szCs w:val="32"/>
          <w:highlight w:val="none"/>
          <w:lang w:eastAsia="zh-CN"/>
        </w:rPr>
        <w:t>万元，预决算差异率15.70%，主要原因是：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w:t>
      </w:r>
      <w:r>
        <w:rPr>
          <w:rFonts w:hint="eastAsia" w:ascii="仿宋_GB2312" w:eastAsia="仿宋_GB2312"/>
          <w:sz w:val="32"/>
          <w:szCs w:val="32"/>
          <w:lang w:val="en-US" w:eastAsia="zh-CN"/>
        </w:rPr>
        <w:t>收入</w:t>
      </w:r>
      <w:r>
        <w:rPr>
          <w:rFonts w:hint="eastAsia" w:ascii="仿宋_GB2312" w:eastAsia="仿宋_GB2312"/>
          <w:sz w:val="32"/>
          <w:szCs w:val="32"/>
        </w:rPr>
        <w:t>预决算存在差异。</w:t>
      </w:r>
    </w:p>
    <w:p w14:paraId="4CFDA0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F3FEF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21658BA">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2023年度一般公共预算财政拨款支出111.97万元，占本年支出合计的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增长5.05%，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w:t>
      </w:r>
      <w:r>
        <w:rPr>
          <w:rFonts w:hint="eastAsia" w:ascii="仿宋_GB2312" w:eastAsia="仿宋_GB2312"/>
          <w:sz w:val="32"/>
          <w:szCs w:val="32"/>
          <w:lang w:val="en-US" w:eastAsia="zh-CN"/>
        </w:rPr>
        <w:t>原因，使</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111.97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11.24%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w:t>
      </w:r>
      <w:r>
        <w:rPr>
          <w:rFonts w:hint="eastAsia" w:ascii="仿宋_GB2312" w:eastAsia="仿宋_GB2312"/>
          <w:sz w:val="32"/>
          <w:szCs w:val="32"/>
          <w:lang w:val="en-US" w:eastAsia="zh-CN"/>
        </w:rPr>
        <w:t>支出</w:t>
      </w:r>
      <w:r>
        <w:rPr>
          <w:rFonts w:hint="eastAsia" w:ascii="仿宋_GB2312" w:eastAsia="仿宋_GB2312"/>
          <w:sz w:val="32"/>
          <w:szCs w:val="32"/>
        </w:rPr>
        <w:t>预决算存在差异。</w:t>
      </w:r>
    </w:p>
    <w:p w14:paraId="5F40235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CDE635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6.84</w:t>
      </w:r>
      <w:r>
        <w:rPr>
          <w:rFonts w:hint="default" w:ascii="仿宋_GB2312" w:hAnsi="Times New Roman" w:eastAsia="仿宋_GB2312" w:cs="Times New Roman"/>
          <w:color w:val="auto"/>
          <w:spacing w:val="0"/>
          <w:kern w:val="2"/>
          <w:sz w:val="32"/>
          <w:szCs w:val="32"/>
          <w:highlight w:val="none"/>
          <w:lang w:val="zh-CN" w:eastAsia="zh-CN" w:bidi="ar-SA"/>
        </w:rPr>
        <w:t>%；</w:t>
      </w:r>
    </w:p>
    <w:p w14:paraId="7FC5983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6.95</w:t>
      </w:r>
      <w:r>
        <w:rPr>
          <w:rFonts w:hint="default" w:ascii="仿宋_GB2312" w:hAnsi="Times New Roman" w:eastAsia="仿宋_GB2312" w:cs="Times New Roman"/>
          <w:color w:val="auto"/>
          <w:spacing w:val="0"/>
          <w:kern w:val="2"/>
          <w:sz w:val="32"/>
          <w:szCs w:val="32"/>
          <w:highlight w:val="none"/>
          <w:lang w:val="zh-CN" w:eastAsia="zh-CN" w:bidi="ar-SA"/>
        </w:rPr>
        <w:t>%；</w:t>
      </w:r>
    </w:p>
    <w:p w14:paraId="7A000E5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90.31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80.66</w:t>
      </w:r>
      <w:r>
        <w:rPr>
          <w:rFonts w:hint="default" w:ascii="仿宋_GB2312" w:hAnsi="Times New Roman" w:eastAsia="仿宋_GB2312" w:cs="Times New Roman"/>
          <w:color w:val="auto"/>
          <w:spacing w:val="0"/>
          <w:kern w:val="2"/>
          <w:sz w:val="32"/>
          <w:szCs w:val="32"/>
          <w:highlight w:val="none"/>
          <w:lang w:val="zh-CN" w:eastAsia="zh-CN" w:bidi="ar-SA"/>
        </w:rPr>
        <w:t>%；</w:t>
      </w:r>
    </w:p>
    <w:p w14:paraId="5981428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w:t>
      </w:r>
    </w:p>
    <w:p w14:paraId="5819A2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034AD1E">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10.33%，主要原因是：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38C6FE8D">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23.68%，主要原因是：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0F28BB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3.自然资源海洋气象等支出（类）自然资源事务（款）其他自然资源事务支出（项）:支出决算数为22.14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3.07%，主要原因是：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w:t>
      </w:r>
      <w:r>
        <w:rPr>
          <w:rFonts w:hint="eastAsia" w:eastAsia="仿宋_GB2312" w:cs="Times New Roman"/>
          <w:color w:val="auto"/>
          <w:kern w:val="2"/>
          <w:sz w:val="32"/>
          <w:szCs w:val="32"/>
          <w:highlight w:val="none"/>
          <w:lang w:val="en-US" w:eastAsia="zh-CN" w:bidi="ar-SA"/>
        </w:rPr>
        <w:t>本着厉行节约，压减经费的原则，减少开支，所以</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eastAsia="仿宋_GB2312" w:cs="Times New Roman"/>
          <w:color w:val="auto"/>
          <w:kern w:val="2"/>
          <w:sz w:val="32"/>
          <w:szCs w:val="32"/>
          <w:highlight w:val="none"/>
          <w:lang w:val="en-US" w:eastAsia="zh-CN" w:bidi="ar-SA"/>
        </w:rPr>
        <w:t>较上年度下降</w:t>
      </w:r>
      <w:r>
        <w:rPr>
          <w:rFonts w:hint="eastAsia" w:eastAsia="仿宋_GB2312" w:cs="Times New Roman"/>
          <w:color w:val="auto"/>
          <w:kern w:val="2"/>
          <w:sz w:val="32"/>
          <w:szCs w:val="32"/>
          <w:highlight w:val="none"/>
          <w:lang w:val="zh-CN" w:eastAsia="zh-CN" w:bidi="ar-SA"/>
        </w:rPr>
        <w:t>。</w:t>
      </w:r>
    </w:p>
    <w:p w14:paraId="7ACA59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4.06%，主要原因是：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w:t>
      </w:r>
      <w:r>
        <w:rPr>
          <w:rFonts w:hint="eastAsia" w:ascii="仿宋_GB2312" w:eastAsia="仿宋_GB2312"/>
          <w:sz w:val="32"/>
          <w:szCs w:val="32"/>
          <w:lang w:val="en-US" w:eastAsia="zh-CN"/>
        </w:rPr>
        <w:t>使</w:t>
      </w:r>
      <w:r>
        <w:rPr>
          <w:rFonts w:hint="eastAsia" w:ascii="Times New Roman" w:hAnsi="Times New Roman" w:eastAsia="仿宋_GB2312" w:cs="Times New Roman"/>
          <w:color w:val="auto"/>
          <w:kern w:val="2"/>
          <w:sz w:val="32"/>
          <w:szCs w:val="32"/>
          <w:highlight w:val="none"/>
          <w:lang w:val="en-US" w:eastAsia="zh-CN" w:bidi="ar-SA"/>
        </w:rPr>
        <w:t>行政运行支出</w:t>
      </w:r>
      <w:r>
        <w:rPr>
          <w:rFonts w:hint="eastAsia" w:eastAsia="仿宋_GB2312" w:cs="Times New Roman"/>
          <w:color w:val="auto"/>
          <w:kern w:val="2"/>
          <w:sz w:val="32"/>
          <w:szCs w:val="32"/>
          <w:highlight w:val="none"/>
          <w:lang w:val="en-US" w:eastAsia="zh-CN" w:bidi="ar-SA"/>
        </w:rPr>
        <w:t>增加。</w:t>
      </w:r>
    </w:p>
    <w:p w14:paraId="0919D51E">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19.46%，主要原因是：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33C88A37">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6.社会保障和就业支出（类）行政事业单位养老支出（款）机关事业单位基本养老保险缴费支出（项）:支出决算数为7.66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20.94%，主要原因是：</w:t>
      </w:r>
      <w:r>
        <w:rPr>
          <w:rFonts w:hint="eastAsia" w:eastAsia="仿宋_GB2312" w:cs="Times New Roman"/>
          <w:color w:val="auto"/>
          <w:kern w:val="2"/>
          <w:sz w:val="32"/>
          <w:szCs w:val="32"/>
          <w:highlight w:val="none"/>
          <w:lang w:val="en-US" w:eastAsia="zh-CN" w:bidi="ar-SA"/>
        </w:rPr>
        <w:t>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4074BE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0B1F9C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89.83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84.61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w:t>
      </w:r>
    </w:p>
    <w:p w14:paraId="704D936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5.23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w:t>
      </w:r>
    </w:p>
    <w:p w14:paraId="09BF92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B9351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14:paraId="61074D0E">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71A31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sz w:val="32"/>
          <w:szCs w:val="32"/>
        </w:rPr>
        <w:t>包括我单位无因公出国（境）费。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2AF665B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14:paraId="08633B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14:paraId="6BEC8DDF">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5A4618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2D3C0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A1530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78A34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759FE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1B449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DA9EE1E">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新和县国土资源执法监察大队（行政单位和参照公务员法管理事业单位）机关运行经费支出5.23万元，比上年增加0.04万元，增长0.73%,主要原因是：新和县国土资源执法监察大队</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14:paraId="59B0EB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0AA7E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3BCB6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CBD31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8A09F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79.57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屋99.5平方米，价值26.87万元。车辆2辆，价值36.86万元，其中：副部（省）级及以上领导用车0辆、主要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01BB8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2D207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14:paraId="76177C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B1ABEF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3779AD3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EA70D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821D8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9ED91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C482A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A6CF4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97BDC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56DEE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B3050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CF107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43F8F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AC6CB3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D7FF7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34284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E60E0D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155650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632AA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A0488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80015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67C87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10CF4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143CA5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4DEE6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1D912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30F5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9F8B5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D33D64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BCAC7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24DF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7A9A9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27A9A9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E528B6"/>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761F3"/>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314675"/>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B2171B"/>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2F748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1C4AF3"/>
    <w:rsid w:val="62512BB4"/>
    <w:rsid w:val="625D7D1A"/>
    <w:rsid w:val="62DD7D21"/>
    <w:rsid w:val="637D586B"/>
    <w:rsid w:val="63A5560B"/>
    <w:rsid w:val="63E9091F"/>
    <w:rsid w:val="64322AF9"/>
    <w:rsid w:val="64D6010D"/>
    <w:rsid w:val="64D82665"/>
    <w:rsid w:val="64E47C96"/>
    <w:rsid w:val="651E5741"/>
    <w:rsid w:val="657D3275"/>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CFE580E"/>
    <w:rsid w:val="6D1C1172"/>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5325</Words>
  <Characters>5882</Characters>
  <Lines>0</Lines>
  <Paragraphs>0</Paragraphs>
  <TotalTime>0</TotalTime>
  <ScaleCrop>false</ScaleCrop>
  <LinksUpToDate>false</LinksUpToDate>
  <CharactersWithSpaces>5902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悦己</cp:lastModifiedBy>
  <dcterms:modified xsi:type="dcterms:W3CDTF">2024-09-12T10:21:54Z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