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沙雅县国土资源执法监察大队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沙雅县国土资源执法监察大队，为自治区自然资源厅下属四级预算单位，参照公务员法管理的事业单位。实行垂直管理，统一履行沙雅县区域内国土资源执法监察职能。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3、依法组织和实施沙雅县重大土地、矿产资源违法案件的调查、取证、现场勘验工作，并进行查处。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4、负责沙雅县重大土地、矿产资源违法案件查处决定的督办。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沙雅县国土资源执法监察大队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ind w:firstLine="640" w:firstLineChars="200"/>
        <w:rPr>
          <w:rFonts w:hint="eastAsia" w:ascii="仿宋_GB2312" w:hAnsi="宋体" w:eastAsia="仿宋_GB2312" w:cs="宋体"/>
          <w:kern w:val="0"/>
          <w:sz w:val="32"/>
          <w:szCs w:val="32"/>
        </w:rPr>
      </w:pPr>
    </w:p>
    <w:p>
      <w:pPr>
        <w:ind w:firstLine="640" w:firstLineChars="200"/>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106.62万元，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97.57万元，使用非财政拨款结余0.00万元，年初结转和结余9.05万元。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106.62万元，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103.29万元，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0.00万元，年末结转和结余3.33万元。</w:t>
      </w:r>
    </w:p>
    <w:p>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减少15.59万元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下降12.76%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w:t>
      </w:r>
      <w:r>
        <w:rPr>
          <w:rFonts w:hint="eastAsia" w:ascii="仿宋_GB2312" w:eastAsia="仿宋_GB2312"/>
          <w:sz w:val="32"/>
          <w:szCs w:val="32"/>
          <w:lang w:val="en-US" w:eastAsia="zh-CN"/>
        </w:rPr>
        <w:t>工资合计减少，</w:t>
      </w:r>
      <w:r>
        <w:rPr>
          <w:rFonts w:hint="eastAsia" w:ascii="仿宋_GB2312" w:eastAsia="仿宋_GB2312"/>
          <w:sz w:val="32"/>
          <w:szCs w:val="32"/>
        </w:rPr>
        <w:t>执法力度加大，导致年底结转和结余</w:t>
      </w:r>
      <w:r>
        <w:rPr>
          <w:rFonts w:hint="eastAsia" w:ascii="仿宋_GB2312" w:eastAsia="仿宋_GB2312"/>
          <w:sz w:val="32"/>
          <w:szCs w:val="32"/>
          <w:lang w:eastAsia="zh-CN"/>
        </w:rPr>
        <w:t>比</w:t>
      </w:r>
      <w:r>
        <w:rPr>
          <w:rFonts w:hint="eastAsia" w:ascii="仿宋_GB2312" w:eastAsia="仿宋_GB2312"/>
          <w:sz w:val="32"/>
          <w:szCs w:val="32"/>
          <w:lang w:val="en-US" w:eastAsia="zh-CN"/>
        </w:rPr>
        <w:t>2022年底结余</w:t>
      </w:r>
      <w:r>
        <w:rPr>
          <w:rFonts w:hint="eastAsia" w:ascii="仿宋_GB2312" w:eastAsia="仿宋_GB2312"/>
          <w:sz w:val="32"/>
          <w:szCs w:val="32"/>
        </w:rPr>
        <w:t>减少，</w:t>
      </w:r>
      <w:r>
        <w:rPr>
          <w:rFonts w:hint="eastAsia" w:ascii="仿宋_GB2312" w:eastAsia="仿宋_GB2312"/>
          <w:color w:val="auto"/>
          <w:spacing w:val="0"/>
          <w:sz w:val="32"/>
          <w:szCs w:val="32"/>
          <w:highlight w:val="none"/>
          <w:lang w:val="en-US" w:eastAsia="zh-CN"/>
        </w:rPr>
        <w:t>收入支出总体与上年相比减少</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97.57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97.56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本年支出103.29万元，其中：基本支出79.57万元，占77.04%；项目支出23.72万元，占22.96%；上缴上级支出0.00万元，占0.00%；经营支出0.00万元，占0.00%；对附属单位补助支出0.00万元，占0.00%。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106.61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9.05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97.56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106.61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3.33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103.27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减少15.59万元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下降12.76%，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w:t>
      </w:r>
      <w:r>
        <w:rPr>
          <w:rFonts w:hint="eastAsia" w:ascii="仿宋_GB2312" w:eastAsia="仿宋_GB2312"/>
          <w:sz w:val="32"/>
          <w:szCs w:val="32"/>
          <w:lang w:val="en-US" w:eastAsia="zh-CN"/>
        </w:rPr>
        <w:t>工资合计减少，</w:t>
      </w:r>
      <w:r>
        <w:rPr>
          <w:rFonts w:hint="eastAsia" w:ascii="仿宋_GB2312" w:eastAsia="仿宋_GB2312"/>
          <w:sz w:val="32"/>
          <w:szCs w:val="32"/>
        </w:rPr>
        <w:t>执法力度加大，导致年底结转和结余</w:t>
      </w:r>
      <w:r>
        <w:rPr>
          <w:rFonts w:hint="eastAsia" w:ascii="仿宋_GB2312" w:eastAsia="仿宋_GB2312"/>
          <w:sz w:val="32"/>
          <w:szCs w:val="32"/>
          <w:lang w:eastAsia="zh-CN"/>
        </w:rPr>
        <w:t>比</w:t>
      </w:r>
      <w:r>
        <w:rPr>
          <w:rFonts w:hint="eastAsia" w:ascii="仿宋_GB2312" w:eastAsia="仿宋_GB2312"/>
          <w:sz w:val="32"/>
          <w:szCs w:val="32"/>
          <w:lang w:val="en-US" w:eastAsia="zh-CN"/>
        </w:rPr>
        <w:t>2022年底结余</w:t>
      </w:r>
      <w:r>
        <w:rPr>
          <w:rFonts w:hint="eastAsia" w:ascii="仿宋_GB2312" w:eastAsia="仿宋_GB2312"/>
          <w:sz w:val="32"/>
          <w:szCs w:val="32"/>
        </w:rPr>
        <w:t>减少</w:t>
      </w:r>
      <w:r>
        <w:rPr>
          <w:rFonts w:hint="eastAsia" w:ascii="仿宋_GB2312" w:eastAsia="仿宋_GB2312"/>
          <w:sz w:val="32"/>
          <w:szCs w:val="32"/>
          <w:lang w:val="en-US" w:eastAsia="zh-CN"/>
        </w:rPr>
        <w:t>，故</w:t>
      </w: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86.23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106.61</w:t>
      </w:r>
      <w:r>
        <w:rPr>
          <w:rFonts w:hint="eastAsia" w:ascii="仿宋_GB2312" w:eastAsia="仿宋_GB2312"/>
          <w:color w:val="auto"/>
          <w:spacing w:val="0"/>
          <w:sz w:val="32"/>
          <w:szCs w:val="32"/>
          <w:highlight w:val="none"/>
          <w:lang w:eastAsia="zh-CN"/>
        </w:rPr>
        <w:t>万元，预决算差异率23.63%，主要原因是：</w:t>
      </w:r>
      <w:r>
        <w:rPr>
          <w:rFonts w:hint="eastAsia" w:ascii="仿宋_GB2312" w:eastAsia="仿宋_GB2312"/>
          <w:sz w:val="32"/>
          <w:szCs w:val="32"/>
          <w:lang w:val="en-US" w:eastAsia="zh-CN"/>
        </w:rPr>
        <w:t>沙雅</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故财政拨款收支存在预决算差异率</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2023年度一般公共预算财政拨款支出103.27万元，占本年支出合计的</w:t>
      </w:r>
      <w:r>
        <w:rPr>
          <w:rFonts w:hint="eastAsia" w:ascii="仿宋_GB2312" w:eastAsia="仿宋_GB2312"/>
          <w:color w:val="auto"/>
          <w:spacing w:val="0"/>
          <w:sz w:val="32"/>
          <w:szCs w:val="32"/>
          <w:highlight w:val="none"/>
          <w:lang w:val="zh-CN" w:eastAsia="zh-CN"/>
        </w:rPr>
        <w:t>99.98%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减少9.87万元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下降8.73%，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w:t>
      </w:r>
      <w:r>
        <w:rPr>
          <w:rFonts w:hint="eastAsia" w:ascii="仿宋_GB2312" w:eastAsia="仿宋_GB2312"/>
          <w:sz w:val="32"/>
          <w:szCs w:val="32"/>
          <w:lang w:val="en-US" w:eastAsia="zh-CN"/>
        </w:rPr>
        <w:t>工资合计减少，故</w:t>
      </w:r>
      <w:r>
        <w:rPr>
          <w:rFonts w:hint="eastAsia" w:ascii="仿宋_GB2312" w:eastAsia="仿宋_GB2312"/>
          <w:color w:val="auto"/>
          <w:spacing w:val="0"/>
          <w:sz w:val="32"/>
          <w:szCs w:val="32"/>
          <w:highlight w:val="none"/>
          <w:lang w:eastAsia="zh-CN"/>
        </w:rPr>
        <w:t>一般公共预算财政拨款支出与上年相比</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86.23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103.27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19.77%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沙雅</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年度在职人员岗位调整，职务职级调整，并且上年度绩效考核奖金、调资增资追加预算等经费款项有所调整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故财政拨款支出存在预决算差异率</w:t>
      </w:r>
      <w:r>
        <w:rPr>
          <w:rFonts w:hint="eastAsia" w:ascii="仿宋_GB2312" w:eastAsia="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6.42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85.09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82.39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15.59%，主要原因是：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w:t>
      </w:r>
      <w:r>
        <w:rPr>
          <w:rFonts w:hint="eastAsia" w:ascii="仿宋_GB2312" w:eastAsia="仿宋_GB2312"/>
          <w:sz w:val="32"/>
          <w:szCs w:val="32"/>
          <w:lang w:val="en-US" w:eastAsia="zh-CN"/>
        </w:rPr>
        <w:t>工资合计减少</w:t>
      </w:r>
      <w:r>
        <w:rPr>
          <w:rFonts w:hint="eastAsia" w:ascii="仿宋_GB2312" w:eastAsia="仿宋_GB2312"/>
          <w:sz w:val="32"/>
          <w:szCs w:val="32"/>
        </w:rPr>
        <w:t>，导致缴费基数</w:t>
      </w:r>
      <w:r>
        <w:rPr>
          <w:rFonts w:hint="eastAsia" w:ascii="仿宋_GB2312" w:eastAsia="仿宋_GB2312"/>
          <w:sz w:val="32"/>
          <w:szCs w:val="32"/>
          <w:lang w:val="en-US" w:eastAsia="zh-CN"/>
        </w:rPr>
        <w:t>减少，支出减少</w:t>
      </w:r>
      <w:r>
        <w:rPr>
          <w:rFonts w:hint="eastAsia" w:ascii="仿宋_GB2312" w:eastAsia="仿宋_GB2312"/>
          <w:sz w:val="32"/>
          <w:szCs w:val="32"/>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5.08%，主要原因是：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w:t>
      </w:r>
      <w:r>
        <w:rPr>
          <w:rFonts w:hint="eastAsia" w:ascii="仿宋_GB2312" w:eastAsia="仿宋_GB2312"/>
          <w:sz w:val="32"/>
          <w:szCs w:val="32"/>
          <w:lang w:val="en-US" w:eastAsia="zh-CN"/>
        </w:rPr>
        <w:t>工资合计减少</w:t>
      </w:r>
      <w:r>
        <w:rPr>
          <w:rFonts w:hint="eastAsia" w:ascii="仿宋_GB2312" w:eastAsia="仿宋_GB2312"/>
          <w:sz w:val="32"/>
          <w:szCs w:val="32"/>
        </w:rPr>
        <w:t>，导致缴费基数</w:t>
      </w:r>
      <w:r>
        <w:rPr>
          <w:rFonts w:hint="eastAsia" w:ascii="仿宋_GB2312" w:eastAsia="仿宋_GB2312"/>
          <w:sz w:val="32"/>
          <w:szCs w:val="32"/>
          <w:lang w:val="en-US" w:eastAsia="zh-CN"/>
        </w:rPr>
        <w:t>减少，支出减少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3.自然资源海洋气象等支出（类）自然资源事务（款）其他自然资源事务支出（项）:支出决算数为23.72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22.71%，主要原因是：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队202</w:t>
      </w:r>
      <w:r>
        <w:rPr>
          <w:rFonts w:hint="eastAsia" w:ascii="仿宋_GB2312" w:eastAsia="仿宋_GB2312"/>
          <w:sz w:val="32"/>
          <w:szCs w:val="32"/>
          <w:lang w:val="en-US" w:eastAsia="zh-CN"/>
        </w:rPr>
        <w:t>3</w:t>
      </w:r>
      <w:r>
        <w:rPr>
          <w:rFonts w:hint="eastAsia" w:ascii="仿宋_GB2312" w:eastAsia="仿宋_GB2312"/>
          <w:sz w:val="32"/>
          <w:szCs w:val="32"/>
        </w:rPr>
        <w:t>年度执法监察职能增加，加大执法力度，使其他自然资源事务支出费用增加。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4.自然资源海洋气象等支出（类）自然资源事务（款）行政运行（项）:支出决算数为61.37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16.98%，主要原因是：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w:t>
      </w:r>
      <w:r>
        <w:rPr>
          <w:rFonts w:hint="eastAsia" w:ascii="仿宋_GB2312" w:eastAsia="仿宋_GB2312"/>
          <w:sz w:val="32"/>
          <w:szCs w:val="32"/>
          <w:lang w:val="en-US" w:eastAsia="zh-CN"/>
        </w:rPr>
        <w:t>工资合计减少</w:t>
      </w:r>
      <w:r>
        <w:rPr>
          <w:rFonts w:hint="eastAsia" w:ascii="仿宋_GB2312" w:eastAsia="仿宋_GB2312"/>
          <w:sz w:val="32"/>
          <w:szCs w:val="32"/>
        </w:rPr>
        <w:t>，导致缴费基数</w:t>
      </w:r>
      <w:r>
        <w:rPr>
          <w:rFonts w:hint="eastAsia" w:ascii="仿宋_GB2312" w:eastAsia="仿宋_GB2312"/>
          <w:sz w:val="32"/>
          <w:szCs w:val="32"/>
          <w:lang w:val="en-US" w:eastAsia="zh-CN"/>
        </w:rPr>
        <w:t>减少，支出减少</w:t>
      </w:r>
      <w:r>
        <w:rPr>
          <w:rFonts w:hint="eastAsia" w:ascii="仿宋_GB2312" w:eastAsia="仿宋_GB2312"/>
          <w:sz w:val="32"/>
          <w:szCs w:val="32"/>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8.22%，主要原因是：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w:t>
      </w:r>
      <w:r>
        <w:rPr>
          <w:rFonts w:hint="eastAsia" w:ascii="仿宋_GB2312" w:eastAsia="仿宋_GB2312"/>
          <w:sz w:val="32"/>
          <w:szCs w:val="32"/>
          <w:lang w:val="en-US" w:eastAsia="zh-CN"/>
        </w:rPr>
        <w:t>工资合计减少</w:t>
      </w:r>
      <w:r>
        <w:rPr>
          <w:rFonts w:hint="eastAsia" w:ascii="仿宋_GB2312" w:eastAsia="仿宋_GB2312"/>
          <w:sz w:val="32"/>
          <w:szCs w:val="32"/>
        </w:rPr>
        <w:t>，导致缴费基数</w:t>
      </w:r>
      <w:r>
        <w:rPr>
          <w:rFonts w:hint="eastAsia" w:ascii="仿宋_GB2312" w:eastAsia="仿宋_GB2312"/>
          <w:sz w:val="32"/>
          <w:szCs w:val="32"/>
          <w:lang w:val="en-US" w:eastAsia="zh-CN"/>
        </w:rPr>
        <w:t>减少，支出减少</w:t>
      </w:r>
      <w:r>
        <w:rPr>
          <w:rFonts w:hint="eastAsia" w:ascii="仿宋_GB2312" w:eastAsia="仿宋_GB2312"/>
          <w:sz w:val="32"/>
          <w:szCs w:val="32"/>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6.社会保障和就业支出（类）行政事业单位养老支出（款）机关事业单位基本养老保险缴费支出（项）:支出决算数为6.42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6.31%，主要原因是：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w:t>
      </w:r>
      <w:r>
        <w:rPr>
          <w:rFonts w:hint="eastAsia" w:ascii="仿宋_GB2312" w:eastAsia="仿宋_GB2312"/>
          <w:sz w:val="32"/>
          <w:szCs w:val="32"/>
          <w:lang w:val="en-US" w:eastAsia="zh-CN"/>
        </w:rPr>
        <w:t>工资合计减少</w:t>
      </w:r>
      <w:r>
        <w:rPr>
          <w:rFonts w:hint="eastAsia" w:ascii="仿宋_GB2312" w:eastAsia="仿宋_GB2312"/>
          <w:sz w:val="32"/>
          <w:szCs w:val="32"/>
        </w:rPr>
        <w:t>，导致缴费基数</w:t>
      </w:r>
      <w:r>
        <w:rPr>
          <w:rFonts w:hint="eastAsia" w:ascii="仿宋_GB2312" w:eastAsia="仿宋_GB2312"/>
          <w:sz w:val="32"/>
          <w:szCs w:val="32"/>
          <w:lang w:val="en-US" w:eastAsia="zh-CN"/>
        </w:rPr>
        <w:t>减少，支出减少</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79.56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74.82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4.74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bookmarkStart w:id="18" w:name="_Toc5810"/>
      <w:bookmarkStart w:id="19" w:name="_Toc79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沙雅县国土资源执法监察大队（行政单位和参照公务员法管理事业单位）机关运行经费支出4.74万元，比上年减少2.44万元，下降33.96%，主要原因是：</w:t>
      </w:r>
      <w:r>
        <w:rPr>
          <w:rFonts w:hint="eastAsia" w:ascii="仿宋_GB2312" w:eastAsia="仿宋_GB2312"/>
          <w:sz w:val="32"/>
          <w:szCs w:val="32"/>
          <w:lang w:val="en-US" w:eastAsia="zh-CN"/>
        </w:rPr>
        <w:t>沙雅县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办公费</w:t>
      </w:r>
      <w:bookmarkStart w:id="48" w:name="_GoBack"/>
      <w:bookmarkEnd w:id="48"/>
      <w:r>
        <w:rPr>
          <w:rFonts w:hint="eastAsia" w:ascii="仿宋_GB2312" w:eastAsia="仿宋_GB2312"/>
          <w:sz w:val="32"/>
          <w:szCs w:val="32"/>
          <w:lang w:val="en-US" w:eastAsia="zh-CN"/>
        </w:rPr>
        <w:t>减少，机</w:t>
      </w:r>
      <w:r>
        <w:rPr>
          <w:rFonts w:hint="eastAsia" w:ascii="Times New Roman" w:hAnsi="Times New Roman" w:eastAsia="仿宋_GB2312" w:cs="Times New Roman"/>
          <w:color w:val="auto"/>
          <w:sz w:val="32"/>
          <w:szCs w:val="32"/>
          <w:highlight w:val="none"/>
          <w:lang w:val="en-US" w:eastAsia="zh-CN"/>
        </w:rPr>
        <w:t>关运行经费</w:t>
      </w:r>
      <w:r>
        <w:rPr>
          <w:rFonts w:hint="eastAsia" w:ascii="仿宋_GB2312" w:eastAsia="仿宋_GB2312"/>
          <w:sz w:val="32"/>
          <w:szCs w:val="32"/>
        </w:rPr>
        <w:t>支出</w:t>
      </w:r>
      <w:r>
        <w:rPr>
          <w:rFonts w:hint="eastAsia" w:ascii="仿宋_GB2312" w:eastAsia="仿宋_GB2312"/>
          <w:sz w:val="32"/>
          <w:szCs w:val="32"/>
          <w:lang w:eastAsia="zh-CN"/>
        </w:rPr>
        <w:t>减少</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83.19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屋98.77平方米，价值24.49万元。车辆2辆，价值36.78万元，其中：副部（省）级及以上领导用车0辆、主要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D33E16"/>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1B231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C42736"/>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86603C"/>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7F596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351DF"/>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DC379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5971</Words>
  <Characters>6576</Characters>
  <Lines>0</Lines>
  <Paragraphs>0</Paragraphs>
  <TotalTime>2</TotalTime>
  <ScaleCrop>false</ScaleCrop>
  <LinksUpToDate>false</LinksUpToDate>
  <CharactersWithSpaces>6598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2024-09-07T15:24:07Z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