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ascii="黑体" w:hAnsi="黑体" w:eastAsia="黑体"/>
          <w:color w:val="auto"/>
          <w:sz w:val="32"/>
          <w:szCs w:val="32"/>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lang w:val="en-US" w:eastAsia="zh-CN"/>
        </w:rPr>
      </w:pPr>
      <w:r>
        <w:rPr>
          <w:rFonts w:hint="eastAsia" w:ascii="方正小标宋_GBK" w:hAnsi="宋体" w:eastAsia="方正小标宋_GBK"/>
          <w:color w:val="auto"/>
          <w:sz w:val="44"/>
          <w:szCs w:val="44"/>
          <w:highlight w:val="none"/>
          <w:lang w:val="en-US" w:eastAsia="zh-CN"/>
        </w:rPr>
        <w:t>温宿县国土资源执法监察大队</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lang w:eastAsia="zh-CN"/>
        </w:rPr>
        <w:t xml:space="preserve"> 2023年度</w:t>
      </w:r>
      <w:r>
        <w:rPr>
          <w:rFonts w:hint="eastAsia" w:ascii="方正小标宋_GBK" w:hAnsi="宋体" w:eastAsia="方正小标宋_GBK"/>
          <w:color w:val="auto"/>
          <w:sz w:val="44"/>
          <w:szCs w:val="44"/>
          <w:highlight w:val="none"/>
        </w:rPr>
        <w:t>部门决算</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t>公开说明</w:t>
      </w:r>
    </w:p>
    <w:p>
      <w:pPr>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color w:val="auto"/>
          <w:kern w:val="0"/>
          <w:sz w:val="32"/>
          <w:szCs w:val="32"/>
          <w:highlight w:val="none"/>
        </w:rPr>
      </w:pPr>
      <w:r>
        <w:rPr>
          <w:rFonts w:hint="eastAsia" w:ascii="仿宋_GB2312" w:hAnsi="仿宋_GB2312" w:eastAsia="仿宋_GB2312" w:cs="仿宋_GB2312"/>
          <w:b/>
          <w:bCs w:val="0"/>
          <w:color w:val="auto"/>
          <w:kern w:val="0"/>
          <w:sz w:val="36"/>
          <w:szCs w:val="36"/>
          <w:highlight w:val="none"/>
        </w:rPr>
        <w:t>目  录</w:t>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TOC \o "1-3" \n  \h \u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_Toc32314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 xml:space="preserve">第一部分 </w:t>
      </w:r>
      <w:r>
        <w:rPr>
          <w:rFonts w:hint="eastAsia" w:ascii="仿宋_GB2312" w:hAnsi="仿宋_GB2312" w:eastAsia="仿宋_GB2312" w:cs="仿宋_GB2312"/>
          <w:b/>
          <w:bCs/>
          <w:color w:val="auto"/>
          <w:sz w:val="32"/>
          <w:szCs w:val="32"/>
          <w:highlight w:val="none"/>
          <w:lang w:eastAsia="zh-CN"/>
        </w:rPr>
        <w:t>单位</w:t>
      </w:r>
      <w:r>
        <w:rPr>
          <w:rFonts w:hint="eastAsia" w:ascii="仿宋_GB2312" w:hAnsi="仿宋_GB2312" w:eastAsia="仿宋_GB2312" w:cs="仿宋_GB2312"/>
          <w:b/>
          <w:bCs/>
          <w:color w:val="auto"/>
          <w:sz w:val="32"/>
          <w:szCs w:val="32"/>
          <w:highlight w:val="none"/>
        </w:rPr>
        <w:t>概况</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_Toc30567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一、主要职能</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二、机构设置</w:t>
      </w:r>
      <w:r>
        <w:rPr>
          <w:rFonts w:hint="eastAsia" w:ascii="仿宋_GB2312" w:hAnsi="仿宋_GB2312" w:eastAsia="仿宋_GB2312" w:cs="仿宋_GB2312"/>
          <w:bCs/>
          <w:color w:val="auto"/>
          <w:kern w:val="0"/>
          <w:sz w:val="32"/>
          <w:szCs w:val="32"/>
          <w:highlight w:val="none"/>
          <w:lang w:eastAsia="zh-CN"/>
        </w:rPr>
        <w:t>及人员</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color w:val="auto"/>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_Toc29374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第二部分 部门决算情况说明</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_Toc25314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一、收入支出决算总体情况说明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_Toc12142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二、</w:t>
      </w:r>
      <w:r>
        <w:rPr>
          <w:rFonts w:hint="eastAsia" w:ascii="仿宋_GB2312" w:hAnsi="仿宋_GB2312" w:eastAsia="仿宋_GB2312" w:cs="仿宋_GB2312"/>
          <w:bCs/>
          <w:color w:val="auto"/>
          <w:kern w:val="0"/>
          <w:sz w:val="32"/>
          <w:szCs w:val="32"/>
          <w:highlight w:val="none"/>
        </w:rPr>
        <w:t>收入</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_Toc13201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三、支出决算情况说明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_Toc26564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四、财政拨款收入支出决算总体情况说明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_Toc20360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五、一般公共预算财政拨款支出决算情况说明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_Toc30870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六、一般公共预算财政拨款基本支出决算情况说明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_Toc21518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七</w:t>
      </w:r>
      <w:r>
        <w:rPr>
          <w:rFonts w:hint="eastAsia" w:ascii="仿宋_GB2312" w:hAnsi="仿宋_GB2312" w:eastAsia="仿宋_GB2312" w:cs="仿宋_GB2312"/>
          <w:bCs/>
          <w:color w:val="auto"/>
          <w:kern w:val="0"/>
          <w:sz w:val="32"/>
          <w:szCs w:val="32"/>
          <w:highlight w:val="none"/>
        </w:rPr>
        <w:t>、</w:t>
      </w:r>
      <w:r>
        <w:rPr>
          <w:rFonts w:hint="eastAsia" w:ascii="仿宋_GB2312" w:hAnsi="仿宋_GB2312" w:eastAsia="仿宋_GB2312" w:cs="仿宋_GB2312"/>
          <w:bCs/>
          <w:color w:val="auto"/>
          <w:kern w:val="0"/>
          <w:sz w:val="32"/>
          <w:szCs w:val="32"/>
          <w:highlight w:val="none"/>
          <w:lang w:eastAsia="zh-CN"/>
        </w:rPr>
        <w:t>财政拨款</w:t>
      </w:r>
      <w:r>
        <w:rPr>
          <w:rFonts w:hint="eastAsia" w:ascii="仿宋_GB2312" w:hAnsi="仿宋_GB2312" w:eastAsia="仿宋_GB2312" w:cs="仿宋_GB2312"/>
          <w:bCs/>
          <w:color w:val="auto"/>
          <w:kern w:val="0"/>
          <w:sz w:val="32"/>
          <w:szCs w:val="32"/>
          <w:highlight w:val="none"/>
        </w:rPr>
        <w:t>“三公”经费支出</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lang w:eastAsia="zh-CN"/>
        </w:rPr>
        <w:t>政府性基金预算财政拨款收入支出决算情况说明</w:t>
      </w:r>
      <w:r>
        <w:rPr>
          <w:rFonts w:hint="eastAsia" w:ascii="仿宋_GB2312" w:hAnsi="仿宋_GB2312" w:eastAsia="仿宋_GB2312" w:cs="仿宋_GB2312"/>
          <w:color w:val="auto"/>
          <w:sz w:val="32"/>
          <w:szCs w:val="32"/>
          <w:highlight w:val="none"/>
        </w:rPr>
        <w:fldChar w:fldCharType="end"/>
      </w:r>
    </w:p>
    <w:p>
      <w:pPr>
        <w:rPr>
          <w:rFonts w:hint="eastAsia"/>
          <w:color w:val="auto"/>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、国有资本经营预算财政拨款收入支出决算情况说明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_Toc1235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十</w:t>
      </w:r>
      <w:r>
        <w:rPr>
          <w:rFonts w:hint="eastAsia" w:ascii="仿宋_GB2312" w:hAnsi="仿宋_GB2312" w:eastAsia="仿宋_GB2312" w:cs="仿宋_GB2312"/>
          <w:bCs/>
          <w:color w:val="auto"/>
          <w:kern w:val="0"/>
          <w:sz w:val="32"/>
          <w:szCs w:val="32"/>
          <w:highlight w:val="none"/>
        </w:rPr>
        <w:t>、其他重要事项的情况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_Toc14519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（一）</w:t>
      </w:r>
      <w:r>
        <w:rPr>
          <w:rFonts w:hint="eastAsia" w:ascii="仿宋_GB2312" w:hAnsi="仿宋_GB2312" w:eastAsia="仿宋_GB2312" w:cs="仿宋_GB2312"/>
          <w:color w:val="auto"/>
          <w:sz w:val="32"/>
          <w:szCs w:val="32"/>
          <w:highlight w:val="none"/>
        </w:rPr>
        <w:t>机关运行经费支出情况</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_Toc227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（二）政府采购情况</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_Toc8391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（三）国有资产占用情况说明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_Toc11283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十</w:t>
      </w:r>
      <w:r>
        <w:rPr>
          <w:rFonts w:hint="eastAsia" w:ascii="仿宋_GB2312" w:hAnsi="仿宋_GB2312" w:eastAsia="仿宋_GB2312" w:cs="仿宋_GB2312"/>
          <w:bCs/>
          <w:color w:val="auto"/>
          <w:kern w:val="0"/>
          <w:sz w:val="32"/>
          <w:szCs w:val="32"/>
          <w:highlight w:val="none"/>
          <w:lang w:val="en-US" w:eastAsia="zh-CN"/>
        </w:rPr>
        <w:t>一</w:t>
      </w:r>
      <w:r>
        <w:rPr>
          <w:rFonts w:hint="eastAsia" w:ascii="仿宋_GB2312" w:hAnsi="仿宋_GB2312" w:eastAsia="仿宋_GB2312" w:cs="仿宋_GB2312"/>
          <w:bCs/>
          <w:color w:val="auto"/>
          <w:kern w:val="0"/>
          <w:sz w:val="32"/>
          <w:szCs w:val="32"/>
          <w:highlight w:val="none"/>
          <w:lang w:eastAsia="zh-CN"/>
        </w:rPr>
        <w:t>、预算绩效的情况说明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十二、其他需说明的事项</w:t>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_Toc3250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第三部分 专业名词解释</w:t>
      </w:r>
      <w:r>
        <w:rPr>
          <w:rFonts w:hint="eastAsia" w:ascii="仿宋_GB2312" w:hAnsi="仿宋_GB2312" w:eastAsia="仿宋_GB2312" w:cs="仿宋_GB2312"/>
          <w:b/>
          <w:bCs/>
          <w:color w:val="auto"/>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_Toc22784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第四部分 部门决算报表（见附表）</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_Toc24532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二、《收入决算表》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_Toc32434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三、《支出决算表》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_Toc28786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四、《财政拨款收入支出决算总表》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_Toc14869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五、《一般公共预算财政拨款支出决算表》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_Toc8884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六、《一般公共预算财政拨款基本支出决算表》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_Toc29106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七、《财政拨款“三公”经费支出决算表》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color w:val="auto"/>
          <w:kern w:val="0"/>
          <w:sz w:val="32"/>
          <w:szCs w:val="32"/>
          <w:highlight w:val="none"/>
        </w:rPr>
        <w:instrText xml:space="preserve"> HYPERLINK \l _Toc7643 </w:instrText>
      </w:r>
      <w:r>
        <w:rPr>
          <w:rFonts w:hint="eastAsia" w:ascii="仿宋_GB2312" w:hAnsi="仿宋_GB2312" w:eastAsia="仿宋_GB2312" w:cs="仿宋_GB2312"/>
          <w:bCs/>
          <w:color w:val="auto"/>
          <w:kern w:val="0"/>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rPr>
        <w:t>《政府性基金预算财政拨款收入支出决算表》</w:t>
      </w:r>
      <w:r>
        <w:rPr>
          <w:rFonts w:hint="eastAsia" w:ascii="仿宋_GB2312" w:hAnsi="仿宋_GB2312" w:eastAsia="仿宋_GB2312" w:cs="仿宋_GB2312"/>
          <w:bCs/>
          <w:color w:val="auto"/>
          <w:kern w:val="0"/>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lang w:eastAsia="zh-CN"/>
        </w:rPr>
      </w:pP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w:t>
      </w:r>
      <w:r>
        <w:rPr>
          <w:rFonts w:hint="eastAsia" w:ascii="仿宋_GB2312" w:hAnsi="仿宋_GB2312" w:eastAsia="仿宋_GB2312" w:cs="仿宋_GB2312"/>
          <w:bCs/>
          <w:color w:val="auto"/>
          <w:kern w:val="0"/>
          <w:sz w:val="32"/>
          <w:szCs w:val="32"/>
          <w:highlight w:val="none"/>
        </w:rPr>
        <w:t>预算财政拨款收入支出决算表</w:t>
      </w:r>
      <w:r>
        <w:rPr>
          <w:rFonts w:hint="eastAsia" w:ascii="仿宋_GB2312" w:hAnsi="仿宋_GB2312" w:eastAsia="仿宋_GB2312" w:cs="仿宋_GB2312"/>
          <w:bCs/>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ind w:left="0" w:leftChars="0"/>
        <w:jc w:val="both"/>
        <w:textAlignment w:val="auto"/>
        <w:rPr>
          <w:color w:val="auto"/>
          <w:highlight w:val="none"/>
        </w:rPr>
      </w:pPr>
      <w:r>
        <w:rPr>
          <w:rFonts w:hint="eastAsia" w:ascii="仿宋_GB2312" w:hAnsi="仿宋_GB2312" w:eastAsia="仿宋_GB2312" w:cs="仿宋_GB2312"/>
          <w:color w:val="auto"/>
          <w:sz w:val="32"/>
          <w:szCs w:val="32"/>
          <w:highlight w:val="none"/>
        </w:rPr>
        <w:fldChar w:fldCharType="end"/>
      </w:r>
    </w:p>
    <w:p>
      <w:pPr>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0" w:name="_Toc32314"/>
      <w:bookmarkStart w:id="1" w:name="_Toc24028"/>
      <w:r>
        <w:rPr>
          <w:rFonts w:hint="eastAsia" w:ascii="黑体" w:hAnsi="黑体" w:eastAsia="黑体"/>
          <w:color w:val="auto"/>
          <w:sz w:val="32"/>
          <w:szCs w:val="32"/>
          <w:highlight w:val="none"/>
        </w:rPr>
        <w:t xml:space="preserve">第一部分 </w:t>
      </w:r>
      <w:r>
        <w:rPr>
          <w:rFonts w:hint="eastAsia" w:ascii="黑体" w:hAnsi="黑体" w:eastAsia="黑体"/>
          <w:color w:val="auto"/>
          <w:sz w:val="32"/>
          <w:szCs w:val="32"/>
          <w:highlight w:val="none"/>
          <w:lang w:eastAsia="zh-CN"/>
        </w:rPr>
        <w:t>单位</w:t>
      </w:r>
      <w:r>
        <w:rPr>
          <w:rFonts w:hint="eastAsia" w:ascii="黑体" w:hAnsi="黑体" w:eastAsia="黑体"/>
          <w:color w:val="auto"/>
          <w:sz w:val="32"/>
          <w:szCs w:val="32"/>
          <w:highlight w:val="none"/>
        </w:rPr>
        <w:t>概况</w:t>
      </w:r>
      <w:bookmarkEnd w:id="0"/>
      <w:bookmarkEnd w:id="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ascii="黑体" w:hAnsi="黑体" w:eastAsia="黑体" w:cs="宋体"/>
          <w:bCs/>
          <w:color w:val="auto"/>
          <w:kern w:val="0"/>
          <w:sz w:val="32"/>
          <w:szCs w:val="32"/>
          <w:highlight w:val="none"/>
        </w:rPr>
      </w:pPr>
      <w:bookmarkStart w:id="2" w:name="_Toc30738"/>
      <w:bookmarkStart w:id="3" w:name="_Toc30567"/>
      <w:r>
        <w:rPr>
          <w:rFonts w:hint="eastAsia" w:ascii="黑体" w:hAnsi="黑体" w:eastAsia="黑体" w:cs="宋体"/>
          <w:bCs/>
          <w:color w:val="auto"/>
          <w:kern w:val="0"/>
          <w:sz w:val="32"/>
          <w:szCs w:val="32"/>
          <w:highlight w:val="none"/>
        </w:rPr>
        <w:t>一、主要职能</w:t>
      </w:r>
      <w:bookmarkEnd w:id="2"/>
      <w:bookmarkEnd w:id="3"/>
    </w:p>
    <w:p>
      <w:pPr>
        <w:ind w:firstLine="640" w:firstLineChars="200"/>
        <w:rPr>
          <w:rFonts w:hint="eastAsia" w:ascii="仿宋_GB2312" w:eastAsia="仿宋_GB2312"/>
          <w:color w:val="auto"/>
          <w:sz w:val="32"/>
          <w:szCs w:val="32"/>
          <w:highlight w:val="none"/>
        </w:rPr>
      </w:pPr>
      <w:r>
        <w:rPr>
          <w:rFonts w:ascii="仿宋_GB2312" w:eastAsia="仿宋_GB2312"/>
          <w:sz w:val="32"/>
          <w:szCs w:val="32"/>
        </w:rPr>
        <w:t>温宿县国土资源执法监察大队，为自治区自然资源厅下属四级预算单位，参照公务员法管理的事业单位。实行垂直管理，统一履行温宿县区域内国土资源执法监察职能。</w:t>
      </w:r>
      <w:r>
        <w:rPr>
          <w:rFonts w:ascii="仿宋_GB2312" w:eastAsia="仿宋_GB2312"/>
          <w:sz w:val="32"/>
          <w:szCs w:val="32"/>
        </w:rPr>
        <w:br w:type="textWrapping"/>
      </w:r>
      <w:r>
        <w:rPr>
          <w:rFonts w:ascii="仿宋_GB2312" w:eastAsia="仿宋_GB2312"/>
          <w:sz w:val="32"/>
          <w:szCs w:val="32"/>
        </w:rPr>
        <w:t>　　1、宣传和贯彻执行国家、自治区有关土地、矿产资源的法律、法规、规章和政策。</w:t>
      </w:r>
      <w:r>
        <w:rPr>
          <w:rFonts w:ascii="仿宋_GB2312" w:eastAsia="仿宋_GB2312"/>
          <w:sz w:val="32"/>
          <w:szCs w:val="32"/>
        </w:rPr>
        <w:br w:type="textWrapping"/>
      </w:r>
      <w:r>
        <w:rPr>
          <w:rFonts w:ascii="仿宋_GB2312" w:eastAsia="仿宋_GB2312"/>
          <w:sz w:val="32"/>
          <w:szCs w:val="32"/>
        </w:rPr>
        <w:t>　　2、组织和实施对全县执行土地、矿产资源法律、法规、规章情况的巡查，及时发现和制止土地、矿产资源违法行为。</w:t>
      </w:r>
      <w:r>
        <w:rPr>
          <w:rFonts w:ascii="仿宋_GB2312" w:eastAsia="仿宋_GB2312"/>
          <w:sz w:val="32"/>
          <w:szCs w:val="32"/>
        </w:rPr>
        <w:br w:type="textWrapping"/>
      </w:r>
      <w:r>
        <w:rPr>
          <w:rFonts w:ascii="仿宋_GB2312" w:eastAsia="仿宋_GB2312"/>
          <w:sz w:val="32"/>
          <w:szCs w:val="32"/>
        </w:rPr>
        <w:t>　　3、依法组织和实施温宿县重大土地、矿产资源违法案件的调查、取证、现场勘验工作，并进行查处。</w:t>
      </w:r>
      <w:r>
        <w:rPr>
          <w:rFonts w:ascii="仿宋_GB2312" w:eastAsia="仿宋_GB2312"/>
          <w:sz w:val="32"/>
          <w:szCs w:val="32"/>
        </w:rPr>
        <w:br w:type="textWrapping"/>
      </w:r>
      <w:r>
        <w:rPr>
          <w:rFonts w:ascii="仿宋_GB2312" w:eastAsia="仿宋_GB2312"/>
          <w:sz w:val="32"/>
          <w:szCs w:val="32"/>
        </w:rPr>
        <w:t>　　4、负责温宿县重大土地、矿产资源违法案件查处决定的督办。</w:t>
      </w:r>
      <w:r>
        <w:rPr>
          <w:rFonts w:ascii="仿宋_GB2312" w:eastAsia="仿宋_GB2312"/>
          <w:sz w:val="32"/>
          <w:szCs w:val="32"/>
        </w:rPr>
        <w:br w:type="textWrapping"/>
      </w:r>
      <w:r>
        <w:rPr>
          <w:rFonts w:ascii="仿宋_GB2312" w:eastAsia="仿宋_GB2312"/>
          <w:sz w:val="32"/>
          <w:szCs w:val="32"/>
        </w:rPr>
        <w:t>　　5、完成自治区国土资源执法监察总队、支队和当地党委政府交办的其他工作</w:t>
      </w:r>
      <w:r>
        <w:rPr>
          <w:rFonts w:hint="eastAsia" w:ascii="仿宋_GB2312"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4" w:name="_Toc31238"/>
      <w:bookmarkStart w:id="5" w:name="_Toc2151"/>
      <w:r>
        <w:rPr>
          <w:rFonts w:hint="eastAsia" w:ascii="黑体" w:hAnsi="黑体" w:eastAsia="黑体" w:cs="宋体"/>
          <w:bCs/>
          <w:color w:val="auto"/>
          <w:kern w:val="0"/>
          <w:sz w:val="32"/>
          <w:szCs w:val="32"/>
          <w:highlight w:val="none"/>
        </w:rPr>
        <w:t>二、机构设置</w:t>
      </w:r>
      <w:r>
        <w:rPr>
          <w:rFonts w:hint="eastAsia" w:ascii="黑体" w:hAnsi="黑体" w:eastAsia="黑体" w:cs="宋体"/>
          <w:bCs/>
          <w:color w:val="auto"/>
          <w:kern w:val="0"/>
          <w:sz w:val="32"/>
          <w:szCs w:val="32"/>
          <w:highlight w:val="none"/>
          <w:lang w:eastAsia="zh-CN"/>
        </w:rPr>
        <w:t>及</w:t>
      </w:r>
      <w:bookmarkEnd w:id="4"/>
      <w:r>
        <w:rPr>
          <w:rFonts w:hint="eastAsia" w:ascii="黑体" w:hAnsi="黑体" w:eastAsia="黑体" w:cs="宋体"/>
          <w:bCs/>
          <w:color w:val="auto"/>
          <w:kern w:val="0"/>
          <w:sz w:val="32"/>
          <w:szCs w:val="32"/>
          <w:highlight w:val="none"/>
          <w:lang w:eastAsia="zh-CN"/>
        </w:rPr>
        <w:t>人员</w:t>
      </w:r>
      <w:r>
        <w:rPr>
          <w:rFonts w:hint="eastAsia" w:ascii="黑体" w:hAnsi="黑体" w:eastAsia="黑体" w:cs="宋体"/>
          <w:bCs/>
          <w:color w:val="auto"/>
          <w:kern w:val="0"/>
          <w:sz w:val="32"/>
          <w:szCs w:val="32"/>
          <w:highlight w:val="none"/>
        </w:rPr>
        <w:t>情况</w:t>
      </w:r>
      <w:bookmarkEnd w:id="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b/>
          <w:color w:val="auto"/>
          <w:sz w:val="32"/>
          <w:szCs w:val="32"/>
          <w:highlight w:val="none"/>
        </w:rPr>
      </w:pPr>
      <w:r>
        <w:rPr>
          <w:rFonts w:hint="eastAsia" w:ascii="仿宋_GB2312" w:eastAsia="仿宋_GB2312"/>
          <w:color w:val="auto"/>
          <w:sz w:val="32"/>
          <w:szCs w:val="32"/>
          <w:highlight w:val="none"/>
          <w:lang w:val="en-US" w:eastAsia="zh-CN"/>
        </w:rPr>
        <w:t>温宿县国土资源执法监察大队</w:t>
      </w:r>
      <w:r>
        <w:rPr>
          <w:rFonts w:hint="eastAsia" w:ascii="仿宋_GB2312" w:eastAsia="仿宋_GB2312"/>
          <w:color w:val="auto"/>
          <w:sz w:val="32"/>
          <w:szCs w:val="32"/>
          <w:highlight w:val="none"/>
          <w:lang w:eastAsia="zh-CN"/>
        </w:rPr>
        <w:t>2023年度，</w:t>
      </w:r>
      <w:r>
        <w:rPr>
          <w:rFonts w:hint="eastAsia" w:ascii="仿宋_GB2312" w:eastAsia="仿宋_GB2312"/>
          <w:color w:val="auto"/>
          <w:sz w:val="32"/>
          <w:szCs w:val="32"/>
          <w:highlight w:val="none"/>
        </w:rPr>
        <w:t>实有人数</w:t>
      </w:r>
      <w:r>
        <w:rPr>
          <w:rFonts w:hint="eastAsia" w:ascii="仿宋_GB2312" w:eastAsia="仿宋_GB2312"/>
          <w:color w:val="auto"/>
          <w:sz w:val="32"/>
          <w:szCs w:val="32"/>
          <w:highlight w:val="none"/>
          <w:lang w:val="zh-CN" w:eastAsia="zh-CN"/>
        </w:rPr>
        <w:t>7</w:t>
      </w:r>
      <w:r>
        <w:rPr>
          <w:rFonts w:hint="eastAsia" w:ascii="仿宋_GB2312" w:eastAsia="仿宋_GB2312"/>
          <w:color w:val="auto"/>
          <w:sz w:val="32"/>
          <w:szCs w:val="32"/>
          <w:highlight w:val="none"/>
        </w:rPr>
        <w:t>人，其中：在职人员</w:t>
      </w:r>
      <w:r>
        <w:rPr>
          <w:rFonts w:hint="eastAsia" w:ascii="仿宋_GB2312" w:eastAsia="仿宋_GB2312"/>
          <w:color w:val="auto"/>
          <w:sz w:val="32"/>
          <w:szCs w:val="32"/>
          <w:highlight w:val="none"/>
          <w:lang w:val="zh-CN" w:eastAsia="zh-CN"/>
        </w:rPr>
        <w:t>5</w:t>
      </w:r>
      <w:r>
        <w:rPr>
          <w:rFonts w:hint="eastAsia" w:ascii="仿宋_GB2312" w:eastAsia="仿宋_GB2312"/>
          <w:color w:val="auto"/>
          <w:sz w:val="32"/>
          <w:szCs w:val="32"/>
          <w:highlight w:val="none"/>
        </w:rPr>
        <w:t>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离休人员</w:t>
      </w:r>
      <w:r>
        <w:rPr>
          <w:rFonts w:hint="eastAsia" w:ascii="仿宋_GB2312" w:eastAsia="仿宋_GB2312"/>
          <w:color w:val="auto"/>
          <w:sz w:val="32"/>
          <w:szCs w:val="32"/>
          <w:highlight w:val="none"/>
          <w:lang w:val="zh-CN" w:eastAsia="zh-CN"/>
        </w:rPr>
        <w:t>0</w:t>
      </w:r>
      <w:r>
        <w:rPr>
          <w:rFonts w:hint="eastAsia" w:ascii="仿宋_GB2312" w:eastAsia="仿宋_GB2312"/>
          <w:color w:val="auto"/>
          <w:sz w:val="32"/>
          <w:szCs w:val="32"/>
          <w:highlight w:val="none"/>
        </w:rPr>
        <w:t>人，退休人员</w:t>
      </w:r>
      <w:r>
        <w:rPr>
          <w:rFonts w:hint="eastAsia" w:ascii="仿宋_GB2312" w:eastAsia="仿宋_GB2312"/>
          <w:color w:val="auto"/>
          <w:sz w:val="32"/>
          <w:szCs w:val="32"/>
          <w:highlight w:val="none"/>
          <w:lang w:val="zh-CN" w:eastAsia="zh-CN"/>
        </w:rPr>
        <w:t>2</w:t>
      </w:r>
      <w:r>
        <w:rPr>
          <w:rFonts w:hint="eastAsia" w:ascii="仿宋_GB2312" w:eastAsia="仿宋_GB2312"/>
          <w:color w:val="auto"/>
          <w:sz w:val="32"/>
          <w:szCs w:val="32"/>
          <w:highlight w:val="none"/>
        </w:rPr>
        <w:t>人。</w:t>
      </w:r>
    </w:p>
    <w:p>
      <w:pPr>
        <w:ind w:firstLine="640" w:firstLineChars="200"/>
        <w:rPr>
          <w:rFonts w:hint="eastAsia" w:ascii="仿宋_GB2312" w:hAnsi="宋体" w:eastAsia="仿宋_GB2312" w:cs="宋体"/>
          <w:kern w:val="0"/>
          <w:sz w:val="32"/>
          <w:szCs w:val="32"/>
        </w:rPr>
      </w:pPr>
      <w:bookmarkStart w:id="6" w:name="_Toc3092"/>
      <w:bookmarkStart w:id="7" w:name="_Toc29374"/>
      <w:r>
        <w:rPr>
          <w:rFonts w:hint="eastAsia" w:ascii="仿宋_GB2312" w:hAnsi="黑体" w:eastAsia="仿宋_GB2312" w:cs="宋体"/>
          <w:bCs/>
          <w:kern w:val="0"/>
          <w:sz w:val="32"/>
          <w:szCs w:val="32"/>
        </w:rPr>
        <w:t>单位无下属预算单位，下设</w:t>
      </w:r>
      <w:r>
        <w:rPr>
          <w:rFonts w:hint="eastAsia" w:ascii="仿宋_GB2312" w:eastAsia="仿宋_GB2312"/>
          <w:sz w:val="32"/>
          <w:szCs w:val="32"/>
        </w:rPr>
        <w:t>1</w:t>
      </w:r>
      <w:r>
        <w:rPr>
          <w:rFonts w:hint="eastAsia" w:ascii="仿宋_GB2312" w:hAnsi="黑体" w:eastAsia="仿宋_GB2312" w:cs="宋体"/>
          <w:bCs/>
          <w:kern w:val="0"/>
          <w:sz w:val="32"/>
          <w:szCs w:val="32"/>
        </w:rPr>
        <w:t>个处室，分别是：综合办公</w:t>
      </w:r>
      <w:r>
        <w:rPr>
          <w:rFonts w:hint="eastAsia" w:ascii="仿宋_GB2312" w:hAnsi="黑体" w:eastAsia="仿宋_GB2312" w:cs="宋体"/>
          <w:bCs/>
          <w:kern w:val="0"/>
          <w:sz w:val="32"/>
          <w:szCs w:val="32"/>
          <w:lang w:eastAsia="zh-CN"/>
        </w:rPr>
        <w:t>室</w:t>
      </w:r>
      <w:r>
        <w:rPr>
          <w:rFonts w:hint="eastAsia" w:ascii="仿宋_GB2312" w:hAnsi="宋体" w:eastAsia="仿宋_GB2312" w:cs="宋体"/>
          <w:kern w:val="0"/>
          <w:sz w:val="32"/>
          <w:szCs w:val="32"/>
        </w:rPr>
        <w:t>。</w:t>
      </w:r>
    </w:p>
    <w:p>
      <w:pPr>
        <w:ind w:firstLine="640" w:firstLineChars="200"/>
        <w:rPr>
          <w:rFonts w:hint="eastAsia" w:ascii="仿宋_GB2312" w:hAnsi="宋体" w:eastAsia="仿宋_GB2312" w:cs="宋体"/>
          <w:kern w:val="0"/>
          <w:sz w:val="32"/>
          <w:szCs w:val="32"/>
        </w:rPr>
      </w:pPr>
    </w:p>
    <w:p>
      <w:pPr>
        <w:ind w:firstLine="640" w:firstLineChars="200"/>
        <w:rPr>
          <w:rFonts w:hint="eastAsia" w:ascii="仿宋_GB2312" w:hAnsi="宋体" w:eastAsia="仿宋_GB2312" w:cs="宋体"/>
          <w:kern w:val="0"/>
          <w:sz w:val="32"/>
          <w:szCs w:val="32"/>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二</w:t>
      </w:r>
      <w:r>
        <w:rPr>
          <w:rFonts w:hint="eastAsia" w:ascii="黑体" w:hAnsi="黑体" w:eastAsia="黑体"/>
          <w:color w:val="auto"/>
          <w:sz w:val="32"/>
          <w:szCs w:val="32"/>
          <w:highlight w:val="none"/>
        </w:rPr>
        <w:t>部分 部门决算情况说明</w:t>
      </w:r>
      <w:bookmarkEnd w:id="6"/>
      <w:bookmarkEnd w:id="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8" w:name="_Toc25314"/>
      <w:bookmarkStart w:id="9" w:name="_Toc12566"/>
      <w:r>
        <w:rPr>
          <w:rFonts w:hint="eastAsia" w:ascii="黑体" w:hAnsi="黑体" w:eastAsia="黑体" w:cs="宋体"/>
          <w:bCs/>
          <w:color w:val="auto"/>
          <w:kern w:val="0"/>
          <w:sz w:val="32"/>
          <w:szCs w:val="32"/>
          <w:highlight w:val="none"/>
        </w:rPr>
        <w:t>一、收入支出决算总体情况说明</w:t>
      </w:r>
      <w:bookmarkEnd w:id="8"/>
      <w:bookmarkEnd w:id="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pacing w:val="0"/>
          <w:sz w:val="32"/>
          <w:szCs w:val="32"/>
          <w:highlight w:val="none"/>
          <w:lang w:val="en-US" w:eastAsia="zh-CN"/>
        </w:rPr>
        <w:t>收入总计</w:t>
      </w:r>
      <w:r>
        <w:rPr>
          <w:rFonts w:hint="eastAsia" w:ascii="仿宋_GB2312" w:eastAsia="仿宋_GB2312"/>
          <w:color w:val="auto"/>
          <w:spacing w:val="0"/>
          <w:sz w:val="32"/>
          <w:szCs w:val="32"/>
          <w:highlight w:val="none"/>
          <w:lang w:eastAsia="zh-CN"/>
        </w:rPr>
        <w:t>161.70万元，</w:t>
      </w:r>
      <w:r>
        <w:rPr>
          <w:rFonts w:hint="eastAsia" w:ascii="仿宋_GB2312" w:eastAsia="仿宋_GB2312"/>
          <w:color w:val="auto"/>
          <w:spacing w:val="0"/>
          <w:sz w:val="32"/>
          <w:szCs w:val="32"/>
          <w:highlight w:val="none"/>
          <w:lang w:val="en-US" w:eastAsia="zh-CN"/>
        </w:rPr>
        <w:t>其中：本年收入合计</w:t>
      </w:r>
      <w:r>
        <w:rPr>
          <w:rFonts w:hint="eastAsia" w:ascii="仿宋_GB2312" w:eastAsia="仿宋_GB2312"/>
          <w:color w:val="auto"/>
          <w:spacing w:val="0"/>
          <w:sz w:val="32"/>
          <w:szCs w:val="32"/>
          <w:highlight w:val="none"/>
          <w:lang w:eastAsia="zh-CN"/>
        </w:rPr>
        <w:t>158.25万元，使用非财政拨款结余0.00万元，年初结转和结余3.45万元。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2023</w:t>
      </w:r>
      <w:r>
        <w:rPr>
          <w:rFonts w:hint="eastAsia" w:ascii="仿宋_GB2312" w:eastAsia="仿宋_GB2312"/>
          <w:color w:val="auto"/>
          <w:spacing w:val="0"/>
          <w:sz w:val="32"/>
          <w:szCs w:val="32"/>
          <w:highlight w:val="none"/>
          <w:lang w:eastAsia="zh-CN"/>
        </w:rPr>
        <w:t>年</w:t>
      </w:r>
      <w:r>
        <w:rPr>
          <w:rFonts w:hint="eastAsia" w:ascii="仿宋_GB2312" w:eastAsia="仿宋_GB2312"/>
          <w:color w:val="auto"/>
          <w:spacing w:val="0"/>
          <w:sz w:val="32"/>
          <w:szCs w:val="32"/>
          <w:highlight w:val="none"/>
          <w:lang w:val="en-US" w:eastAsia="zh-CN"/>
        </w:rPr>
        <w:t>度</w:t>
      </w:r>
      <w:r>
        <w:rPr>
          <w:rFonts w:hint="eastAsia" w:ascii="仿宋_GB2312" w:eastAsia="仿宋_GB2312"/>
          <w:color w:val="auto"/>
          <w:spacing w:val="0"/>
          <w:sz w:val="32"/>
          <w:szCs w:val="32"/>
          <w:highlight w:val="none"/>
          <w:lang w:eastAsia="zh-CN"/>
        </w:rPr>
        <w:t>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eastAsia="zh-CN"/>
        </w:rPr>
        <w:t>161.70万元，</w:t>
      </w:r>
      <w:r>
        <w:rPr>
          <w:rFonts w:hint="eastAsia" w:ascii="仿宋_GB2312" w:eastAsia="仿宋_GB2312"/>
          <w:color w:val="auto"/>
          <w:spacing w:val="0"/>
          <w:sz w:val="32"/>
          <w:szCs w:val="32"/>
          <w:highlight w:val="none"/>
          <w:lang w:val="en-US" w:eastAsia="zh-CN"/>
        </w:rPr>
        <w:t>其中：本年支出合计</w:t>
      </w:r>
      <w:r>
        <w:rPr>
          <w:rFonts w:hint="eastAsia" w:ascii="仿宋_GB2312" w:eastAsia="仿宋_GB2312"/>
          <w:color w:val="auto"/>
          <w:spacing w:val="0"/>
          <w:sz w:val="32"/>
          <w:szCs w:val="32"/>
          <w:highlight w:val="none"/>
          <w:lang w:eastAsia="zh-CN"/>
        </w:rPr>
        <w:t>158.50万元，</w:t>
      </w:r>
      <w:r>
        <w:rPr>
          <w:rFonts w:hint="eastAsia" w:ascii="仿宋_GB2312" w:eastAsia="仿宋_GB2312"/>
          <w:color w:val="auto"/>
          <w:spacing w:val="0"/>
          <w:sz w:val="32"/>
          <w:szCs w:val="32"/>
          <w:highlight w:val="none"/>
          <w:lang w:val="en-US" w:eastAsia="zh-CN"/>
        </w:rPr>
        <w:t>结余分配</w:t>
      </w:r>
      <w:r>
        <w:rPr>
          <w:rFonts w:hint="eastAsia" w:ascii="仿宋_GB2312" w:eastAsia="仿宋_GB2312"/>
          <w:color w:val="auto"/>
          <w:spacing w:val="0"/>
          <w:sz w:val="32"/>
          <w:szCs w:val="32"/>
          <w:highlight w:val="none"/>
          <w:lang w:eastAsia="zh-CN"/>
        </w:rPr>
        <w:t>0.00万元，年末结转和结余3.20万元。</w:t>
      </w:r>
    </w:p>
    <w:p>
      <w:pPr>
        <w:ind w:firstLine="640" w:firstLineChars="200"/>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收入支出总体与上年相比</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增加21.45万元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增长15.30%</w:t>
      </w:r>
      <w:r>
        <w:rPr>
          <w:rFonts w:hint="eastAsia" w:ascii="仿宋_GB2312" w:eastAsia="仿宋_GB2312"/>
          <w:color w:val="auto"/>
          <w:spacing w:val="0"/>
          <w:sz w:val="32"/>
          <w:szCs w:val="32"/>
          <w:highlight w:val="none"/>
          <w:lang w:eastAsia="zh-CN"/>
        </w:rPr>
        <w:t>，主要原因是：</w:t>
      </w:r>
      <w:r>
        <w:rPr>
          <w:rFonts w:hint="eastAsia" w:ascii="仿宋_GB2312" w:eastAsia="仿宋_GB2312"/>
          <w:sz w:val="32"/>
          <w:szCs w:val="32"/>
        </w:rPr>
        <w:t>温宿县国土资源执法监察大队202</w:t>
      </w:r>
      <w:r>
        <w:rPr>
          <w:rFonts w:hint="eastAsia" w:ascii="仿宋_GB2312" w:eastAsia="仿宋_GB2312"/>
          <w:sz w:val="32"/>
          <w:szCs w:val="32"/>
          <w:lang w:val="en-US" w:eastAsia="zh-CN"/>
        </w:rPr>
        <w:t>3</w:t>
      </w:r>
      <w:r>
        <w:rPr>
          <w:rFonts w:hint="eastAsia" w:ascii="仿宋_GB2312" w:eastAsia="仿宋_GB2312"/>
          <w:sz w:val="32"/>
          <w:szCs w:val="32"/>
        </w:rPr>
        <w:t>年度人员工资、津贴等预算资金、上年度绩效考核奖金、调资增资追加预算等经费款项有所调整</w:t>
      </w:r>
      <w:r>
        <w:rPr>
          <w:rFonts w:hint="eastAsia" w:ascii="仿宋_GB2312" w:eastAsia="仿宋_GB2312"/>
          <w:sz w:val="32"/>
          <w:szCs w:val="32"/>
          <w:lang w:eastAsia="zh-CN"/>
        </w:rPr>
        <w:t>，</w:t>
      </w:r>
      <w:r>
        <w:rPr>
          <w:rFonts w:hint="eastAsia" w:ascii="仿宋_GB2312" w:eastAsia="仿宋_GB2312"/>
          <w:sz w:val="32"/>
          <w:szCs w:val="32"/>
          <w:lang w:val="en-US" w:eastAsia="zh-CN"/>
        </w:rPr>
        <w:t>所以</w:t>
      </w:r>
      <w:r>
        <w:rPr>
          <w:rFonts w:hint="eastAsia" w:ascii="仿宋_GB2312" w:eastAsia="仿宋_GB2312"/>
          <w:color w:val="auto"/>
          <w:spacing w:val="0"/>
          <w:sz w:val="32"/>
          <w:szCs w:val="32"/>
          <w:highlight w:val="none"/>
          <w:lang w:val="en-US" w:eastAsia="zh-CN"/>
        </w:rPr>
        <w:t>收入支出总体与上年相比增加</w:t>
      </w:r>
      <w:r>
        <w:rPr>
          <w:rFonts w:hint="eastAsia" w:ascii="仿宋_GB2312"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rPr>
      </w:pPr>
      <w:bookmarkStart w:id="10" w:name="_Toc12142"/>
      <w:bookmarkStart w:id="11" w:name="_Toc1979"/>
      <w:r>
        <w:rPr>
          <w:rFonts w:hint="eastAsia" w:ascii="黑体" w:hAnsi="黑体" w:eastAsia="黑体" w:cs="宋体"/>
          <w:bCs/>
          <w:color w:val="auto"/>
          <w:kern w:val="0"/>
          <w:sz w:val="32"/>
          <w:szCs w:val="32"/>
          <w:highlight w:val="none"/>
          <w:lang w:eastAsia="zh-CN"/>
        </w:rPr>
        <w:t>二、</w:t>
      </w:r>
      <w:r>
        <w:rPr>
          <w:rFonts w:hint="eastAsia" w:ascii="黑体" w:hAnsi="黑体" w:eastAsia="黑体" w:cs="宋体"/>
          <w:bCs/>
          <w:color w:val="auto"/>
          <w:kern w:val="0"/>
          <w:sz w:val="32"/>
          <w:szCs w:val="32"/>
          <w:highlight w:val="none"/>
        </w:rPr>
        <w:t>收入</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情况说明</w:t>
      </w:r>
      <w:bookmarkEnd w:id="10"/>
      <w:bookmarkEnd w:id="1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本年收入</w:t>
      </w:r>
      <w:r>
        <w:rPr>
          <w:rFonts w:hint="eastAsia" w:ascii="仿宋_GB2312" w:eastAsia="仿宋_GB2312"/>
          <w:color w:val="auto"/>
          <w:sz w:val="32"/>
          <w:szCs w:val="32"/>
          <w:highlight w:val="none"/>
          <w:lang w:eastAsia="zh-CN"/>
        </w:rPr>
        <w:t>158.25</w:t>
      </w:r>
      <w:r>
        <w:rPr>
          <w:rFonts w:hint="eastAsia" w:ascii="仿宋_GB2312" w:eastAsia="仿宋_GB2312"/>
          <w:color w:val="auto"/>
          <w:sz w:val="32"/>
          <w:szCs w:val="32"/>
          <w:highlight w:val="none"/>
        </w:rPr>
        <w:t>万元，其中：财政拨款收入</w:t>
      </w:r>
      <w:r>
        <w:rPr>
          <w:rFonts w:hint="eastAsia" w:ascii="仿宋_GB2312" w:eastAsia="仿宋_GB2312"/>
          <w:color w:val="auto"/>
          <w:sz w:val="32"/>
          <w:szCs w:val="32"/>
          <w:highlight w:val="none"/>
          <w:lang w:val="zh-CN"/>
        </w:rPr>
        <w:t>158.23</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99.99</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；上级补助收入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；事业收入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；经营收入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附属单位上缴收入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；其他收入</w:t>
      </w:r>
      <w:r>
        <w:rPr>
          <w:rFonts w:hint="eastAsia" w:ascii="仿宋_GB2312" w:eastAsia="仿宋_GB2312"/>
          <w:color w:val="auto"/>
          <w:sz w:val="32"/>
          <w:szCs w:val="32"/>
          <w:highlight w:val="none"/>
          <w:lang w:val="zh-CN"/>
        </w:rPr>
        <w:t>0.02</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0.01</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2" w:name="_Toc27961"/>
      <w:bookmarkStart w:id="13" w:name="_Toc13201"/>
      <w:r>
        <w:rPr>
          <w:rFonts w:hint="eastAsia" w:ascii="黑体" w:hAnsi="黑体" w:eastAsia="黑体" w:cs="宋体"/>
          <w:bCs/>
          <w:color w:val="auto"/>
          <w:kern w:val="0"/>
          <w:sz w:val="32"/>
          <w:szCs w:val="32"/>
          <w:highlight w:val="none"/>
          <w:lang w:eastAsia="zh-CN"/>
        </w:rPr>
        <w:t>三、支出决算情况说明</w:t>
      </w:r>
      <w:bookmarkEnd w:id="12"/>
      <w:bookmarkEnd w:id="1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仿宋_GB2312"/>
          <w:color w:val="auto"/>
          <w:sz w:val="30"/>
          <w:szCs w:val="30"/>
          <w:highlight w:val="none"/>
          <w:lang w:val="zh-CN" w:eastAsia="zh-CN"/>
        </w:rPr>
      </w:pPr>
      <w:r>
        <w:rPr>
          <w:rFonts w:hint="eastAsia" w:ascii="Times New Roman" w:hAnsi="Times New Roman" w:eastAsia="仿宋_GB2312" w:cs="仿宋_GB2312"/>
          <w:color w:val="auto"/>
          <w:sz w:val="32"/>
          <w:szCs w:val="32"/>
          <w:highlight w:val="none"/>
          <w:lang w:val="zh-CN" w:eastAsia="zh-CN"/>
        </w:rPr>
        <w:t>本年支出158.50万元，其中：基本支出123.25万元，占77.76%；项目支出35.25万元，占22.24%；上缴上级支出0.00万元，占0.00%；经营支出0.00万元，占0.00%；对附属单位补助支出0.00万元，占0.00%。</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4" w:name="_Toc26564"/>
      <w:bookmarkStart w:id="15" w:name="_Toc4393"/>
      <w:r>
        <w:rPr>
          <w:rFonts w:hint="eastAsia" w:ascii="黑体" w:hAnsi="黑体" w:eastAsia="黑体" w:cs="宋体"/>
          <w:bCs/>
          <w:color w:val="auto"/>
          <w:kern w:val="0"/>
          <w:sz w:val="32"/>
          <w:szCs w:val="32"/>
          <w:highlight w:val="none"/>
          <w:lang w:eastAsia="zh-CN"/>
        </w:rPr>
        <w:t>四、财政拨款收入支出决算总体情况说明</w:t>
      </w:r>
      <w:bookmarkEnd w:id="14"/>
      <w:bookmarkEnd w:id="1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2023年度财政拨款收入</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161.69</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其中：年初财政拨款结转和结余</w:t>
      </w:r>
      <w:r>
        <w:rPr>
          <w:rFonts w:hint="eastAsia" w:ascii="仿宋_GB2312" w:eastAsia="仿宋_GB2312"/>
          <w:color w:val="auto"/>
          <w:spacing w:val="0"/>
          <w:sz w:val="32"/>
          <w:szCs w:val="32"/>
          <w:highlight w:val="none"/>
          <w:lang w:val="zh-CN" w:eastAsia="zh-CN"/>
        </w:rPr>
        <w:t>3.45</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本年财政拨款收入</w:t>
      </w:r>
      <w:r>
        <w:rPr>
          <w:rFonts w:hint="eastAsia" w:ascii="仿宋_GB2312" w:eastAsia="仿宋_GB2312"/>
          <w:color w:val="auto"/>
          <w:spacing w:val="0"/>
          <w:sz w:val="32"/>
          <w:szCs w:val="32"/>
          <w:highlight w:val="none"/>
          <w:lang w:val="zh-CN" w:eastAsia="zh-CN"/>
        </w:rPr>
        <w:t>158.23</w:t>
      </w:r>
      <w:r>
        <w:rPr>
          <w:rFonts w:hint="eastAsia" w:ascii="仿宋_GB2312" w:eastAsia="仿宋_GB2312"/>
          <w:color w:val="auto"/>
          <w:spacing w:val="0"/>
          <w:sz w:val="32"/>
          <w:szCs w:val="32"/>
          <w:highlight w:val="none"/>
          <w:lang w:eastAsia="zh-CN"/>
        </w:rPr>
        <w:t>万元。财政拨款支出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161.69</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其中：年末财政拨款结转和结余</w:t>
      </w:r>
      <w:r>
        <w:rPr>
          <w:rFonts w:hint="eastAsia" w:ascii="仿宋_GB2312" w:eastAsia="仿宋_GB2312"/>
          <w:color w:val="auto"/>
          <w:spacing w:val="0"/>
          <w:sz w:val="32"/>
          <w:szCs w:val="32"/>
          <w:highlight w:val="none"/>
          <w:lang w:val="zh-CN" w:eastAsia="zh-CN"/>
        </w:rPr>
        <w:t>3.20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本年财政拨款支出</w:t>
      </w:r>
      <w:r>
        <w:rPr>
          <w:rFonts w:hint="eastAsia" w:ascii="仿宋_GB2312" w:eastAsia="仿宋_GB2312"/>
          <w:color w:val="auto"/>
          <w:spacing w:val="0"/>
          <w:sz w:val="32"/>
          <w:szCs w:val="32"/>
          <w:highlight w:val="none"/>
          <w:lang w:val="zh-CN" w:eastAsia="zh-CN"/>
        </w:rPr>
        <w:t>158.48</w:t>
      </w:r>
      <w:r>
        <w:rPr>
          <w:rFonts w:hint="eastAsia" w:ascii="仿宋_GB2312" w:eastAsia="仿宋_GB2312"/>
          <w:color w:val="auto"/>
          <w:spacing w:val="0"/>
          <w:sz w:val="32"/>
          <w:szCs w:val="32"/>
          <w:highlight w:val="none"/>
          <w:lang w:eastAsia="zh-CN"/>
        </w:rPr>
        <w:t>万元。</w:t>
      </w:r>
    </w:p>
    <w:p>
      <w:pPr>
        <w:ind w:firstLine="640" w:firstLineChars="200"/>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财政拨款收入支出总体与上年相比</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val="zh-CN" w:eastAsia="zh-CN"/>
        </w:rPr>
        <w:t>增加21.46万元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增长15.30%，</w:t>
      </w:r>
      <w:r>
        <w:rPr>
          <w:rFonts w:hint="eastAsia" w:ascii="仿宋_GB2312" w:eastAsia="仿宋_GB2312"/>
          <w:color w:val="auto"/>
          <w:spacing w:val="0"/>
          <w:sz w:val="32"/>
          <w:szCs w:val="32"/>
          <w:highlight w:val="none"/>
          <w:lang w:eastAsia="zh-CN"/>
        </w:rPr>
        <w:t>主要原因是：</w:t>
      </w:r>
      <w:r>
        <w:rPr>
          <w:rFonts w:hint="eastAsia" w:ascii="仿宋_GB2312" w:eastAsia="仿宋_GB2312"/>
          <w:sz w:val="32"/>
          <w:szCs w:val="32"/>
        </w:rPr>
        <w:t>温宿县国土资源执法监察大队202</w:t>
      </w:r>
      <w:r>
        <w:rPr>
          <w:rFonts w:hint="eastAsia" w:ascii="仿宋_GB2312" w:eastAsia="仿宋_GB2312"/>
          <w:sz w:val="32"/>
          <w:szCs w:val="32"/>
          <w:lang w:val="en-US" w:eastAsia="zh-CN"/>
        </w:rPr>
        <w:t>3</w:t>
      </w:r>
      <w:r>
        <w:rPr>
          <w:rFonts w:hint="eastAsia" w:ascii="仿宋_GB2312" w:eastAsia="仿宋_GB2312"/>
          <w:sz w:val="32"/>
          <w:szCs w:val="32"/>
        </w:rPr>
        <w:t>年度在职人员岗位调整，职务职级调整，并且上年度绩效考核奖金、调资增资追加预算。</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142.03</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161.69</w:t>
      </w:r>
      <w:r>
        <w:rPr>
          <w:rFonts w:hint="eastAsia" w:ascii="仿宋_GB2312" w:eastAsia="仿宋_GB2312"/>
          <w:color w:val="auto"/>
          <w:spacing w:val="0"/>
          <w:sz w:val="32"/>
          <w:szCs w:val="32"/>
          <w:highlight w:val="none"/>
          <w:lang w:eastAsia="zh-CN"/>
        </w:rPr>
        <w:t>万元，预决算差异率13.84%，主要原因是：</w:t>
      </w:r>
      <w:r>
        <w:rPr>
          <w:rFonts w:hint="eastAsia" w:ascii="仿宋_GB2312" w:eastAsia="仿宋_GB2312"/>
          <w:sz w:val="32"/>
          <w:szCs w:val="32"/>
        </w:rPr>
        <w:t>温宿县国土资源执法监察大队202</w:t>
      </w:r>
      <w:r>
        <w:rPr>
          <w:rFonts w:hint="eastAsia" w:ascii="仿宋_GB2312" w:eastAsia="仿宋_GB2312"/>
          <w:sz w:val="32"/>
          <w:szCs w:val="32"/>
          <w:lang w:val="en-US" w:eastAsia="zh-CN"/>
        </w:rPr>
        <w:t>3</w:t>
      </w:r>
      <w:r>
        <w:rPr>
          <w:rFonts w:hint="eastAsia" w:ascii="仿宋_GB2312" w:eastAsia="仿宋_GB2312"/>
          <w:sz w:val="32"/>
          <w:szCs w:val="32"/>
        </w:rPr>
        <w:t>年度在职人员岗位调整，职务职级调整，并且上年度绩效考核奖金、调资增资追加预算等经费款项有所调整</w:t>
      </w:r>
      <w:r>
        <w:rPr>
          <w:rFonts w:hint="eastAsia" w:ascii="仿宋_GB2312" w:eastAsia="仿宋_GB2312"/>
          <w:sz w:val="32"/>
          <w:szCs w:val="32"/>
          <w:lang w:eastAsia="zh-CN"/>
        </w:rPr>
        <w:t>，</w:t>
      </w:r>
      <w:r>
        <w:rPr>
          <w:rFonts w:hint="eastAsia" w:ascii="仿宋_GB2312" w:eastAsia="仿宋_GB2312"/>
          <w:sz w:val="32"/>
          <w:szCs w:val="32"/>
          <w:lang w:val="en-US" w:eastAsia="zh-CN"/>
        </w:rPr>
        <w:t>故财政拨款收支存在预决算差异率</w:t>
      </w:r>
      <w:r>
        <w:rPr>
          <w:rFonts w:hint="eastAsia" w:ascii="仿宋_GB2312"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6" w:name="_Toc20360"/>
      <w:bookmarkStart w:id="17" w:name="_Toc13833"/>
      <w:r>
        <w:rPr>
          <w:rFonts w:hint="eastAsia" w:ascii="黑体" w:hAnsi="黑体" w:eastAsia="黑体" w:cs="宋体"/>
          <w:bCs/>
          <w:color w:val="auto"/>
          <w:kern w:val="0"/>
          <w:sz w:val="32"/>
          <w:szCs w:val="32"/>
          <w:highlight w:val="none"/>
          <w:lang w:eastAsia="zh-CN"/>
        </w:rPr>
        <w:t>五、一般公共预算财政拨款支出决算情况说明</w:t>
      </w:r>
      <w:bookmarkEnd w:id="16"/>
      <w:bookmarkEnd w:id="1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（一）一般公共预算财政拨款支出决算总体情况</w:t>
      </w:r>
    </w:p>
    <w:p>
      <w:pPr>
        <w:ind w:firstLine="640" w:firstLineChars="200"/>
        <w:rPr>
          <w:rFonts w:hint="default"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2023年度一般公共预算财政拨款支出158.48万元，占本年支出合计的</w:t>
      </w:r>
      <w:r>
        <w:rPr>
          <w:rFonts w:hint="eastAsia" w:ascii="仿宋_GB2312" w:eastAsia="仿宋_GB2312"/>
          <w:color w:val="auto"/>
          <w:spacing w:val="0"/>
          <w:sz w:val="32"/>
          <w:szCs w:val="32"/>
          <w:highlight w:val="none"/>
          <w:lang w:val="zh-CN" w:eastAsia="zh-CN"/>
        </w:rPr>
        <w:t>99.99%</w:t>
      </w:r>
      <w:r>
        <w:rPr>
          <w:rFonts w:hint="eastAsia" w:ascii="仿宋_GB2312" w:eastAsia="仿宋_GB2312"/>
          <w:color w:val="auto"/>
          <w:spacing w:val="0"/>
          <w:sz w:val="32"/>
          <w:szCs w:val="32"/>
          <w:highlight w:val="none"/>
          <w:lang w:eastAsia="zh-CN"/>
        </w:rPr>
        <w:t>。与上年相比，</w:t>
      </w:r>
      <w:r>
        <w:rPr>
          <w:rFonts w:hint="eastAsia" w:ascii="仿宋_GB2312" w:eastAsia="仿宋_GB2312"/>
          <w:color w:val="auto"/>
          <w:spacing w:val="0"/>
          <w:sz w:val="32"/>
          <w:szCs w:val="32"/>
          <w:highlight w:val="none"/>
          <w:lang w:val="zh-CN" w:eastAsia="zh-CN"/>
        </w:rPr>
        <w:t>增加21.71万元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增长15.87%，</w:t>
      </w:r>
      <w:r>
        <w:rPr>
          <w:rFonts w:hint="eastAsia" w:ascii="仿宋_GB2312" w:eastAsia="仿宋_GB2312"/>
          <w:color w:val="auto"/>
          <w:spacing w:val="0"/>
          <w:sz w:val="32"/>
          <w:szCs w:val="32"/>
          <w:highlight w:val="none"/>
          <w:lang w:eastAsia="zh-CN"/>
        </w:rPr>
        <w:t>主要原因是：</w:t>
      </w:r>
      <w:r>
        <w:rPr>
          <w:rFonts w:hint="eastAsia" w:ascii="仿宋_GB2312" w:eastAsia="仿宋_GB2312"/>
          <w:sz w:val="32"/>
          <w:szCs w:val="32"/>
        </w:rPr>
        <w:t>温宿县国土资源执法监察大队202</w:t>
      </w:r>
      <w:r>
        <w:rPr>
          <w:rFonts w:hint="eastAsia" w:ascii="仿宋_GB2312" w:eastAsia="仿宋_GB2312"/>
          <w:sz w:val="32"/>
          <w:szCs w:val="32"/>
          <w:lang w:val="en-US" w:eastAsia="zh-CN"/>
        </w:rPr>
        <w:t>3</w:t>
      </w:r>
      <w:r>
        <w:rPr>
          <w:rFonts w:hint="eastAsia" w:ascii="仿宋_GB2312" w:eastAsia="仿宋_GB2312"/>
          <w:sz w:val="32"/>
          <w:szCs w:val="32"/>
        </w:rPr>
        <w:t>年度在职人员岗位调整，职务职级调整，并且上年度绩效考核奖金、调资增资追加预算等。</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142.03</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158.48</w:t>
      </w:r>
      <w:r>
        <w:rPr>
          <w:rFonts w:hint="eastAsia" w:ascii="仿宋_GB2312" w:eastAsia="仿宋_GB2312"/>
          <w:color w:val="auto"/>
          <w:spacing w:val="0"/>
          <w:sz w:val="32"/>
          <w:szCs w:val="32"/>
          <w:highlight w:val="none"/>
          <w:lang w:eastAsia="zh-CN"/>
        </w:rPr>
        <w:t>万元，预决算差异率</w:t>
      </w:r>
      <w:r>
        <w:rPr>
          <w:rFonts w:hint="eastAsia" w:ascii="仿宋_GB2312" w:eastAsia="仿宋_GB2312"/>
          <w:color w:val="auto"/>
          <w:spacing w:val="0"/>
          <w:sz w:val="32"/>
          <w:szCs w:val="32"/>
          <w:highlight w:val="none"/>
          <w:lang w:val="zh-CN" w:eastAsia="zh-CN"/>
        </w:rPr>
        <w:t>11.59%</w:t>
      </w:r>
      <w:r>
        <w:rPr>
          <w:rFonts w:hint="eastAsia" w:ascii="仿宋_GB2312" w:eastAsia="仿宋_GB2312"/>
          <w:color w:val="auto"/>
          <w:spacing w:val="0"/>
          <w:sz w:val="32"/>
          <w:szCs w:val="32"/>
          <w:highlight w:val="none"/>
          <w:lang w:eastAsia="zh-CN"/>
        </w:rPr>
        <w:t>，主要原因是：</w:t>
      </w:r>
      <w:r>
        <w:rPr>
          <w:rFonts w:hint="eastAsia" w:ascii="仿宋_GB2312" w:eastAsia="仿宋_GB2312"/>
          <w:sz w:val="32"/>
          <w:szCs w:val="32"/>
        </w:rPr>
        <w:t>温宿县国土资源执法监察大队202</w:t>
      </w:r>
      <w:r>
        <w:rPr>
          <w:rFonts w:hint="eastAsia" w:ascii="仿宋_GB2312" w:eastAsia="仿宋_GB2312"/>
          <w:sz w:val="32"/>
          <w:szCs w:val="32"/>
          <w:lang w:val="en-US" w:eastAsia="zh-CN"/>
        </w:rPr>
        <w:t>3</w:t>
      </w:r>
      <w:r>
        <w:rPr>
          <w:rFonts w:hint="eastAsia" w:ascii="仿宋_GB2312" w:eastAsia="仿宋_GB2312"/>
          <w:sz w:val="32"/>
          <w:szCs w:val="32"/>
        </w:rPr>
        <w:t>年度在职人员岗位调整，职务职级调整，并且上年度绩效考核奖金、调资增资追加预算等经费款项有所调整</w:t>
      </w:r>
      <w:r>
        <w:rPr>
          <w:rFonts w:hint="eastAsia" w:ascii="仿宋_GB2312" w:eastAsia="仿宋_GB2312"/>
          <w:sz w:val="32"/>
          <w:szCs w:val="32"/>
          <w:lang w:eastAsia="zh-CN"/>
        </w:rPr>
        <w:t>，</w:t>
      </w:r>
      <w:r>
        <w:rPr>
          <w:rFonts w:hint="eastAsia" w:ascii="仿宋_GB2312" w:eastAsia="仿宋_GB2312"/>
          <w:sz w:val="32"/>
          <w:szCs w:val="32"/>
          <w:lang w:val="en-US" w:eastAsia="zh-CN"/>
        </w:rPr>
        <w:t>故财政拨款支出存在预决算差异率</w:t>
      </w:r>
      <w:r>
        <w:rPr>
          <w:rFonts w:hint="eastAsia" w:ascii="仿宋_GB2312" w:eastAsia="仿宋_GB2312"/>
          <w:sz w:val="32"/>
          <w:szCs w:val="32"/>
        </w:rPr>
        <w:t>。</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left"/>
        <w:textAlignment w:val="auto"/>
        <w:outlineLvl w:val="2"/>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黑体" w:hAnsi="黑体" w:eastAsia="黑体"/>
          <w:color w:val="auto"/>
          <w:sz w:val="32"/>
          <w:szCs w:val="32"/>
          <w:highlight w:val="none"/>
          <w:lang w:eastAsia="zh-CN"/>
        </w:rPr>
        <w:t>一般公共预算</w:t>
      </w:r>
      <w:r>
        <w:rPr>
          <w:rFonts w:hint="eastAsia" w:ascii="黑体" w:hAnsi="黑体" w:eastAsia="黑体"/>
          <w:color w:val="auto"/>
          <w:sz w:val="32"/>
          <w:szCs w:val="32"/>
          <w:highlight w:val="none"/>
          <w:lang w:val="en-US" w:eastAsia="zh-CN"/>
        </w:rPr>
        <w:t>财政拨款支出决算</w:t>
      </w:r>
      <w:r>
        <w:rPr>
          <w:rFonts w:hint="eastAsia" w:ascii="黑体" w:hAnsi="黑体" w:eastAsia="黑体"/>
          <w:color w:val="auto"/>
          <w:sz w:val="32"/>
          <w:szCs w:val="32"/>
          <w:highlight w:val="none"/>
          <w:lang w:eastAsia="zh-CN"/>
        </w:rPr>
        <w:t>结构情况</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1</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社会保障和就业支出（类）</w:t>
      </w:r>
      <w:r>
        <w:rPr>
          <w:rFonts w:hint="eastAsia" w:ascii="仿宋_GB2312" w:hAnsi="Times New Roman" w:eastAsia="仿宋_GB2312" w:cs="Times New Roman"/>
          <w:color w:val="auto"/>
          <w:spacing w:val="0"/>
          <w:kern w:val="2"/>
          <w:sz w:val="32"/>
          <w:szCs w:val="32"/>
          <w:highlight w:val="none"/>
          <w:lang w:val="zh-CN" w:eastAsia="zh-CN" w:bidi="ar-SA"/>
        </w:rPr>
        <w:t>20.48</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12.92</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2</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卫生健康支出（类）</w:t>
      </w:r>
      <w:r>
        <w:rPr>
          <w:rFonts w:hint="eastAsia" w:ascii="仿宋_GB2312" w:hAnsi="Times New Roman" w:eastAsia="仿宋_GB2312" w:cs="Times New Roman"/>
          <w:color w:val="auto"/>
          <w:spacing w:val="0"/>
          <w:kern w:val="2"/>
          <w:sz w:val="32"/>
          <w:szCs w:val="32"/>
          <w:highlight w:val="none"/>
          <w:lang w:val="zh-CN" w:eastAsia="zh-CN" w:bidi="ar-SA"/>
        </w:rPr>
        <w:t>9.92</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6.26</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3</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自然资源海洋气象等支出（类）</w:t>
      </w:r>
      <w:r>
        <w:rPr>
          <w:rFonts w:hint="eastAsia" w:ascii="仿宋_GB2312" w:hAnsi="Times New Roman" w:eastAsia="仿宋_GB2312" w:cs="Times New Roman"/>
          <w:color w:val="auto"/>
          <w:spacing w:val="0"/>
          <w:kern w:val="2"/>
          <w:sz w:val="32"/>
          <w:szCs w:val="32"/>
          <w:highlight w:val="none"/>
          <w:lang w:val="zh-CN" w:eastAsia="zh-CN" w:bidi="ar-SA"/>
        </w:rPr>
        <w:t>120.16</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75.82</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4</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住房保障支出（类）</w:t>
      </w:r>
      <w:r>
        <w:rPr>
          <w:rFonts w:hint="eastAsia" w:ascii="仿宋_GB2312" w:hAnsi="Times New Roman" w:eastAsia="仿宋_GB2312" w:cs="Times New Roman"/>
          <w:color w:val="auto"/>
          <w:spacing w:val="0"/>
          <w:kern w:val="2"/>
          <w:sz w:val="32"/>
          <w:szCs w:val="32"/>
          <w:highlight w:val="none"/>
          <w:lang w:val="zh-CN" w:eastAsia="zh-CN" w:bidi="ar-SA"/>
        </w:rPr>
        <w:t>7.93</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5.01</w:t>
      </w:r>
      <w:r>
        <w:rPr>
          <w:rFonts w:hint="default" w:ascii="仿宋_GB2312" w:hAnsi="Times New Roman" w:eastAsia="仿宋_GB2312" w:cs="Times New Roman"/>
          <w:color w:val="auto"/>
          <w:spacing w:val="0"/>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（三）一般公共预算财政拨款支出决算具体情况</w:t>
      </w:r>
    </w:p>
    <w:p>
      <w:pPr>
        <w:ind w:firstLine="640" w:firstLineChars="200"/>
        <w:outlineLvl w:val="1"/>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1.卫生健康支出（类）行政事业单位医疗（款）行政单位医疗（项）:支出决算数为5.29</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1.07</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25.46%，主要原因是：</w:t>
      </w:r>
      <w:r>
        <w:rPr>
          <w:rFonts w:hint="eastAsia" w:ascii="仿宋_GB2312" w:eastAsia="仿宋_GB2312"/>
          <w:sz w:val="32"/>
          <w:szCs w:val="32"/>
          <w:lang w:val="en-US" w:eastAsia="zh-CN"/>
        </w:rPr>
        <w:t>温宿县</w:t>
      </w:r>
      <w:r>
        <w:rPr>
          <w:rFonts w:hint="eastAsia" w:ascii="仿宋_GB2312" w:eastAsia="仿宋_GB2312"/>
          <w:sz w:val="32"/>
          <w:szCs w:val="32"/>
        </w:rPr>
        <w:t>国土资源执法监察</w:t>
      </w:r>
      <w:r>
        <w:rPr>
          <w:rFonts w:hint="eastAsia" w:ascii="仿宋_GB2312" w:eastAsia="仿宋_GB2312"/>
          <w:sz w:val="32"/>
          <w:szCs w:val="32"/>
          <w:lang w:val="en-US" w:eastAsia="zh-CN"/>
        </w:rPr>
        <w:t>大</w:t>
      </w:r>
      <w:r>
        <w:rPr>
          <w:rFonts w:hint="eastAsia" w:ascii="仿宋_GB2312" w:eastAsia="仿宋_GB2312"/>
          <w:sz w:val="32"/>
          <w:szCs w:val="32"/>
        </w:rPr>
        <w:t>队本年度工资基数增加，行政医疗缴费基数增大，所以行政医疗支出加大。</w:t>
      </w:r>
    </w:p>
    <w:p>
      <w:pPr>
        <w:ind w:firstLine="640" w:firstLineChars="200"/>
        <w:outlineLvl w:val="1"/>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2.卫生健康支出（类）行政事业单位医疗（款）公务员医疗补助（项）:支出决算数为4.63</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1.35</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41.14%，主要原因是：</w:t>
      </w:r>
      <w:r>
        <w:rPr>
          <w:rFonts w:hint="eastAsia" w:ascii="仿宋_GB2312" w:eastAsia="仿宋_GB2312"/>
          <w:sz w:val="32"/>
          <w:szCs w:val="32"/>
        </w:rPr>
        <w:t>温宿县国土资源执法监察大队202</w:t>
      </w:r>
      <w:r>
        <w:rPr>
          <w:rFonts w:hint="eastAsia" w:ascii="仿宋_GB2312" w:eastAsia="仿宋_GB2312"/>
          <w:sz w:val="32"/>
          <w:szCs w:val="32"/>
          <w:lang w:val="en-US" w:eastAsia="zh-CN"/>
        </w:rPr>
        <w:t>3</w:t>
      </w:r>
      <w:r>
        <w:rPr>
          <w:rFonts w:hint="eastAsia" w:ascii="仿宋_GB2312" w:eastAsia="仿宋_GB2312"/>
          <w:sz w:val="32"/>
          <w:szCs w:val="32"/>
        </w:rPr>
        <w:t>年度在职人员岗位调整，职务职级调整，缴费基数增加。</w:t>
      </w:r>
    </w:p>
    <w:p>
      <w:pPr>
        <w:ind w:firstLine="640" w:firstLineChars="200"/>
        <w:outlineLvl w:val="1"/>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3.自然资源海洋气象等支出（类）自然资源事务（款）其他自然资源事务支出（项）:支出决算数为35.25</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5.00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16.54%，主要原因是：</w:t>
      </w:r>
      <w:r>
        <w:rPr>
          <w:rFonts w:hint="eastAsia" w:ascii="仿宋_GB2312" w:eastAsia="仿宋_GB2312"/>
          <w:sz w:val="32"/>
          <w:szCs w:val="32"/>
          <w:lang w:val="en-US" w:eastAsia="zh-CN"/>
        </w:rPr>
        <w:t>温宿县</w:t>
      </w:r>
      <w:r>
        <w:rPr>
          <w:rFonts w:hint="eastAsia" w:ascii="仿宋_GB2312" w:eastAsia="仿宋_GB2312"/>
          <w:sz w:val="32"/>
          <w:szCs w:val="32"/>
        </w:rPr>
        <w:t>国土资源执法监察</w:t>
      </w:r>
      <w:r>
        <w:rPr>
          <w:rFonts w:hint="eastAsia" w:ascii="仿宋_GB2312" w:eastAsia="仿宋_GB2312"/>
          <w:sz w:val="32"/>
          <w:szCs w:val="32"/>
          <w:lang w:val="en-US" w:eastAsia="zh-CN"/>
        </w:rPr>
        <w:t>大</w:t>
      </w:r>
      <w:r>
        <w:rPr>
          <w:rFonts w:hint="eastAsia" w:ascii="仿宋_GB2312" w:eastAsia="仿宋_GB2312"/>
          <w:sz w:val="32"/>
          <w:szCs w:val="32"/>
        </w:rPr>
        <w:t>队202</w:t>
      </w:r>
      <w:r>
        <w:rPr>
          <w:rFonts w:hint="eastAsia" w:ascii="仿宋_GB2312" w:eastAsia="仿宋_GB2312"/>
          <w:sz w:val="32"/>
          <w:szCs w:val="32"/>
          <w:lang w:val="en-US" w:eastAsia="zh-CN"/>
        </w:rPr>
        <w:t>3</w:t>
      </w:r>
      <w:r>
        <w:rPr>
          <w:rFonts w:hint="eastAsia" w:ascii="仿宋_GB2312" w:eastAsia="仿宋_GB2312"/>
          <w:sz w:val="32"/>
          <w:szCs w:val="32"/>
        </w:rPr>
        <w:t>年度执法监察职能增加，加大执法力度，聘用人员增加，使其他自然资源事务支出费用增加。</w:t>
      </w:r>
    </w:p>
    <w:p>
      <w:pPr>
        <w:ind w:firstLine="640" w:firstLineChars="200"/>
        <w:outlineLvl w:val="1"/>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4.自然资源海洋气象等支出（类）自然资源事务（款）行政运行（项）:支出决算数为84.91</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2.37</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2.88%，主要原因是：</w:t>
      </w:r>
      <w:r>
        <w:rPr>
          <w:rFonts w:hint="eastAsia" w:ascii="仿宋_GB2312" w:eastAsia="仿宋_GB2312"/>
          <w:sz w:val="32"/>
          <w:szCs w:val="32"/>
        </w:rPr>
        <w:t>温宿县国土资源执法监察大队202</w:t>
      </w:r>
      <w:r>
        <w:rPr>
          <w:rFonts w:hint="eastAsia" w:ascii="仿宋_GB2312" w:eastAsia="仿宋_GB2312"/>
          <w:sz w:val="32"/>
          <w:szCs w:val="32"/>
          <w:lang w:val="en-US" w:eastAsia="zh-CN"/>
        </w:rPr>
        <w:t>3</w:t>
      </w:r>
      <w:r>
        <w:rPr>
          <w:rFonts w:hint="eastAsia" w:ascii="仿宋_GB2312" w:eastAsia="仿宋_GB2312"/>
          <w:sz w:val="32"/>
          <w:szCs w:val="32"/>
        </w:rPr>
        <w:t>年度在职人员岗位调整，职务职级调整，缴费基数增加。</w:t>
      </w:r>
    </w:p>
    <w:p>
      <w:pPr>
        <w:ind w:firstLine="640" w:firstLineChars="200"/>
        <w:outlineLvl w:val="1"/>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5.住房保障支出（类）住房改革支出（款）住房公积金（项）:支出决算数为7.93</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2.11</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36.27%，主要原因是：</w:t>
      </w:r>
      <w:r>
        <w:rPr>
          <w:rFonts w:hint="eastAsia" w:ascii="仿宋_GB2312" w:eastAsia="仿宋_GB2312"/>
          <w:sz w:val="32"/>
          <w:szCs w:val="32"/>
        </w:rPr>
        <w:t>温宿县国土资源执法监察大队202</w:t>
      </w:r>
      <w:r>
        <w:rPr>
          <w:rFonts w:hint="eastAsia" w:ascii="仿宋_GB2312" w:eastAsia="仿宋_GB2312"/>
          <w:sz w:val="32"/>
          <w:szCs w:val="32"/>
          <w:lang w:val="en-US" w:eastAsia="zh-CN"/>
        </w:rPr>
        <w:t>3</w:t>
      </w:r>
      <w:r>
        <w:rPr>
          <w:rFonts w:hint="eastAsia" w:ascii="仿宋_GB2312" w:eastAsia="仿宋_GB2312"/>
          <w:sz w:val="32"/>
          <w:szCs w:val="32"/>
        </w:rPr>
        <w:t>年度在职人员岗位调整，职务职级调整，缴费基数增加。</w:t>
      </w:r>
    </w:p>
    <w:p>
      <w:pPr>
        <w:ind w:firstLine="640" w:firstLineChars="200"/>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6.社会保障和就业支出（类）行政事业单位养老支出（款）行政单位离退休（项）:支出决算数为4.09</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0.43</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11.75%，主要原因是：</w:t>
      </w:r>
      <w:r>
        <w:rPr>
          <w:rFonts w:hint="eastAsia" w:ascii="仿宋_GB2312" w:eastAsia="仿宋_GB2312"/>
          <w:sz w:val="32"/>
          <w:szCs w:val="32"/>
        </w:rPr>
        <w:t>温宿县国土资源执法监察大队202</w:t>
      </w:r>
      <w:r>
        <w:rPr>
          <w:rFonts w:hint="eastAsia" w:ascii="仿宋_GB2312" w:eastAsia="仿宋_GB2312"/>
          <w:sz w:val="32"/>
          <w:szCs w:val="32"/>
          <w:lang w:val="en-US" w:eastAsia="zh-CN"/>
        </w:rPr>
        <w:t>3</w:t>
      </w:r>
      <w:r>
        <w:rPr>
          <w:rFonts w:hint="eastAsia" w:ascii="仿宋_GB2312" w:eastAsia="仿宋_GB2312"/>
          <w:sz w:val="32"/>
          <w:szCs w:val="32"/>
        </w:rPr>
        <w:t>年度</w:t>
      </w:r>
      <w:r>
        <w:rPr>
          <w:rFonts w:hint="eastAsia" w:ascii="仿宋_GB2312" w:eastAsia="仿宋_GB2312"/>
          <w:sz w:val="32"/>
          <w:szCs w:val="32"/>
          <w:lang w:eastAsia="zh-CN"/>
        </w:rPr>
        <w:t>退休人员绩效工资增加</w:t>
      </w:r>
      <w:r>
        <w:rPr>
          <w:rFonts w:hint="eastAsia" w:ascii="仿宋_GB2312" w:eastAsia="仿宋_GB2312"/>
          <w:sz w:val="32"/>
          <w:szCs w:val="32"/>
        </w:rPr>
        <w:t>，</w:t>
      </w:r>
      <w:r>
        <w:rPr>
          <w:rFonts w:hint="eastAsia" w:ascii="仿宋_GB2312" w:eastAsia="仿宋_GB2312"/>
          <w:sz w:val="32"/>
          <w:szCs w:val="32"/>
          <w:lang w:eastAsia="zh-CN"/>
        </w:rPr>
        <w:t>相应支出</w:t>
      </w:r>
      <w:r>
        <w:rPr>
          <w:rFonts w:hint="eastAsia" w:ascii="仿宋_GB2312" w:eastAsia="仿宋_GB2312"/>
          <w:sz w:val="32"/>
          <w:szCs w:val="32"/>
        </w:rPr>
        <w:t>增加</w:t>
      </w:r>
      <w:r>
        <w:rPr>
          <w:rFonts w:hint="eastAsia" w:eastAsia="仿宋_GB2312" w:cs="Times New Roman"/>
          <w:color w:val="auto"/>
          <w:kern w:val="2"/>
          <w:sz w:val="32"/>
          <w:szCs w:val="32"/>
          <w:highlight w:val="none"/>
          <w:lang w:val="zh-CN" w:eastAsia="zh-CN" w:bidi="ar-SA"/>
        </w:rPr>
        <w:t>。</w:t>
      </w:r>
    </w:p>
    <w:p>
      <w:pPr>
        <w:ind w:firstLine="640" w:firstLineChars="200"/>
        <w:outlineLvl w:val="1"/>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7.社会保障和就业支出（类）行政事业单位养老支出（款）机关事业单位职业年金缴费支出（项）:支出决算数为6.68</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6.68</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100%，主要原因是：</w:t>
      </w:r>
      <w:r>
        <w:rPr>
          <w:rFonts w:hint="eastAsia" w:ascii="仿宋_GB2312" w:eastAsia="仿宋_GB2312"/>
          <w:sz w:val="32"/>
          <w:szCs w:val="32"/>
        </w:rPr>
        <w:t>温宿县国土资源执法监察大队202</w:t>
      </w:r>
      <w:r>
        <w:rPr>
          <w:rFonts w:hint="eastAsia" w:ascii="仿宋_GB2312" w:eastAsia="仿宋_GB2312"/>
          <w:sz w:val="32"/>
          <w:szCs w:val="32"/>
          <w:lang w:val="en-US" w:eastAsia="zh-CN"/>
        </w:rPr>
        <w:t>3</w:t>
      </w:r>
      <w:r>
        <w:rPr>
          <w:rFonts w:hint="eastAsia" w:ascii="仿宋_GB2312" w:eastAsia="仿宋_GB2312"/>
          <w:sz w:val="32"/>
          <w:szCs w:val="32"/>
        </w:rPr>
        <w:t>年度</w:t>
      </w:r>
      <w:r>
        <w:rPr>
          <w:rFonts w:hint="eastAsia" w:ascii="仿宋_GB2312" w:eastAsia="仿宋_GB2312"/>
          <w:sz w:val="32"/>
          <w:szCs w:val="32"/>
          <w:lang w:eastAsia="zh-CN"/>
        </w:rPr>
        <w:t>退休人员职业年金坐实</w:t>
      </w:r>
      <w:bookmarkStart w:id="48" w:name="_GoBack"/>
      <w:bookmarkEnd w:id="48"/>
      <w:r>
        <w:rPr>
          <w:rFonts w:hint="eastAsia" w:ascii="仿宋_GB2312" w:eastAsia="仿宋_GB2312"/>
          <w:sz w:val="32"/>
          <w:szCs w:val="32"/>
        </w:rPr>
        <w:t>。</w:t>
      </w:r>
    </w:p>
    <w:p>
      <w:pPr>
        <w:ind w:firstLine="640" w:firstLineChars="200"/>
        <w:outlineLvl w:val="1"/>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8.社会保障和就业支出（类）行政事业单位养老支出（款）机关事业单位基本养老保险缴费支出（项）:支出决算数为9.71</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2.69</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38.30%，主要原因是：</w:t>
      </w:r>
      <w:r>
        <w:rPr>
          <w:rFonts w:hint="eastAsia" w:ascii="仿宋_GB2312" w:eastAsia="仿宋_GB2312"/>
          <w:sz w:val="32"/>
          <w:szCs w:val="32"/>
        </w:rPr>
        <w:t>温宿县国土资源执法监察大队202</w:t>
      </w:r>
      <w:r>
        <w:rPr>
          <w:rFonts w:hint="eastAsia" w:ascii="仿宋_GB2312" w:eastAsia="仿宋_GB2312"/>
          <w:sz w:val="32"/>
          <w:szCs w:val="32"/>
          <w:lang w:val="en-US" w:eastAsia="zh-CN"/>
        </w:rPr>
        <w:t>3</w:t>
      </w:r>
      <w:r>
        <w:rPr>
          <w:rFonts w:hint="eastAsia" w:ascii="仿宋_GB2312" w:eastAsia="仿宋_GB2312"/>
          <w:sz w:val="32"/>
          <w:szCs w:val="32"/>
        </w:rPr>
        <w:t>年度在职人员岗位调整，职务职级调整，缴费基数增加。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六、一般公共预算财政拨款基本支出决算情况说明</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z w:val="32"/>
          <w:szCs w:val="32"/>
          <w:highlight w:val="none"/>
        </w:rPr>
        <w:t>一般公共预算财政拨款基本支出</w:t>
      </w:r>
      <w:r>
        <w:rPr>
          <w:rFonts w:hint="eastAsia" w:ascii="仿宋_GB2312" w:eastAsia="仿宋_GB2312"/>
          <w:color w:val="auto"/>
          <w:sz w:val="32"/>
          <w:szCs w:val="32"/>
          <w:highlight w:val="none"/>
          <w:lang w:eastAsia="zh-CN"/>
        </w:rPr>
        <w:t>123.23</w:t>
      </w:r>
      <w:r>
        <w:rPr>
          <w:rFonts w:hint="eastAsia" w:ascii="仿宋_GB2312" w:eastAsia="仿宋_GB2312"/>
          <w:color w:val="auto"/>
          <w:sz w:val="32"/>
          <w:szCs w:val="32"/>
          <w:highlight w:val="none"/>
        </w:rPr>
        <w:t>万元，其中：人员经费</w:t>
      </w:r>
      <w:r>
        <w:rPr>
          <w:rFonts w:hint="eastAsia" w:ascii="仿宋_GB2312" w:eastAsia="仿宋_GB2312"/>
          <w:color w:val="auto"/>
          <w:sz w:val="32"/>
          <w:szCs w:val="32"/>
          <w:highlight w:val="none"/>
          <w:lang w:eastAsia="zh-CN"/>
        </w:rPr>
        <w:t>116.46</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基本工资、津贴补贴、奖金、机关事业单位基本养老保险缴费、职业年金缴费、职工基本医疗保险缴费、公务员医疗补助缴费、其他社会保障缴费、住房公积金、其他工资福利支出、退休费、生活补助、其他对个人和家庭的补助。</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default" w:ascii="仿宋_GB2312" w:eastAsia="仿宋_GB2312"/>
          <w:color w:val="auto"/>
          <w:sz w:val="32"/>
          <w:szCs w:val="32"/>
          <w:highlight w:val="red"/>
          <w:lang w:val="en-US" w:eastAsia="zh-CN"/>
        </w:rPr>
      </w:pPr>
      <w:r>
        <w:rPr>
          <w:rFonts w:hint="eastAsia" w:ascii="仿宋_GB2312" w:eastAsia="仿宋_GB2312"/>
          <w:color w:val="auto"/>
          <w:sz w:val="32"/>
          <w:szCs w:val="32"/>
          <w:highlight w:val="none"/>
        </w:rPr>
        <w:t>公用经费</w:t>
      </w:r>
      <w:r>
        <w:rPr>
          <w:rFonts w:hint="eastAsia" w:ascii="仿宋_GB2312" w:eastAsia="仿宋_GB2312"/>
          <w:color w:val="auto"/>
          <w:sz w:val="32"/>
          <w:szCs w:val="32"/>
          <w:highlight w:val="none"/>
          <w:lang w:eastAsia="zh-CN"/>
        </w:rPr>
        <w:t>6.77</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办公费、水费、邮电费、取暖费、差旅费、工会经费、福利费、其他交通费用</w:t>
      </w:r>
      <w:r>
        <w:rPr>
          <w:rFonts w:hint="eastAsia" w:ascii="仿宋_GB2312"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七、</w:t>
      </w:r>
      <w:r>
        <w:rPr>
          <w:rFonts w:hint="eastAsia" w:ascii="黑体" w:hAnsi="黑体" w:eastAsia="黑体" w:cs="宋体"/>
          <w:bCs/>
          <w:color w:val="auto"/>
          <w:kern w:val="0"/>
          <w:sz w:val="32"/>
          <w:szCs w:val="32"/>
          <w:highlight w:val="none"/>
          <w:lang w:eastAsia="zh-CN"/>
        </w:rPr>
        <w:t>财政拨款</w:t>
      </w:r>
      <w:r>
        <w:rPr>
          <w:rFonts w:hint="eastAsia" w:ascii="黑体" w:hAnsi="黑体" w:eastAsia="黑体" w:cs="宋体"/>
          <w:bCs/>
          <w:color w:val="auto"/>
          <w:kern w:val="0"/>
          <w:sz w:val="32"/>
          <w:szCs w:val="32"/>
          <w:highlight w:val="none"/>
        </w:rPr>
        <w:t>“三公”经费支出</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w:t>
      </w:r>
      <w:r>
        <w:rPr>
          <w:rFonts w:hint="eastAsia" w:ascii="黑体" w:hAnsi="黑体" w:eastAsia="黑体" w:cs="宋体"/>
          <w:bCs/>
          <w:color w:val="auto"/>
          <w:kern w:val="0"/>
          <w:sz w:val="32"/>
          <w:szCs w:val="32"/>
          <w:highlight w:val="none"/>
          <w:lang w:eastAsia="zh-CN"/>
        </w:rPr>
        <w:t>说明</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sz w:val="32"/>
          <w:szCs w:val="32"/>
          <w:lang w:val="en-US" w:eastAsia="zh-CN"/>
        </w:rPr>
      </w:pPr>
      <w:r>
        <w:rPr>
          <w:rFonts w:hint="eastAsia" w:ascii="仿宋_GB2312" w:eastAsia="仿宋_GB2312"/>
          <w:color w:val="auto"/>
          <w:sz w:val="32"/>
          <w:szCs w:val="32"/>
          <w:highlight w:val="none"/>
          <w:lang w:val="zh-CN" w:eastAsia="zh-CN"/>
        </w:rPr>
        <w:t>2023年度</w:t>
      </w:r>
      <w:r>
        <w:rPr>
          <w:rFonts w:hint="eastAsia" w:ascii="仿宋_GB2312" w:eastAsia="仿宋_GB2312"/>
          <w:color w:val="auto"/>
          <w:sz w:val="32"/>
          <w:szCs w:val="32"/>
          <w:highlight w:val="none"/>
          <w:lang w:val="en-US" w:eastAsia="zh-CN"/>
        </w:rPr>
        <w:t>财政拨款</w:t>
      </w:r>
      <w:r>
        <w:rPr>
          <w:rFonts w:hint="eastAsia" w:ascii="仿宋_GB2312" w:eastAsia="仿宋_GB2312"/>
          <w:color w:val="auto"/>
          <w:sz w:val="32"/>
          <w:szCs w:val="32"/>
          <w:highlight w:val="none"/>
          <w:lang w:val="zh-CN" w:eastAsia="zh-CN"/>
        </w:rPr>
        <w:t>“三公”经费支出0.00万元，</w:t>
      </w:r>
      <w:r>
        <w:rPr>
          <w:rFonts w:hint="eastAsia" w:ascii="仿宋_GB2312" w:eastAsia="仿宋_GB2312"/>
          <w:color w:val="auto"/>
          <w:sz w:val="32"/>
          <w:szCs w:val="32"/>
          <w:highlight w:val="none"/>
          <w:lang w:val="en-US" w:eastAsia="zh-CN"/>
        </w:rPr>
        <w:t>比上年</w:t>
      </w:r>
      <w:r>
        <w:rPr>
          <w:rFonts w:hint="eastAsia" w:ascii="仿宋_GB2312" w:eastAsia="仿宋_GB2312"/>
          <w:color w:val="auto"/>
          <w:sz w:val="32"/>
          <w:szCs w:val="32"/>
          <w:highlight w:val="none"/>
          <w:lang w:val="zh-CN" w:eastAsia="zh-CN"/>
        </w:rPr>
        <w:t>增加0.00万元，增长0.00%，主要原因是：</w:t>
      </w:r>
      <w:r>
        <w:rPr>
          <w:rFonts w:ascii="仿宋_GB2312" w:eastAsia="仿宋_GB2312"/>
          <w:sz w:val="32"/>
          <w:szCs w:val="32"/>
        </w:rPr>
        <w:t>我单位无财政拨款“三公”经费支出</w:t>
      </w:r>
      <w:r>
        <w:rPr>
          <w:rFonts w:hint="eastAsia" w:ascii="仿宋_GB2312" w:eastAsia="仿宋_GB2312"/>
          <w:sz w:val="32"/>
          <w:szCs w:val="32"/>
        </w:rPr>
        <w:t>。</w:t>
      </w:r>
      <w:r>
        <w:rPr>
          <w:rFonts w:hint="eastAsia" w:ascii="仿宋_GB2312" w:eastAsia="仿宋_GB2312"/>
          <w:color w:val="auto"/>
          <w:sz w:val="32"/>
          <w:szCs w:val="32"/>
          <w:highlight w:val="none"/>
          <w:lang w:val="zh-CN" w:eastAsia="zh-CN"/>
        </w:rPr>
        <w:t>其中：因公出国（境）费支出0.00万元，占0.00%，比上年增加0.00万元，增长0.00%，主要原因是：</w:t>
      </w:r>
      <w:r>
        <w:rPr>
          <w:rFonts w:ascii="仿宋_GB2312" w:eastAsia="仿宋_GB2312"/>
          <w:sz w:val="32"/>
          <w:szCs w:val="32"/>
        </w:rPr>
        <w:t>我单位无因公出国（境）费</w:t>
      </w:r>
      <w:r>
        <w:rPr>
          <w:rFonts w:hint="eastAsia" w:ascii="仿宋_GB2312" w:eastAsia="仿宋_GB2312"/>
          <w:sz w:val="32"/>
          <w:szCs w:val="32"/>
        </w:rPr>
        <w:t>；</w:t>
      </w:r>
      <w:r>
        <w:rPr>
          <w:rFonts w:hint="eastAsia" w:ascii="仿宋_GB2312" w:eastAsia="仿宋_GB2312"/>
          <w:color w:val="auto"/>
          <w:sz w:val="32"/>
          <w:szCs w:val="32"/>
          <w:highlight w:val="none"/>
          <w:lang w:val="zh-CN" w:eastAsia="zh-CN"/>
        </w:rPr>
        <w:t>公务用车购置及运行维护费支出0.00万元，占0.00%，比上年增加0.00万元，增长0.00%，主要原因是：</w:t>
      </w:r>
      <w:r>
        <w:rPr>
          <w:rFonts w:ascii="仿宋_GB2312" w:eastAsia="仿宋_GB2312"/>
          <w:sz w:val="32"/>
          <w:szCs w:val="32"/>
        </w:rPr>
        <w:t>我单位无公务用车购置及运行维护费</w:t>
      </w:r>
      <w:r>
        <w:rPr>
          <w:rFonts w:hint="eastAsia" w:ascii="仿宋_GB2312" w:eastAsia="仿宋_GB2312"/>
          <w:sz w:val="32"/>
          <w:szCs w:val="32"/>
        </w:rPr>
        <w:t>；</w:t>
      </w:r>
      <w:r>
        <w:rPr>
          <w:rFonts w:hint="eastAsia" w:ascii="仿宋_GB2312" w:eastAsia="仿宋_GB2312"/>
          <w:color w:val="auto"/>
          <w:sz w:val="32"/>
          <w:szCs w:val="32"/>
          <w:highlight w:val="none"/>
          <w:lang w:val="zh-CN" w:eastAsia="zh-CN"/>
        </w:rPr>
        <w:t>公务接待费支出0.00万元，占0.00%，比上年增加0.00万元，增长0.00%，主要原因是：</w:t>
      </w:r>
      <w:r>
        <w:rPr>
          <w:rFonts w:ascii="仿宋_GB2312" w:eastAsia="仿宋_GB2312"/>
          <w:sz w:val="32"/>
          <w:szCs w:val="32"/>
        </w:rPr>
        <w:t>我单位无公务接待费</w:t>
      </w:r>
      <w:r>
        <w:rPr>
          <w:rFonts w:hint="eastAsia" w:ascii="仿宋_GB2312" w:eastAsia="仿宋_GB2312"/>
          <w:sz w:val="32"/>
          <w:szCs w:val="32"/>
        </w:rPr>
        <w:t>。</w:t>
      </w:r>
      <w:r>
        <w:rPr>
          <w:rFonts w:hint="eastAsia" w:ascii="仿宋_GB2312" w:eastAsia="仿宋_GB2312"/>
          <w:sz w:val="32"/>
          <w:szCs w:val="32"/>
          <w:lang w:val="en-US" w:eastAsia="zh-CN"/>
        </w:rPr>
        <w:t xml:space="preserve"> </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具体情况如下：</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因公出国（境）费支出0.00万元，开支内容包括</w:t>
      </w:r>
      <w:r>
        <w:rPr>
          <w:rFonts w:hint="eastAsia" w:ascii="仿宋_GB2312" w:eastAsia="仿宋_GB2312"/>
          <w:sz w:val="32"/>
          <w:szCs w:val="32"/>
        </w:rPr>
        <w:t>我单位无因公出国（境）费。</w:t>
      </w:r>
      <w:r>
        <w:rPr>
          <w:rFonts w:hint="eastAsia" w:ascii="仿宋_GB2312" w:eastAsia="仿宋_GB2312"/>
          <w:color w:val="auto"/>
          <w:sz w:val="32"/>
          <w:szCs w:val="32"/>
          <w:highlight w:val="none"/>
          <w:lang w:val="zh-CN" w:eastAsia="zh-CN"/>
        </w:rPr>
        <w:t>单位全年安排的因公出国（境）团组0个，因公出国（境）0人次。</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zh-CN" w:eastAsia="zh-CN"/>
        </w:rPr>
        <w:t>公务用车购置及运行维护费0.00万元，其中：公务用车购置费0.00万元，公务用车运行维护费0.00万元。公务用车运行维护费开支内容包括</w:t>
      </w:r>
      <w:r>
        <w:rPr>
          <w:rFonts w:hint="eastAsia" w:ascii="仿宋_GB2312" w:eastAsia="仿宋_GB2312"/>
          <w:sz w:val="32"/>
          <w:szCs w:val="32"/>
        </w:rPr>
        <w:t>我单位无公务用车运行维护费。</w:t>
      </w:r>
      <w:r>
        <w:rPr>
          <w:rFonts w:hint="eastAsia" w:ascii="仿宋_GB2312" w:eastAsia="仿宋_GB2312"/>
          <w:color w:val="auto"/>
          <w:sz w:val="32"/>
          <w:szCs w:val="32"/>
          <w:highlight w:val="none"/>
          <w:lang w:val="zh-CN" w:eastAsia="zh-CN"/>
        </w:rPr>
        <w:t>公务用车购置数0辆，公务用车保有量0辆。国有资产占用情况</w:t>
      </w:r>
      <w:r>
        <w:rPr>
          <w:rFonts w:hint="eastAsia" w:ascii="仿宋_GB2312" w:eastAsia="仿宋_GB2312"/>
          <w:color w:val="auto"/>
          <w:sz w:val="32"/>
          <w:szCs w:val="32"/>
          <w:highlight w:val="none"/>
          <w:lang w:val="en-US" w:eastAsia="zh-CN"/>
        </w:rPr>
        <w:t>中固定资产车辆</w:t>
      </w:r>
      <w:r>
        <w:rPr>
          <w:rFonts w:hint="eastAsia" w:ascii="仿宋_GB2312" w:eastAsia="仿宋_GB2312"/>
          <w:color w:val="auto"/>
          <w:sz w:val="32"/>
          <w:szCs w:val="32"/>
          <w:highlight w:val="none"/>
          <w:lang w:val="zh-CN" w:eastAsia="zh-CN"/>
        </w:rPr>
        <w:t>2辆，</w:t>
      </w:r>
      <w:r>
        <w:rPr>
          <w:rFonts w:hint="eastAsia" w:ascii="仿宋_GB2312" w:eastAsia="仿宋_GB2312"/>
          <w:color w:val="auto"/>
          <w:sz w:val="32"/>
          <w:szCs w:val="32"/>
          <w:highlight w:val="none"/>
          <w:lang w:val="en-US" w:eastAsia="zh-CN"/>
        </w:rPr>
        <w:t>与</w:t>
      </w:r>
      <w:r>
        <w:rPr>
          <w:rFonts w:hint="eastAsia" w:ascii="仿宋_GB2312" w:eastAsia="仿宋_GB2312"/>
          <w:color w:val="auto"/>
          <w:sz w:val="32"/>
          <w:szCs w:val="32"/>
          <w:highlight w:val="none"/>
          <w:lang w:val="zh-CN" w:eastAsia="zh-CN"/>
        </w:rPr>
        <w:t>公务用车</w:t>
      </w:r>
      <w:r>
        <w:rPr>
          <w:rFonts w:hint="eastAsia" w:ascii="仿宋_GB2312" w:eastAsia="仿宋_GB2312"/>
          <w:color w:val="auto"/>
          <w:sz w:val="32"/>
          <w:szCs w:val="32"/>
          <w:highlight w:val="none"/>
          <w:lang w:val="en-US" w:eastAsia="zh-CN"/>
        </w:rPr>
        <w:t>保有量差异</w:t>
      </w:r>
      <w:r>
        <w:rPr>
          <w:rFonts w:hint="eastAsia" w:ascii="仿宋_GB2312" w:eastAsia="仿宋_GB2312"/>
          <w:color w:val="auto"/>
          <w:sz w:val="32"/>
          <w:szCs w:val="32"/>
          <w:highlight w:val="none"/>
          <w:lang w:val="zh-CN" w:eastAsia="zh-CN"/>
        </w:rPr>
        <w:t>原因是：</w:t>
      </w:r>
      <w:r>
        <w:rPr>
          <w:rFonts w:hint="eastAsia" w:ascii="仿宋_GB2312" w:eastAsia="仿宋_GB2312"/>
          <w:color w:val="auto"/>
          <w:sz w:val="32"/>
          <w:szCs w:val="32"/>
          <w:highlight w:val="none"/>
          <w:lang w:val="en-US" w:eastAsia="zh-CN"/>
        </w:rPr>
        <w:t>我单位固定资产车辆均不属于公务用车，使用其他交通费，支付燃油及维修费</w:t>
      </w:r>
      <w:r>
        <w:rPr>
          <w:rFonts w:hint="eastAsia" w:ascii="仿宋_GB2312" w:eastAsia="仿宋_GB2312"/>
          <w:color w:val="auto"/>
          <w:sz w:val="32"/>
          <w:szCs w:val="32"/>
          <w:highlight w:val="none"/>
          <w:lang w:val="zh-CN" w:eastAsia="zh-CN"/>
        </w:rPr>
        <w:t>。</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公务接待费0.00万元，开支内容包括</w:t>
      </w:r>
      <w:r>
        <w:rPr>
          <w:rFonts w:ascii="仿宋_GB2312" w:eastAsia="仿宋_GB2312"/>
          <w:sz w:val="32"/>
          <w:szCs w:val="32"/>
        </w:rPr>
        <w:t>我单位无公务接待费</w:t>
      </w:r>
      <w:r>
        <w:rPr>
          <w:rFonts w:hint="eastAsia" w:ascii="仿宋_GB2312" w:eastAsia="仿宋_GB2312"/>
          <w:sz w:val="32"/>
          <w:szCs w:val="32"/>
        </w:rPr>
        <w:t>。</w:t>
      </w:r>
      <w:r>
        <w:rPr>
          <w:rFonts w:hint="eastAsia" w:ascii="仿宋_GB2312" w:eastAsia="仿宋_GB2312"/>
          <w:color w:val="auto"/>
          <w:sz w:val="32"/>
          <w:szCs w:val="32"/>
          <w:highlight w:val="none"/>
          <w:lang w:val="zh-CN" w:eastAsia="zh-CN"/>
        </w:rPr>
        <w:t>单位全年安排的国内公务接待0批次，0人次。</w:t>
      </w:r>
    </w:p>
    <w:p>
      <w:pPr>
        <w:ind w:firstLine="640" w:firstLineChars="200"/>
        <w:rPr>
          <w:rFonts w:hint="eastAsia" w:ascii="仿宋_GB2312" w:eastAsia="仿宋_GB2312"/>
          <w:color w:val="auto"/>
          <w:sz w:val="32"/>
          <w:szCs w:val="32"/>
          <w:highlight w:val="none"/>
          <w:lang w:val="zh-CN" w:eastAsia="zh-CN"/>
        </w:rPr>
      </w:pPr>
      <w:bookmarkStart w:id="18" w:name="_Toc7927"/>
      <w:bookmarkStart w:id="19" w:name="_Toc5810"/>
      <w:r>
        <w:rPr>
          <w:rFonts w:hint="eastAsia" w:ascii="仿宋_GB2312" w:eastAsia="仿宋_GB2312"/>
          <w:color w:val="auto"/>
          <w:sz w:val="32"/>
          <w:szCs w:val="32"/>
          <w:highlight w:val="none"/>
          <w:lang w:val="zh-CN" w:eastAsia="zh-CN"/>
        </w:rPr>
        <w:t>与</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预算相比</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lang w:val="zh-CN" w:eastAsia="zh-CN"/>
        </w:rPr>
        <w:t>财政拨款“三公”经费支出</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sz w:val="32"/>
          <w:szCs w:val="32"/>
        </w:rPr>
        <w:t>我单位无财政拨款“三公”经费支出。</w:t>
      </w:r>
      <w:r>
        <w:rPr>
          <w:rFonts w:hint="eastAsia" w:ascii="仿宋_GB2312" w:eastAsia="仿宋_GB2312"/>
          <w:color w:val="auto"/>
          <w:sz w:val="32"/>
          <w:szCs w:val="32"/>
          <w:highlight w:val="none"/>
          <w:lang w:val="zh-CN" w:eastAsia="zh-CN"/>
        </w:rPr>
        <w:t>其中：因公出国（境）费</w:t>
      </w:r>
      <w:r>
        <w:rPr>
          <w:rFonts w:hint="eastAsia" w:ascii="仿宋_GB2312" w:eastAsia="仿宋_GB2312"/>
          <w:color w:val="auto"/>
          <w:sz w:val="32"/>
          <w:szCs w:val="32"/>
          <w:highlight w:val="none"/>
          <w:lang w:val="en-US" w:eastAsia="zh-CN"/>
        </w:rPr>
        <w:t>全年预算数</w:t>
      </w:r>
      <w:r>
        <w:rPr>
          <w:rFonts w:hint="eastAsia" w:ascii="仿宋_GB2312" w:eastAsia="仿宋_GB2312"/>
          <w:color w:val="auto"/>
          <w:sz w:val="32"/>
          <w:szCs w:val="32"/>
          <w:highlight w:val="none"/>
          <w:lang w:val="zh-CN" w:eastAsia="zh-CN"/>
        </w:rPr>
        <w:t>0.00万元，决算数0.00万元，预决算差异率0.00%，主要原因是：</w:t>
      </w:r>
      <w:r>
        <w:rPr>
          <w:rFonts w:hint="eastAsia" w:ascii="仿宋_GB2312" w:eastAsia="仿宋_GB2312"/>
          <w:sz w:val="32"/>
          <w:szCs w:val="32"/>
        </w:rPr>
        <w:t>我单位无因公出国（境）费</w:t>
      </w:r>
      <w:r>
        <w:rPr>
          <w:rFonts w:hint="eastAsia" w:ascii="仿宋_GB2312" w:eastAsia="仿宋_GB2312"/>
          <w:color w:val="auto"/>
          <w:sz w:val="32"/>
          <w:szCs w:val="32"/>
          <w:highlight w:val="none"/>
          <w:lang w:val="zh-CN" w:eastAsia="zh-CN"/>
        </w:rPr>
        <w:t>；公务用车购置费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sz w:val="32"/>
          <w:szCs w:val="32"/>
        </w:rPr>
        <w:t>我单位无公务用车购置费</w:t>
      </w:r>
      <w:r>
        <w:rPr>
          <w:rFonts w:hint="eastAsia" w:ascii="仿宋_GB2312" w:eastAsia="仿宋_GB2312"/>
          <w:color w:val="auto"/>
          <w:sz w:val="32"/>
          <w:szCs w:val="32"/>
          <w:highlight w:val="none"/>
          <w:lang w:val="zh-CN" w:eastAsia="zh-CN"/>
        </w:rPr>
        <w:t>；公务用车运行费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sz w:val="32"/>
          <w:szCs w:val="32"/>
        </w:rPr>
        <w:t>我单位无公务用车运行维护费</w:t>
      </w:r>
      <w:r>
        <w:rPr>
          <w:rFonts w:hint="eastAsia" w:ascii="仿宋_GB2312" w:eastAsia="仿宋_GB2312"/>
          <w:color w:val="auto"/>
          <w:sz w:val="32"/>
          <w:szCs w:val="32"/>
          <w:highlight w:val="none"/>
          <w:lang w:val="zh-CN" w:eastAsia="zh-CN"/>
        </w:rPr>
        <w:t>；公务接待费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sz w:val="32"/>
          <w:szCs w:val="32"/>
        </w:rPr>
        <w:t>我单位无公务接待费。</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仿宋_GB2312" w:eastAsia="仿宋_GB2312"/>
          <w:color w:val="auto"/>
          <w:sz w:val="32"/>
          <w:szCs w:val="32"/>
          <w:highlight w:val="none"/>
          <w:lang w:eastAsia="zh-CN"/>
        </w:rPr>
      </w:pPr>
      <w:r>
        <w:rPr>
          <w:rFonts w:hint="eastAsia" w:ascii="黑体" w:hAnsi="黑体" w:eastAsia="黑体" w:cs="宋体"/>
          <w:bCs/>
          <w:color w:val="auto"/>
          <w:kern w:val="0"/>
          <w:sz w:val="32"/>
          <w:szCs w:val="32"/>
          <w:highlight w:val="none"/>
          <w:lang w:val="en-US" w:eastAsia="zh-CN"/>
        </w:rPr>
        <w:t>八</w:t>
      </w:r>
      <w:r>
        <w:rPr>
          <w:rFonts w:hint="eastAsia" w:ascii="黑体" w:hAnsi="黑体" w:eastAsia="黑体" w:cs="宋体"/>
          <w:bCs/>
          <w:color w:val="auto"/>
          <w:kern w:val="0"/>
          <w:sz w:val="32"/>
          <w:szCs w:val="32"/>
          <w:highlight w:val="none"/>
          <w:lang w:eastAsia="zh-CN"/>
        </w:rPr>
        <w:t>、政府性基金预算财政拨款收入支出决算情况说明</w:t>
      </w:r>
      <w:bookmarkEnd w:id="18"/>
      <w:bookmarkEnd w:id="19"/>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本年度无政府性基金预算财政拨款收入、支出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政府性基金预算财政拨款收入支出决算表为空表。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仿宋_GB2312" w:eastAsia="仿宋_GB2312"/>
          <w:color w:val="auto"/>
          <w:sz w:val="32"/>
          <w:szCs w:val="32"/>
          <w:highlight w:val="none"/>
          <w:lang w:eastAsia="zh-CN"/>
        </w:rPr>
      </w:pPr>
      <w:r>
        <w:rPr>
          <w:rFonts w:hint="eastAsia" w:ascii="黑体" w:hAnsi="黑体" w:eastAsia="黑体" w:cs="宋体"/>
          <w:bCs/>
          <w:color w:val="auto"/>
          <w:kern w:val="0"/>
          <w:sz w:val="32"/>
          <w:szCs w:val="32"/>
          <w:highlight w:val="none"/>
          <w:lang w:val="en-US" w:eastAsia="zh-CN"/>
        </w:rPr>
        <w:t>九</w:t>
      </w:r>
      <w:r>
        <w:rPr>
          <w:rFonts w:hint="eastAsia" w:ascii="黑体" w:hAnsi="黑体" w:eastAsia="黑体" w:cs="宋体"/>
          <w:bCs/>
          <w:color w:val="auto"/>
          <w:kern w:val="0"/>
          <w:sz w:val="32"/>
          <w:szCs w:val="32"/>
          <w:highlight w:val="none"/>
          <w:lang w:eastAsia="zh-CN"/>
        </w:rPr>
        <w:t>、国有资本经营预算财政拨款收入支出决算情况说明</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本年度无国有资本经营预算财政拨款收入、支出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，国有资本经营</w:t>
      </w:r>
      <w:r>
        <w:rPr>
          <w:rFonts w:hint="eastAsia" w:ascii="仿宋_GB2312" w:eastAsia="仿宋_GB2312"/>
          <w:color w:val="auto"/>
          <w:sz w:val="32"/>
          <w:szCs w:val="32"/>
          <w:highlight w:val="none"/>
        </w:rPr>
        <w:t>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0" w:name="_Toc7314"/>
      <w:bookmarkStart w:id="21" w:name="_Toc1235"/>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rPr>
        <w:t>、其他重要事项的情况</w:t>
      </w:r>
      <w:r>
        <w:rPr>
          <w:rFonts w:hint="eastAsia" w:ascii="黑体" w:hAnsi="黑体" w:eastAsia="黑体" w:cs="宋体"/>
          <w:bCs/>
          <w:color w:val="auto"/>
          <w:kern w:val="0"/>
          <w:sz w:val="32"/>
          <w:szCs w:val="32"/>
          <w:highlight w:val="none"/>
          <w:lang w:eastAsia="zh-CN"/>
        </w:rPr>
        <w:t>说明</w:t>
      </w:r>
      <w:bookmarkEnd w:id="20"/>
      <w:bookmarkEnd w:id="2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rPr>
      </w:pPr>
      <w:bookmarkStart w:id="22" w:name="_Toc14519"/>
      <w:bookmarkStart w:id="23" w:name="_Toc13105"/>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机关运行经费支出情况</w:t>
      </w:r>
      <w:bookmarkEnd w:id="22"/>
      <w:bookmarkEnd w:id="23"/>
    </w:p>
    <w:p>
      <w:pPr>
        <w:ind w:firstLine="640" w:firstLineChars="200"/>
        <w:rPr>
          <w:rFonts w:hint="eastAsia" w:ascii="Times New Roman" w:hAnsi="Times New Roman" w:eastAsia="仿宋_GB2312" w:cs="Times New Roman"/>
          <w:color w:val="auto"/>
          <w:sz w:val="32"/>
          <w:szCs w:val="32"/>
          <w:highlight w:val="none"/>
          <w:lang w:val="zh-CN" w:eastAsia="zh-CN"/>
        </w:rPr>
      </w:pPr>
      <w:bookmarkStart w:id="24" w:name="_Toc26704"/>
      <w:bookmarkStart w:id="25" w:name="_Toc227"/>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en-US" w:eastAsia="zh-CN"/>
        </w:rPr>
        <w:t>温宿县国土资源执法监察大队（行政单位和参照公务员法管理事业单位）机关运行经费支出6.77万元，比上年增加0.51万元，增长8.20%,主要原因是：</w:t>
      </w:r>
      <w:r>
        <w:rPr>
          <w:rFonts w:hint="eastAsia" w:ascii="仿宋_GB2312" w:eastAsia="仿宋_GB2312"/>
          <w:sz w:val="32"/>
          <w:szCs w:val="32"/>
        </w:rPr>
        <w:t>温宿县国土资源执法监察大队202</w:t>
      </w:r>
      <w:r>
        <w:rPr>
          <w:rFonts w:hint="eastAsia" w:ascii="仿宋_GB2312" w:eastAsia="仿宋_GB2312"/>
          <w:sz w:val="32"/>
          <w:szCs w:val="32"/>
          <w:lang w:val="en-US" w:eastAsia="zh-CN"/>
        </w:rPr>
        <w:t>3</w:t>
      </w:r>
      <w:r>
        <w:rPr>
          <w:rFonts w:hint="eastAsia" w:ascii="仿宋_GB2312" w:eastAsia="仿宋_GB2312"/>
          <w:sz w:val="32"/>
          <w:szCs w:val="32"/>
        </w:rPr>
        <w:t>年度</w:t>
      </w:r>
      <w:r>
        <w:rPr>
          <w:rFonts w:hint="eastAsia" w:ascii="仿宋_GB2312" w:eastAsia="仿宋_GB2312"/>
          <w:sz w:val="32"/>
          <w:szCs w:val="32"/>
          <w:lang w:val="en-US" w:eastAsia="zh-CN"/>
        </w:rPr>
        <w:t>加大执法监督力度，使得</w:t>
      </w:r>
      <w:r>
        <w:rPr>
          <w:rFonts w:hint="eastAsia" w:ascii="Times New Roman" w:hAnsi="Times New Roman" w:eastAsia="仿宋_GB2312" w:cs="Times New Roman"/>
          <w:color w:val="auto"/>
          <w:sz w:val="32"/>
          <w:szCs w:val="32"/>
          <w:highlight w:val="none"/>
          <w:lang w:val="en-US" w:eastAsia="zh-CN"/>
        </w:rPr>
        <w:t>机关运行经费</w:t>
      </w:r>
      <w:r>
        <w:rPr>
          <w:rFonts w:hint="eastAsia" w:ascii="仿宋_GB2312" w:eastAsia="仿宋_GB2312"/>
          <w:sz w:val="32"/>
          <w:szCs w:val="32"/>
        </w:rPr>
        <w:t>支出增加。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r>
        <w:rPr>
          <w:rFonts w:hint="eastAsia" w:ascii="Times New Roman" w:hAnsi="Times New Roman" w:eastAsia="黑体" w:cs="Times New Roman"/>
          <w:color w:val="auto"/>
          <w:sz w:val="32"/>
          <w:szCs w:val="30"/>
          <w:highlight w:val="none"/>
          <w:lang w:val="zh-CN" w:eastAsia="zh-CN"/>
        </w:rPr>
        <w:t>（二）政府采购情况</w:t>
      </w:r>
      <w:bookmarkEnd w:id="24"/>
      <w:bookmarkEnd w:id="2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rPr>
      </w:pPr>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zh-CN"/>
        </w:rPr>
        <w:t>政府采购支出总额</w:t>
      </w:r>
      <w:r>
        <w:rPr>
          <w:rFonts w:hint="eastAsia" w:ascii="Times New Roman" w:hAnsi="Times New Roman" w:eastAsia="仿宋_GB2312" w:cs="Times New Roman"/>
          <w:color w:val="auto"/>
          <w:sz w:val="32"/>
          <w:szCs w:val="32"/>
          <w:highlight w:val="none"/>
          <w:lang w:val="zh-CN" w:eastAsia="zh-CN"/>
        </w:rPr>
        <w:t>0.00万元</w:t>
      </w:r>
      <w:r>
        <w:rPr>
          <w:rFonts w:hint="eastAsia" w:ascii="Times New Roman" w:hAnsi="Times New Roman" w:eastAsia="仿宋_GB2312" w:cs="Times New Roman"/>
          <w:color w:val="auto"/>
          <w:sz w:val="32"/>
          <w:szCs w:val="32"/>
          <w:highlight w:val="none"/>
          <w:lang w:val="zh-CN"/>
        </w:rPr>
        <w:t>，</w:t>
      </w:r>
      <w:r>
        <w:rPr>
          <w:rFonts w:hint="eastAsia" w:ascii="Times New Roman" w:hAnsi="Times New Roman" w:eastAsia="仿宋_GB2312" w:cs="Times New Roman"/>
          <w:color w:val="auto"/>
          <w:sz w:val="32"/>
          <w:szCs w:val="32"/>
          <w:highlight w:val="none"/>
          <w:lang w:val="zh-CN" w:eastAsia="zh-CN"/>
        </w:rPr>
        <w:t>其中：政府采购货物支出0.00万元、政府采购工程支出0.00万元、政府采购服务支出0.00万元。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zh-CN" w:eastAsia="zh-CN"/>
        </w:rPr>
        <w:t>授予中小企业合同金额0.00万元，占政府采购支出总额的0.00</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zh-CN" w:eastAsia="zh-CN"/>
        </w:rPr>
        <w:t>，其中：授予小微企业合同金额0.00万元，占政府采购支出总额的0.00</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bookmarkStart w:id="26" w:name="_Toc8391"/>
      <w:bookmarkStart w:id="27" w:name="_Toc4591"/>
      <w:r>
        <w:rPr>
          <w:rFonts w:hint="eastAsia" w:ascii="Times New Roman" w:hAnsi="Times New Roman" w:eastAsia="黑体" w:cs="Times New Roman"/>
          <w:color w:val="auto"/>
          <w:sz w:val="32"/>
          <w:szCs w:val="30"/>
          <w:highlight w:val="none"/>
          <w:lang w:val="zh-CN" w:eastAsia="zh-CN"/>
        </w:rPr>
        <w:t>（三）国有资产占用情况说明</w:t>
      </w:r>
      <w:bookmarkEnd w:id="26"/>
      <w:bookmarkEnd w:id="2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eastAsia="zh-CN"/>
        </w:rPr>
      </w:pPr>
      <w:r>
        <w:rPr>
          <w:rFonts w:hint="eastAsia" w:ascii="Times New Roman" w:hAnsi="Times New Roman" w:eastAsia="仿宋_GB2312" w:cs="Times New Roman"/>
          <w:color w:val="auto"/>
          <w:sz w:val="32"/>
          <w:szCs w:val="32"/>
          <w:highlight w:val="none"/>
          <w:lang w:val="en-US" w:eastAsia="zh-CN"/>
        </w:rPr>
        <w:t>截至2023</w:t>
      </w:r>
      <w:r>
        <w:rPr>
          <w:rFonts w:hint="eastAsia" w:ascii="Times New Roman" w:hAnsi="Times New Roman" w:eastAsia="仿宋_GB2312" w:cs="Times New Roman"/>
          <w:color w:val="auto"/>
          <w:sz w:val="32"/>
          <w:szCs w:val="32"/>
          <w:highlight w:val="none"/>
          <w:lang w:val="zh-CN" w:eastAsia="zh-CN"/>
        </w:rPr>
        <w:t>年</w:t>
      </w:r>
      <w:r>
        <w:rPr>
          <w:rFonts w:hint="eastAsia" w:ascii="Times New Roman" w:hAnsi="Times New Roman" w:eastAsia="仿宋_GB2312" w:cs="Times New Roman"/>
          <w:color w:val="auto"/>
          <w:sz w:val="32"/>
          <w:szCs w:val="32"/>
          <w:highlight w:val="none"/>
          <w:lang w:val="en-US" w:eastAsia="zh-CN"/>
        </w:rPr>
        <w:t>12月31日</w:t>
      </w:r>
      <w:r>
        <w:rPr>
          <w:rFonts w:hint="eastAsia"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固定资产原值</w:t>
      </w:r>
      <w:r>
        <w:rPr>
          <w:rFonts w:hint="eastAsia" w:ascii="Times New Roman" w:hAnsi="Times New Roman" w:eastAsia="仿宋_GB2312" w:cs="Times New Roman"/>
          <w:color w:val="auto"/>
          <w:sz w:val="32"/>
          <w:szCs w:val="32"/>
          <w:highlight w:val="none"/>
          <w:lang w:val="zh-CN" w:eastAsia="zh-CN"/>
        </w:rPr>
        <w:t>68.36</w:t>
      </w:r>
      <w:r>
        <w:rPr>
          <w:rFonts w:hint="eastAsia" w:ascii="Times New Roman" w:hAnsi="Times New Roman" w:eastAsia="仿宋_GB2312" w:cs="Times New Roman"/>
          <w:color w:val="auto"/>
          <w:sz w:val="32"/>
          <w:szCs w:val="32"/>
          <w:highlight w:val="none"/>
          <w:lang w:val="en-US" w:eastAsia="zh-CN"/>
        </w:rPr>
        <w:t>万元，房</w:t>
      </w:r>
      <w:r>
        <w:rPr>
          <w:rFonts w:hint="eastAsia" w:ascii="Times New Roman" w:hAnsi="Times New Roman" w:eastAsia="仿宋_GB2312" w:cs="Times New Roman"/>
          <w:color w:val="auto"/>
          <w:sz w:val="32"/>
          <w:szCs w:val="32"/>
          <w:highlight w:val="none"/>
          <w:lang w:val="zh-CN" w:eastAsia="zh-CN"/>
        </w:rPr>
        <w:t>屋98.0平方米，价值19.81万元。车辆2辆，价值35.50万元，其中：副部（省）级及以上领导用车0辆、主要</w:t>
      </w:r>
      <w:r>
        <w:rPr>
          <w:rFonts w:hint="eastAsia" w:ascii="Times New Roman" w:hAnsi="Times New Roman" w:eastAsia="仿宋_GB2312" w:cs="Times New Roman"/>
          <w:color w:val="auto"/>
          <w:sz w:val="32"/>
          <w:szCs w:val="32"/>
          <w:highlight w:val="none"/>
          <w:lang w:val="en-US" w:eastAsia="zh-CN"/>
        </w:rPr>
        <w:t>负责人</w:t>
      </w:r>
      <w:r>
        <w:rPr>
          <w:rFonts w:hint="eastAsia" w:ascii="Times New Roman" w:hAnsi="Times New Roman" w:eastAsia="仿宋_GB2312" w:cs="Times New Roman"/>
          <w:color w:val="auto"/>
          <w:sz w:val="32"/>
          <w:szCs w:val="32"/>
          <w:highlight w:val="none"/>
          <w:lang w:val="zh-CN" w:eastAsia="zh-CN"/>
        </w:rPr>
        <w:t>用车0辆、机要通信用车0辆、应急保障用车0辆、执法执勤用车1辆、特种专业技术用车0辆、离退休干部</w:t>
      </w:r>
      <w:r>
        <w:rPr>
          <w:rFonts w:hint="eastAsia" w:ascii="Times New Roman" w:hAnsi="Times New Roman" w:eastAsia="仿宋_GB2312" w:cs="Times New Roman"/>
          <w:color w:val="auto"/>
          <w:sz w:val="32"/>
          <w:szCs w:val="32"/>
          <w:highlight w:val="none"/>
          <w:lang w:val="en-US" w:eastAsia="zh-CN"/>
        </w:rPr>
        <w:t>服务</w:t>
      </w:r>
      <w:r>
        <w:rPr>
          <w:rFonts w:hint="eastAsia" w:ascii="Times New Roman" w:hAnsi="Times New Roman" w:eastAsia="仿宋_GB2312" w:cs="Times New Roman"/>
          <w:color w:val="auto"/>
          <w:sz w:val="32"/>
          <w:szCs w:val="32"/>
          <w:highlight w:val="none"/>
          <w:lang w:val="zh-CN" w:eastAsia="zh-CN"/>
        </w:rPr>
        <w:t>用车0辆、其他用车1辆，其他用车主要是：</w:t>
      </w:r>
      <w:r>
        <w:rPr>
          <w:rFonts w:hint="eastAsia" w:ascii="仿宋_GB2312" w:eastAsia="仿宋_GB2312"/>
          <w:sz w:val="32"/>
          <w:szCs w:val="32"/>
          <w:lang w:val="en-US" w:eastAsia="zh-CN"/>
        </w:rPr>
        <w:t>一般业务用车</w:t>
      </w:r>
      <w:r>
        <w:rPr>
          <w:rFonts w:hint="eastAsia" w:ascii="Times New Roman" w:hAnsi="Times New Roman" w:eastAsia="仿宋_GB2312" w:cs="Times New Roman"/>
          <w:color w:val="auto"/>
          <w:sz w:val="32"/>
          <w:szCs w:val="32"/>
          <w:highlight w:val="none"/>
          <w:lang w:val="zh-CN" w:eastAsia="zh-CN"/>
        </w:rPr>
        <w:t>；单价100万元（含）以上设备（不含车辆）0</w:t>
      </w:r>
      <w:r>
        <w:rPr>
          <w:rFonts w:hint="eastAsia" w:ascii="Times New Roman" w:hAnsi="Times New Roman" w:eastAsia="仿宋_GB2312" w:cs="Times New Roman"/>
          <w:color w:val="auto"/>
          <w:sz w:val="32"/>
          <w:szCs w:val="32"/>
          <w:highlight w:val="none"/>
          <w:lang w:val="en-US" w:eastAsia="zh-CN"/>
        </w:rPr>
        <w:t>台（</w:t>
      </w:r>
      <w:r>
        <w:rPr>
          <w:rFonts w:hint="eastAsia" w:ascii="Times New Roman" w:hAnsi="Times New Roman" w:eastAsia="仿宋_GB2312" w:cs="Times New Roman"/>
          <w:color w:val="auto"/>
          <w:sz w:val="32"/>
          <w:szCs w:val="32"/>
          <w:highlight w:val="none"/>
          <w:lang w:val="zh-CN" w:eastAsia="zh-CN"/>
        </w:rPr>
        <w:t>套）。</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8" w:name="_Toc435"/>
      <w:bookmarkStart w:id="29" w:name="_Toc11283"/>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一</w:t>
      </w:r>
      <w:r>
        <w:rPr>
          <w:rFonts w:hint="eastAsia" w:ascii="黑体" w:hAnsi="黑体" w:eastAsia="黑体" w:cs="宋体"/>
          <w:bCs/>
          <w:color w:val="auto"/>
          <w:kern w:val="0"/>
          <w:sz w:val="32"/>
          <w:szCs w:val="32"/>
          <w:highlight w:val="none"/>
          <w:lang w:eastAsia="zh-CN"/>
        </w:rPr>
        <w:t>、预算绩效的情况说明</w:t>
      </w:r>
      <w:bookmarkEnd w:id="28"/>
      <w:bookmarkEnd w:id="29"/>
    </w:p>
    <w:p>
      <w:pPr>
        <w:ind w:firstLine="640" w:firstLineChars="200"/>
        <w:rPr>
          <w:rFonts w:hint="eastAsia" w:ascii="仿宋_GB2312" w:hAnsi="仿宋_GB2312" w:eastAsia="仿宋_GB2312" w:cs="仿宋_GB2312"/>
          <w:color w:val="auto"/>
          <w:kern w:val="0"/>
          <w:sz w:val="32"/>
          <w:szCs w:val="32"/>
          <w:highlight w:val="none"/>
          <w:lang w:val="en-US" w:eastAsia="zh-Hans"/>
        </w:rPr>
      </w:pPr>
      <w:r>
        <w:rPr>
          <w:rFonts w:hint="eastAsia" w:ascii="仿宋_GB2312" w:eastAsia="仿宋_GB2312"/>
          <w:color w:val="auto"/>
          <w:sz w:val="32"/>
          <w:szCs w:val="32"/>
          <w:highlight w:val="none"/>
          <w:lang w:eastAsia="zh-CN"/>
        </w:rPr>
        <w:t>根据预算绩效管理要求，我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2023年度</w:t>
      </w:r>
      <w:r>
        <w:rPr>
          <w:rFonts w:hint="eastAsia" w:ascii="仿宋_GB2312" w:hAnsi="仿宋_GB2312" w:eastAsia="仿宋_GB2312" w:cs="仿宋_GB2312"/>
          <w:color w:val="auto"/>
          <w:kern w:val="0"/>
          <w:sz w:val="32"/>
          <w:szCs w:val="32"/>
          <w:highlight w:val="none"/>
        </w:rPr>
        <w:t>预算绩效管理整体</w:t>
      </w:r>
      <w:r>
        <w:rPr>
          <w:rFonts w:hint="eastAsia" w:ascii="仿宋_GB2312" w:hAnsi="仿宋_GB2312" w:eastAsia="仿宋_GB2312" w:cs="仿宋_GB2312"/>
          <w:color w:val="auto"/>
          <w:kern w:val="0"/>
          <w:sz w:val="32"/>
          <w:szCs w:val="32"/>
          <w:highlight w:val="none"/>
          <w:lang w:val="en-US" w:eastAsia="zh-CN"/>
        </w:rPr>
        <w:t>支出</w:t>
      </w:r>
      <w:r>
        <w:rPr>
          <w:rFonts w:hint="eastAsia" w:ascii="仿宋_GB2312" w:hAnsi="仿宋_GB2312" w:eastAsia="仿宋_GB2312" w:cs="仿宋_GB2312"/>
          <w:color w:val="auto"/>
          <w:kern w:val="0"/>
          <w:sz w:val="32"/>
          <w:szCs w:val="32"/>
          <w:highlight w:val="none"/>
        </w:rPr>
        <w:t>绩效自评表</w:t>
      </w:r>
      <w:r>
        <w:rPr>
          <w:rFonts w:hint="eastAsia" w:ascii="仿宋_GB2312" w:eastAsia="仿宋_GB2312"/>
          <w:color w:val="auto"/>
          <w:sz w:val="32"/>
          <w:szCs w:val="32"/>
          <w:highlight w:val="none"/>
          <w:lang w:val="en-US" w:eastAsia="zh-CN"/>
        </w:rPr>
        <w:t>0</w:t>
      </w:r>
      <w:r>
        <w:rPr>
          <w:rFonts w:hint="eastAsia" w:ascii="仿宋_GB2312" w:hAnsi="仿宋_GB2312" w:eastAsia="仿宋_GB2312" w:cs="仿宋_GB2312"/>
          <w:color w:val="auto"/>
          <w:kern w:val="0"/>
          <w:sz w:val="32"/>
          <w:szCs w:val="32"/>
          <w:highlight w:val="none"/>
          <w:lang w:val="en-US" w:eastAsia="zh-CN"/>
        </w:rPr>
        <w:t>个，全年</w:t>
      </w:r>
      <w:r>
        <w:rPr>
          <w:rFonts w:hint="eastAsia" w:ascii="仿宋_GB2312" w:eastAsia="仿宋_GB2312"/>
          <w:color w:val="auto"/>
          <w:sz w:val="32"/>
          <w:szCs w:val="32"/>
          <w:highlight w:val="none"/>
          <w:lang w:val="en-US" w:eastAsia="zh-CN"/>
        </w:rPr>
        <w:t>预算总额0.00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实际执行总额0.00</w:t>
      </w:r>
      <w:r>
        <w:rPr>
          <w:rFonts w:hint="eastAsia" w:ascii="仿宋_GB2312" w:eastAsia="仿宋_GB2312"/>
          <w:color w:val="auto"/>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w:t>
      </w:r>
      <w:r>
        <w:rPr>
          <w:rFonts w:hint="eastAsia" w:ascii="仿宋_GB2312" w:eastAsia="仿宋_GB2312"/>
          <w:color w:val="auto"/>
          <w:sz w:val="32"/>
          <w:szCs w:val="32"/>
          <w:highlight w:val="none"/>
          <w:lang w:eastAsia="zh-CN"/>
        </w:rPr>
        <w:t>预算绩效评价项目</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lang w:eastAsia="zh-CN"/>
        </w:rPr>
        <w:t>个，</w:t>
      </w:r>
      <w:r>
        <w:rPr>
          <w:rFonts w:hint="eastAsia" w:ascii="仿宋_GB2312" w:eastAsia="仿宋_GB2312"/>
          <w:color w:val="auto"/>
          <w:sz w:val="32"/>
          <w:szCs w:val="32"/>
          <w:highlight w:val="none"/>
          <w:lang w:val="en-US" w:eastAsia="zh-CN"/>
        </w:rPr>
        <w:t>全年预算数0.00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全年执行数0.00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sz w:val="32"/>
          <w:szCs w:val="32"/>
        </w:rPr>
        <w:t>预算绩效管理取得的成效：</w:t>
      </w:r>
      <w:r>
        <w:rPr>
          <w:rFonts w:hint="eastAsia" w:ascii="仿宋_GB2312" w:eastAsia="仿宋_GB2312"/>
          <w:sz w:val="32"/>
          <w:szCs w:val="32"/>
          <w:lang w:eastAsia="zh-CN"/>
        </w:rPr>
        <w:t>我单位无</w:t>
      </w:r>
      <w:r>
        <w:rPr>
          <w:rFonts w:hint="eastAsia" w:ascii="仿宋_GB2312" w:eastAsia="仿宋_GB2312"/>
          <w:color w:val="auto"/>
          <w:sz w:val="32"/>
          <w:szCs w:val="32"/>
          <w:highlight w:val="none"/>
          <w:lang w:eastAsia="zh-CN"/>
        </w:rPr>
        <w:t>预算绩效评价项目。</w:t>
      </w:r>
      <w:r>
        <w:rPr>
          <w:rFonts w:hint="eastAsia" w:ascii="仿宋_GB2312" w:eastAsia="仿宋_GB2312"/>
          <w:sz w:val="32"/>
          <w:szCs w:val="32"/>
        </w:rPr>
        <w:t>发现的问题及原因：</w:t>
      </w:r>
      <w:r>
        <w:rPr>
          <w:rFonts w:hint="eastAsia" w:ascii="仿宋_GB2312" w:eastAsia="仿宋_GB2312"/>
          <w:sz w:val="32"/>
          <w:szCs w:val="32"/>
          <w:lang w:eastAsia="zh-CN"/>
        </w:rPr>
        <w:t>我单位无</w:t>
      </w:r>
      <w:r>
        <w:rPr>
          <w:rFonts w:hint="eastAsia" w:ascii="仿宋_GB2312" w:eastAsia="仿宋_GB2312"/>
          <w:color w:val="auto"/>
          <w:sz w:val="32"/>
          <w:szCs w:val="32"/>
          <w:highlight w:val="none"/>
          <w:lang w:eastAsia="zh-CN"/>
        </w:rPr>
        <w:t>预算绩效评价项目。</w:t>
      </w:r>
      <w:r>
        <w:rPr>
          <w:rFonts w:hint="eastAsia" w:ascii="仿宋_GB2312" w:eastAsia="仿宋_GB2312"/>
          <w:sz w:val="32"/>
          <w:szCs w:val="32"/>
        </w:rPr>
        <w:t>下一步改进措施：</w:t>
      </w:r>
      <w:r>
        <w:rPr>
          <w:rFonts w:hint="eastAsia" w:ascii="仿宋_GB2312" w:eastAsia="仿宋_GB2312"/>
          <w:sz w:val="32"/>
          <w:szCs w:val="32"/>
          <w:lang w:eastAsia="zh-CN"/>
        </w:rPr>
        <w:t>我单位无</w:t>
      </w:r>
      <w:r>
        <w:rPr>
          <w:rFonts w:hint="eastAsia" w:ascii="仿宋_GB2312" w:eastAsia="仿宋_GB2312"/>
          <w:color w:val="auto"/>
          <w:sz w:val="32"/>
          <w:szCs w:val="32"/>
          <w:highlight w:val="none"/>
          <w:lang w:eastAsia="zh-CN"/>
        </w:rPr>
        <w:t>预算绩效评价项目。</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二</w:t>
      </w:r>
      <w:r>
        <w:rPr>
          <w:rFonts w:hint="eastAsia" w:ascii="黑体" w:hAnsi="黑体" w:eastAsia="黑体" w:cs="宋体"/>
          <w:bCs/>
          <w:color w:val="auto"/>
          <w:kern w:val="0"/>
          <w:sz w:val="32"/>
          <w:szCs w:val="32"/>
          <w:highlight w:val="none"/>
          <w:lang w:eastAsia="zh-CN"/>
        </w:rPr>
        <w:t>、其他需说明的事项</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授予中小企业合同金额、授予小微企业合同金额为0.00万元，主要原因是：我单位为自治区垂直管理单位，属于自治区外派机构实行驻地采购方式，不在自治区集中采购范围内，所以无政府采购相关情况。</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30" w:name="_Toc24143"/>
      <w:bookmarkStart w:id="31" w:name="_Toc3250"/>
      <w:r>
        <w:rPr>
          <w:rFonts w:hint="eastAsia" w:ascii="黑体" w:hAnsi="黑体" w:eastAsia="黑体"/>
          <w:color w:val="auto"/>
          <w:sz w:val="32"/>
          <w:szCs w:val="32"/>
          <w:highlight w:val="none"/>
        </w:rPr>
        <w:br w:type="page"/>
      </w: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三</w:t>
      </w:r>
      <w:r>
        <w:rPr>
          <w:rFonts w:hint="eastAsia" w:ascii="黑体" w:hAnsi="黑体" w:eastAsia="黑体"/>
          <w:color w:val="auto"/>
          <w:sz w:val="32"/>
          <w:szCs w:val="32"/>
          <w:highlight w:val="none"/>
        </w:rPr>
        <w:t>部分 专业名词解释</w:t>
      </w:r>
      <w:bookmarkEnd w:id="30"/>
      <w:bookmarkEnd w:id="31"/>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一、</w:t>
      </w:r>
      <w:r>
        <w:rPr>
          <w:rFonts w:hint="eastAsia" w:ascii="仿宋_GB2312" w:eastAsia="仿宋_GB2312"/>
          <w:b/>
          <w:bCs/>
          <w:color w:val="auto"/>
          <w:sz w:val="32"/>
          <w:szCs w:val="32"/>
          <w:highlight w:val="none"/>
        </w:rPr>
        <w:t>财政拨款收入：</w:t>
      </w:r>
      <w:r>
        <w:rPr>
          <w:rFonts w:hint="eastAsia" w:ascii="仿宋_GB2312" w:eastAsia="仿宋_GB2312"/>
          <w:color w:val="auto"/>
          <w:sz w:val="32"/>
          <w:szCs w:val="32"/>
          <w:highlight w:val="none"/>
        </w:rPr>
        <w:t>指同级财政当年拨付的资金。</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二、</w:t>
      </w:r>
      <w:r>
        <w:rPr>
          <w:rFonts w:hint="eastAsia" w:ascii="仿宋_GB2312" w:eastAsia="仿宋_GB2312"/>
          <w:b/>
          <w:bCs/>
          <w:color w:val="auto"/>
          <w:sz w:val="32"/>
          <w:szCs w:val="32"/>
          <w:highlight w:val="none"/>
        </w:rPr>
        <w:t>上级补助收入：</w:t>
      </w:r>
      <w:r>
        <w:rPr>
          <w:rFonts w:hint="eastAsia" w:ascii="仿宋_GB2312" w:eastAsia="仿宋_GB2312"/>
          <w:color w:val="auto"/>
          <w:sz w:val="32"/>
          <w:szCs w:val="32"/>
          <w:highlight w:val="none"/>
        </w:rPr>
        <w:t>指事业单位从主管部门和上级单位取得的非财政补助收入。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三、</w:t>
      </w:r>
      <w:r>
        <w:rPr>
          <w:rFonts w:hint="eastAsia" w:ascii="仿宋_GB2312" w:eastAsia="仿宋_GB2312"/>
          <w:b/>
          <w:bCs/>
          <w:color w:val="auto"/>
          <w:sz w:val="32"/>
          <w:szCs w:val="32"/>
          <w:highlight w:val="none"/>
        </w:rPr>
        <w:t>事业收入：</w:t>
      </w:r>
      <w:r>
        <w:rPr>
          <w:rFonts w:hint="eastAsia" w:ascii="仿宋_GB2312" w:eastAsia="仿宋_GB2312"/>
          <w:color w:val="auto"/>
          <w:sz w:val="32"/>
          <w:szCs w:val="32"/>
          <w:highlight w:val="none"/>
        </w:rPr>
        <w:t>指事业单位开展专业业务活动及其辅助活动所取得的收入。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四、</w:t>
      </w:r>
      <w:r>
        <w:rPr>
          <w:rFonts w:hint="eastAsia" w:ascii="仿宋_GB2312" w:eastAsia="仿宋_GB2312"/>
          <w:b/>
          <w:bCs/>
          <w:color w:val="auto"/>
          <w:sz w:val="32"/>
          <w:szCs w:val="32"/>
          <w:highlight w:val="none"/>
        </w:rPr>
        <w:t>经营收入：</w:t>
      </w:r>
      <w:r>
        <w:rPr>
          <w:rFonts w:hint="eastAsia" w:ascii="仿宋_GB2312" w:eastAsia="仿宋_GB2312"/>
          <w:color w:val="auto"/>
          <w:sz w:val="32"/>
          <w:szCs w:val="32"/>
          <w:highlight w:val="none"/>
        </w:rPr>
        <w:t>指事业单位在专业业务活动及其辅助活动之外开展非独立核算经营活动取得的收入。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五、</w:t>
      </w:r>
      <w:r>
        <w:rPr>
          <w:rFonts w:hint="eastAsia" w:ascii="仿宋_GB2312" w:eastAsia="仿宋_GB2312"/>
          <w:b/>
          <w:bCs/>
          <w:color w:val="auto"/>
          <w:sz w:val="32"/>
          <w:szCs w:val="32"/>
          <w:highlight w:val="none"/>
        </w:rPr>
        <w:t>附属单位上缴收入：</w:t>
      </w:r>
      <w:r>
        <w:rPr>
          <w:rFonts w:hint="eastAsia" w:ascii="仿宋_GB2312" w:eastAsia="仿宋_GB2312"/>
          <w:color w:val="auto"/>
          <w:sz w:val="32"/>
          <w:szCs w:val="32"/>
          <w:highlight w:val="none"/>
        </w:rPr>
        <w:t>指事业单位附属的独立核算单位按有关规定上缴的收入。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六、</w:t>
      </w:r>
      <w:r>
        <w:rPr>
          <w:rFonts w:hint="eastAsia" w:ascii="仿宋_GB2312" w:eastAsia="仿宋_GB2312"/>
          <w:b/>
          <w:bCs/>
          <w:color w:val="auto"/>
          <w:sz w:val="32"/>
          <w:szCs w:val="32"/>
          <w:highlight w:val="none"/>
        </w:rPr>
        <w:t>其他收入：</w:t>
      </w:r>
      <w:r>
        <w:rPr>
          <w:rFonts w:hint="eastAsia" w:ascii="仿宋_GB2312" w:eastAsia="仿宋_GB2312"/>
          <w:color w:val="auto"/>
          <w:sz w:val="32"/>
          <w:szCs w:val="32"/>
          <w:highlight w:val="none"/>
        </w:rPr>
        <w:t>指除上述“财政拨款收入”、“事业收入”、“经营收入”、“附属单位上缴收入”等之外取得的收入。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七、</w:t>
      </w:r>
      <w:r>
        <w:rPr>
          <w:rFonts w:hint="eastAsia" w:ascii="仿宋_GB2312" w:eastAsia="仿宋_GB2312"/>
          <w:b/>
          <w:bCs/>
          <w:color w:val="auto"/>
          <w:sz w:val="32"/>
          <w:szCs w:val="32"/>
          <w:highlight w:val="none"/>
          <w:lang w:eastAsia="zh-CN"/>
        </w:rPr>
        <w:t>年初</w:t>
      </w:r>
      <w:r>
        <w:rPr>
          <w:rFonts w:hint="eastAsia" w:ascii="仿宋_GB2312" w:eastAsia="仿宋_GB2312"/>
          <w:b/>
          <w:bCs/>
          <w:color w:val="auto"/>
          <w:sz w:val="32"/>
          <w:szCs w:val="32"/>
          <w:highlight w:val="none"/>
        </w:rPr>
        <w:t>结转和结余：</w:t>
      </w:r>
      <w:r>
        <w:rPr>
          <w:rFonts w:hint="eastAsia" w:ascii="仿宋_GB2312" w:eastAsia="仿宋_GB2312"/>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八、</w:t>
      </w:r>
      <w:r>
        <w:rPr>
          <w:rFonts w:hint="eastAsia" w:ascii="仿宋_GB2312" w:eastAsia="仿宋_GB2312"/>
          <w:b/>
          <w:bCs/>
          <w:color w:val="auto"/>
          <w:sz w:val="32"/>
          <w:szCs w:val="32"/>
          <w:highlight w:val="none"/>
        </w:rPr>
        <w:t>年末结转和结余：</w:t>
      </w:r>
      <w:r>
        <w:rPr>
          <w:rFonts w:hint="eastAsia" w:ascii="仿宋_GB2312" w:eastAsia="仿宋_GB2312"/>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九、</w:t>
      </w:r>
      <w:r>
        <w:rPr>
          <w:rFonts w:hint="eastAsia" w:ascii="仿宋_GB2312" w:eastAsia="仿宋_GB2312"/>
          <w:b/>
          <w:bCs/>
          <w:color w:val="auto"/>
          <w:sz w:val="32"/>
          <w:szCs w:val="32"/>
          <w:highlight w:val="none"/>
        </w:rPr>
        <w:t>基本支出：</w:t>
      </w:r>
      <w:r>
        <w:rPr>
          <w:rFonts w:hint="eastAsia" w:ascii="仿宋_GB2312" w:eastAsia="仿宋_GB2312"/>
          <w:color w:val="auto"/>
          <w:sz w:val="32"/>
          <w:szCs w:val="32"/>
          <w:highlight w:val="none"/>
        </w:rPr>
        <w:t>指为保障机构正常运转、完成日常工作任务而发生的人员支出和公用支出。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w:t>
      </w:r>
      <w:r>
        <w:rPr>
          <w:rFonts w:hint="eastAsia" w:ascii="仿宋_GB2312" w:eastAsia="仿宋_GB2312"/>
          <w:b/>
          <w:bCs/>
          <w:color w:val="auto"/>
          <w:sz w:val="32"/>
          <w:szCs w:val="32"/>
          <w:highlight w:val="none"/>
        </w:rPr>
        <w:t>项目支出：</w:t>
      </w:r>
      <w:r>
        <w:rPr>
          <w:rFonts w:hint="eastAsia" w:ascii="仿宋_GB2312" w:eastAsia="仿宋_GB2312"/>
          <w:color w:val="auto"/>
          <w:sz w:val="32"/>
          <w:szCs w:val="32"/>
          <w:highlight w:val="none"/>
        </w:rPr>
        <w:t>指在基本支出之外为完成特定行政任务和事业发展目标所发生的支出。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十一、</w:t>
      </w:r>
      <w:r>
        <w:rPr>
          <w:rFonts w:hint="eastAsia" w:ascii="仿宋_GB2312" w:eastAsia="仿宋_GB2312"/>
          <w:b/>
          <w:bCs/>
          <w:color w:val="auto"/>
          <w:sz w:val="32"/>
          <w:szCs w:val="32"/>
          <w:highlight w:val="none"/>
        </w:rPr>
        <w:t>经营支出：</w:t>
      </w:r>
      <w:r>
        <w:rPr>
          <w:rFonts w:hint="eastAsia" w:ascii="仿宋_GB2312" w:eastAsia="仿宋_GB2312"/>
          <w:color w:val="auto"/>
          <w:sz w:val="32"/>
          <w:szCs w:val="32"/>
          <w:highlight w:val="none"/>
        </w:rPr>
        <w:t>指事业单位在专业业务活动及其辅助活动之外开展非独立核算经营活动发生的支出。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十二、</w:t>
      </w:r>
      <w:r>
        <w:rPr>
          <w:rFonts w:hint="eastAsia" w:ascii="仿宋_GB2312" w:eastAsia="仿宋_GB2312"/>
          <w:b/>
          <w:bCs/>
          <w:color w:val="auto"/>
          <w:sz w:val="32"/>
          <w:szCs w:val="32"/>
          <w:highlight w:val="none"/>
        </w:rPr>
        <w:t>对附属单位补助支出：</w:t>
      </w:r>
      <w:r>
        <w:rPr>
          <w:rFonts w:hint="eastAsia" w:ascii="仿宋_GB2312" w:eastAsia="仿宋_GB2312"/>
          <w:color w:val="auto"/>
          <w:sz w:val="32"/>
          <w:szCs w:val="32"/>
          <w:highlight w:val="none"/>
        </w:rPr>
        <w:t>指事业单位发生的用非财政预算资金对附属单位的补助支出。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val="en-US" w:eastAsia="zh-CN"/>
        </w:rPr>
        <w:t>十三、</w:t>
      </w:r>
      <w:r>
        <w:rPr>
          <w:rFonts w:hint="eastAsia" w:ascii="仿宋_GB2312" w:eastAsia="仿宋_GB2312"/>
          <w:b/>
          <w:bCs/>
          <w:color w:val="auto"/>
          <w:sz w:val="32"/>
          <w:szCs w:val="32"/>
          <w:highlight w:val="none"/>
        </w:rPr>
        <w:t>“三公”经费：</w:t>
      </w:r>
      <w:r>
        <w:rPr>
          <w:rFonts w:hint="eastAsia" w:ascii="仿宋_GB2312" w:eastAsia="仿宋_GB2312"/>
          <w:color w:val="auto"/>
          <w:sz w:val="32"/>
          <w:szCs w:val="32"/>
          <w:highlight w:val="none"/>
        </w:rPr>
        <w:t>指用财政拨款安排的因公出国（境）费、公务用车购置及运行费和公务接待费。其中，因公出国（境）费反映单位公务出国（境）的</w:t>
      </w:r>
      <w:r>
        <w:rPr>
          <w:rFonts w:hint="eastAsia" w:ascii="仿宋_GB2312" w:eastAsia="仿宋_GB2312"/>
          <w:color w:val="auto"/>
          <w:sz w:val="32"/>
          <w:szCs w:val="32"/>
          <w:highlight w:val="none"/>
          <w:lang w:eastAsia="zh-CN"/>
        </w:rPr>
        <w:t>国际旅费、国外城市间交通费、</w:t>
      </w:r>
      <w:r>
        <w:rPr>
          <w:rFonts w:hint="eastAsia" w:ascii="仿宋_GB2312" w:eastAsia="仿宋_GB2312"/>
          <w:color w:val="auto"/>
          <w:sz w:val="32"/>
          <w:szCs w:val="32"/>
          <w:highlight w:val="none"/>
        </w:rPr>
        <w:t>住宿费、伙食费、培训费、</w:t>
      </w:r>
      <w:r>
        <w:rPr>
          <w:rFonts w:hint="eastAsia" w:ascii="仿宋_GB2312" w:eastAsia="仿宋_GB2312"/>
          <w:color w:val="auto"/>
          <w:sz w:val="32"/>
          <w:szCs w:val="32"/>
          <w:highlight w:val="none"/>
          <w:lang w:eastAsia="zh-CN"/>
        </w:rPr>
        <w:t>公</w:t>
      </w:r>
      <w:r>
        <w:rPr>
          <w:rFonts w:hint="eastAsia" w:ascii="仿宋_GB2312" w:eastAsia="仿宋_GB2312"/>
          <w:color w:val="auto"/>
          <w:sz w:val="32"/>
          <w:szCs w:val="32"/>
          <w:highlight w:val="none"/>
        </w:rPr>
        <w:t>杂费等支出；公务用车购置费</w:t>
      </w:r>
      <w:r>
        <w:rPr>
          <w:rFonts w:hint="eastAsia" w:ascii="仿宋_GB2312" w:eastAsia="仿宋_GB2312"/>
          <w:color w:val="auto"/>
          <w:sz w:val="32"/>
          <w:szCs w:val="32"/>
          <w:highlight w:val="none"/>
          <w:lang w:eastAsia="zh-CN"/>
        </w:rPr>
        <w:t>反映公务用车购置支出（含车辆购置税、牌照费）；</w:t>
      </w:r>
      <w:r>
        <w:rPr>
          <w:rFonts w:hint="eastAsia" w:ascii="仿宋_GB2312" w:eastAsia="仿宋_GB2312"/>
          <w:color w:val="auto"/>
          <w:sz w:val="32"/>
          <w:szCs w:val="32"/>
          <w:highlight w:val="none"/>
        </w:rPr>
        <w:t>公务用车运行</w:t>
      </w:r>
      <w:r>
        <w:rPr>
          <w:rFonts w:hint="eastAsia" w:ascii="仿宋_GB2312" w:eastAsia="仿宋_GB2312"/>
          <w:color w:val="auto"/>
          <w:sz w:val="32"/>
          <w:szCs w:val="32"/>
          <w:highlight w:val="none"/>
          <w:lang w:eastAsia="zh-CN"/>
        </w:rPr>
        <w:t>维护</w:t>
      </w:r>
      <w:r>
        <w:rPr>
          <w:rFonts w:hint="eastAsia" w:ascii="仿宋_GB2312" w:eastAsia="仿宋_GB2312"/>
          <w:color w:val="auto"/>
          <w:sz w:val="32"/>
          <w:szCs w:val="32"/>
          <w:highlight w:val="none"/>
        </w:rPr>
        <w:t>费反映</w:t>
      </w:r>
      <w:r>
        <w:rPr>
          <w:rFonts w:hint="eastAsia" w:ascii="仿宋_GB2312" w:eastAsia="仿宋_GB2312"/>
          <w:color w:val="auto"/>
          <w:sz w:val="32"/>
          <w:szCs w:val="32"/>
          <w:highlight w:val="none"/>
          <w:lang w:eastAsia="zh-CN"/>
        </w:rPr>
        <w:t>单位按规定保留的公务用车燃料费、维修费、</w:t>
      </w:r>
      <w:r>
        <w:rPr>
          <w:rFonts w:hint="eastAsia" w:ascii="仿宋_GB2312" w:eastAsia="仿宋_GB2312"/>
          <w:color w:val="auto"/>
          <w:sz w:val="32"/>
          <w:szCs w:val="32"/>
          <w:highlight w:val="none"/>
        </w:rPr>
        <w:t>过路过桥费、保险费、安全奖励费用等支出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公务接待费反映单位按规定开支的各类公务接待（含外宾接待）</w:t>
      </w:r>
      <w:r>
        <w:rPr>
          <w:rFonts w:hint="eastAsia" w:ascii="仿宋_GB2312" w:eastAsia="仿宋_GB2312"/>
          <w:color w:val="auto"/>
          <w:sz w:val="32"/>
          <w:szCs w:val="32"/>
          <w:highlight w:val="none"/>
          <w:lang w:eastAsia="zh-CN"/>
        </w:rPr>
        <w:t>费用</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十四、</w:t>
      </w:r>
      <w:r>
        <w:rPr>
          <w:rFonts w:hint="eastAsia" w:ascii="仿宋_GB2312" w:eastAsia="仿宋_GB2312"/>
          <w:b/>
          <w:bCs/>
          <w:color w:val="auto"/>
          <w:sz w:val="32"/>
          <w:szCs w:val="32"/>
          <w:highlight w:val="none"/>
        </w:rPr>
        <w:t>机关运行经费：</w:t>
      </w:r>
      <w:r>
        <w:rPr>
          <w:rFonts w:hint="eastAsia" w:ascii="仿宋_GB2312" w:eastAsia="仿宋_GB2312"/>
          <w:color w:val="auto"/>
          <w:sz w:val="32"/>
          <w:szCs w:val="32"/>
          <w:highlight w:val="none"/>
        </w:rPr>
        <w:t>行政单位和参照公务员法管理的事业单位财政拨款基本支出中的公用经费支出。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r>
        <w:rPr>
          <w:rFonts w:hint="eastAsia" w:ascii="仿宋_GB2312" w:eastAsia="仿宋_GB2312"/>
          <w:color w:val="auto"/>
          <w:sz w:val="32"/>
          <w:szCs w:val="32"/>
          <w:highlight w:val="none"/>
        </w:rPr>
        <w:br w:type="page"/>
      </w:r>
      <w:r>
        <w:rPr>
          <w:rFonts w:hint="eastAsia" w:ascii="黑体" w:hAnsi="黑体" w:eastAsia="黑体"/>
          <w:color w:val="auto"/>
          <w:sz w:val="32"/>
          <w:szCs w:val="32"/>
          <w:highlight w:val="none"/>
        </w:rPr>
        <w:t>第四部分 部门决算报表（见附表）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2" w:name="_Toc2183"/>
      <w:bookmarkStart w:id="33" w:name="_Toc6062"/>
      <w:r>
        <w:rPr>
          <w:rFonts w:hint="eastAsia" w:ascii="黑体" w:hAnsi="黑体" w:eastAsia="仿宋_GB2312" w:cs="宋体"/>
          <w:bCs/>
          <w:color w:val="auto"/>
          <w:kern w:val="0"/>
          <w:sz w:val="32"/>
          <w:szCs w:val="32"/>
          <w:highlight w:val="none"/>
        </w:rPr>
        <w:t>一、《收入支出决算总表》</w:t>
      </w:r>
      <w:bookmarkEnd w:id="32"/>
      <w:bookmarkEnd w:id="3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4" w:name="_Toc30364"/>
      <w:bookmarkStart w:id="35" w:name="_Toc24532"/>
      <w:r>
        <w:rPr>
          <w:rFonts w:hint="eastAsia" w:ascii="黑体" w:hAnsi="黑体" w:eastAsia="仿宋_GB2312" w:cs="宋体"/>
          <w:bCs/>
          <w:color w:val="auto"/>
          <w:kern w:val="0"/>
          <w:sz w:val="32"/>
          <w:szCs w:val="32"/>
          <w:highlight w:val="none"/>
        </w:rPr>
        <w:t>二、《收入决算表》</w:t>
      </w:r>
      <w:bookmarkEnd w:id="34"/>
      <w:bookmarkEnd w:id="3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6" w:name="_Toc32434"/>
      <w:bookmarkStart w:id="37" w:name="_Toc21304"/>
      <w:r>
        <w:rPr>
          <w:rFonts w:hint="eastAsia" w:ascii="黑体" w:hAnsi="黑体" w:eastAsia="仿宋_GB2312" w:cs="宋体"/>
          <w:bCs/>
          <w:color w:val="auto"/>
          <w:kern w:val="0"/>
          <w:sz w:val="32"/>
          <w:szCs w:val="32"/>
          <w:highlight w:val="none"/>
        </w:rPr>
        <w:t>三、《支出决算表》</w:t>
      </w:r>
      <w:bookmarkEnd w:id="36"/>
      <w:bookmarkEnd w:id="3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8" w:name="_Toc28786"/>
      <w:bookmarkStart w:id="39" w:name="_Toc14238"/>
      <w:r>
        <w:rPr>
          <w:rFonts w:hint="eastAsia" w:ascii="黑体" w:hAnsi="黑体" w:eastAsia="仿宋_GB2312" w:cs="宋体"/>
          <w:bCs/>
          <w:color w:val="auto"/>
          <w:kern w:val="0"/>
          <w:sz w:val="32"/>
          <w:szCs w:val="32"/>
          <w:highlight w:val="none"/>
        </w:rPr>
        <w:t>四、《财政拨款收入支出决算总表》</w:t>
      </w:r>
      <w:bookmarkEnd w:id="38"/>
      <w:bookmarkEnd w:id="3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0" w:name="_Toc14869"/>
      <w:bookmarkStart w:id="41" w:name="_Toc10347"/>
      <w:r>
        <w:rPr>
          <w:rFonts w:hint="eastAsia" w:ascii="黑体" w:hAnsi="黑体" w:eastAsia="仿宋_GB2312" w:cs="宋体"/>
          <w:bCs/>
          <w:color w:val="auto"/>
          <w:kern w:val="0"/>
          <w:sz w:val="32"/>
          <w:szCs w:val="32"/>
          <w:highlight w:val="none"/>
        </w:rPr>
        <w:t>五、《一般公共预算财政拨款支出决算表》</w:t>
      </w:r>
      <w:bookmarkEnd w:id="40"/>
      <w:bookmarkEnd w:id="4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2" w:name="_Toc8884"/>
      <w:bookmarkStart w:id="43" w:name="_Toc5626"/>
      <w:r>
        <w:rPr>
          <w:rFonts w:hint="eastAsia" w:ascii="黑体" w:hAnsi="黑体" w:eastAsia="仿宋_GB2312" w:cs="宋体"/>
          <w:bCs/>
          <w:color w:val="auto"/>
          <w:kern w:val="0"/>
          <w:sz w:val="32"/>
          <w:szCs w:val="32"/>
          <w:highlight w:val="none"/>
        </w:rPr>
        <w:t>六、《一般公共预算财政拨款基本支出决算表》</w:t>
      </w:r>
      <w:bookmarkEnd w:id="42"/>
      <w:bookmarkEnd w:id="4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七、</w:t>
      </w:r>
      <w:bookmarkStart w:id="44" w:name="_Toc29106"/>
      <w:bookmarkStart w:id="45" w:name="_Toc32663"/>
      <w:r>
        <w:rPr>
          <w:rFonts w:hint="eastAsia" w:ascii="黑体" w:hAnsi="黑体" w:eastAsia="仿宋_GB2312" w:cs="宋体"/>
          <w:bCs/>
          <w:color w:val="auto"/>
          <w:kern w:val="0"/>
          <w:sz w:val="32"/>
          <w:szCs w:val="32"/>
          <w:highlight w:val="none"/>
        </w:rPr>
        <w:t>《财政拨款“三公”经费支出决算表》</w:t>
      </w:r>
      <w:bookmarkEnd w:id="44"/>
      <w:bookmarkEnd w:id="4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6" w:name="_Toc5453"/>
      <w:bookmarkStart w:id="47" w:name="_Toc7643"/>
      <w:r>
        <w:rPr>
          <w:rFonts w:hint="eastAsia" w:ascii="黑体" w:hAnsi="黑体" w:eastAsia="仿宋_GB2312" w:cs="宋体"/>
          <w:bCs/>
          <w:color w:val="auto"/>
          <w:kern w:val="0"/>
          <w:sz w:val="32"/>
          <w:szCs w:val="32"/>
          <w:highlight w:val="none"/>
        </w:rPr>
        <w:t>八、《政府性基金预算财政拨款收入支出决算表》</w:t>
      </w:r>
      <w:bookmarkEnd w:id="46"/>
      <w:bookmarkEnd w:id="4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lang w:val="en-US" w:eastAsia="zh-CN"/>
        </w:rPr>
        <w:t>九</w:t>
      </w:r>
      <w:r>
        <w:rPr>
          <w:rFonts w:hint="eastAsia" w:ascii="黑体" w:hAnsi="黑体" w:eastAsia="仿宋_GB2312" w:cs="宋体"/>
          <w:bCs/>
          <w:color w:val="auto"/>
          <w:kern w:val="0"/>
          <w:sz w:val="32"/>
          <w:szCs w:val="32"/>
          <w:highlight w:val="none"/>
        </w:rPr>
        <w:t>、《</w:t>
      </w:r>
      <w:r>
        <w:rPr>
          <w:rFonts w:hint="eastAsia" w:ascii="黑体" w:hAnsi="黑体" w:eastAsia="仿宋_GB2312" w:cs="宋体"/>
          <w:bCs/>
          <w:color w:val="auto"/>
          <w:kern w:val="0"/>
          <w:sz w:val="32"/>
          <w:szCs w:val="32"/>
          <w:highlight w:val="none"/>
          <w:lang w:eastAsia="zh-CN"/>
        </w:rPr>
        <w:t>国有资本经营</w:t>
      </w:r>
      <w:r>
        <w:rPr>
          <w:rFonts w:hint="eastAsia" w:ascii="黑体" w:hAnsi="黑体" w:eastAsia="仿宋_GB2312" w:cs="宋体"/>
          <w:bCs/>
          <w:color w:val="auto"/>
          <w:kern w:val="0"/>
          <w:sz w:val="32"/>
          <w:szCs w:val="32"/>
          <w:highlight w:val="none"/>
        </w:rPr>
        <w:t>预算财政拨款收入支出决算表》</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M3ZDYwNjg1ZjU0OWUzODg2NDlmOWVjNTUxNzAxMzIifQ=="/>
    <w:docVar w:name="KSO_WPS_MARK_KEY" w:val="41ee2a61-2d54-4f93-83be-afdb9a40d732"/>
  </w:docVars>
  <w:rsids>
    <w:rsidRoot w:val="00000000"/>
    <w:rsid w:val="00213C59"/>
    <w:rsid w:val="003210CE"/>
    <w:rsid w:val="00B70D59"/>
    <w:rsid w:val="00F52A8D"/>
    <w:rsid w:val="019404F8"/>
    <w:rsid w:val="02BD3108"/>
    <w:rsid w:val="02F73D26"/>
    <w:rsid w:val="034D4FEF"/>
    <w:rsid w:val="035D1785"/>
    <w:rsid w:val="039F47CE"/>
    <w:rsid w:val="03E05CE8"/>
    <w:rsid w:val="03F973EE"/>
    <w:rsid w:val="043E5B56"/>
    <w:rsid w:val="04C04386"/>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AE96540"/>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3C336D"/>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F5378F"/>
    <w:rsid w:val="2BB94DBF"/>
    <w:rsid w:val="2C6F314E"/>
    <w:rsid w:val="2CC206BE"/>
    <w:rsid w:val="2D1136DF"/>
    <w:rsid w:val="2D20606D"/>
    <w:rsid w:val="2DB87198"/>
    <w:rsid w:val="2DB93C54"/>
    <w:rsid w:val="2E3D144C"/>
    <w:rsid w:val="2E891204"/>
    <w:rsid w:val="2EF82ABE"/>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424A32"/>
    <w:rsid w:val="385E3AC3"/>
    <w:rsid w:val="387D6B9E"/>
    <w:rsid w:val="38B75FF0"/>
    <w:rsid w:val="38D45016"/>
    <w:rsid w:val="38D90432"/>
    <w:rsid w:val="3914510A"/>
    <w:rsid w:val="3926770B"/>
    <w:rsid w:val="398D3668"/>
    <w:rsid w:val="39DA0497"/>
    <w:rsid w:val="3A893816"/>
    <w:rsid w:val="3A893B6D"/>
    <w:rsid w:val="3AA65340"/>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C811C0"/>
    <w:rsid w:val="556A442D"/>
    <w:rsid w:val="55B206F2"/>
    <w:rsid w:val="55DA564E"/>
    <w:rsid w:val="5604127D"/>
    <w:rsid w:val="56166703"/>
    <w:rsid w:val="56510474"/>
    <w:rsid w:val="56861525"/>
    <w:rsid w:val="56A93273"/>
    <w:rsid w:val="56BD550C"/>
    <w:rsid w:val="56D55915"/>
    <w:rsid w:val="56E07045"/>
    <w:rsid w:val="56FF28AF"/>
    <w:rsid w:val="57540E7D"/>
    <w:rsid w:val="577B4878"/>
    <w:rsid w:val="57926973"/>
    <w:rsid w:val="57F37287"/>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D798C"/>
    <w:rsid w:val="69D005C0"/>
    <w:rsid w:val="69D80B96"/>
    <w:rsid w:val="6B68175F"/>
    <w:rsid w:val="6BFD799F"/>
    <w:rsid w:val="6C4A2E5A"/>
    <w:rsid w:val="6C8138D0"/>
    <w:rsid w:val="6CEF0725"/>
    <w:rsid w:val="6D4B2604"/>
    <w:rsid w:val="6D8030E4"/>
    <w:rsid w:val="6E0E35C4"/>
    <w:rsid w:val="6E0F7A08"/>
    <w:rsid w:val="6E3947F5"/>
    <w:rsid w:val="6E9C74ED"/>
    <w:rsid w:val="6ED960E5"/>
    <w:rsid w:val="6EF72976"/>
    <w:rsid w:val="6F795A80"/>
    <w:rsid w:val="6F7C1D2E"/>
    <w:rsid w:val="6F8E0407"/>
    <w:rsid w:val="6FCF062F"/>
    <w:rsid w:val="6FDD069F"/>
    <w:rsid w:val="702B4D16"/>
    <w:rsid w:val="70AA6621"/>
    <w:rsid w:val="7111480F"/>
    <w:rsid w:val="71261F49"/>
    <w:rsid w:val="712E6956"/>
    <w:rsid w:val="71473612"/>
    <w:rsid w:val="71504F32"/>
    <w:rsid w:val="7152309F"/>
    <w:rsid w:val="718F7F65"/>
    <w:rsid w:val="726039F8"/>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1">
    <w:name w:val="Strong"/>
    <w:basedOn w:val="10"/>
    <w:qFormat/>
    <w:uiPriority w:val="0"/>
    <w:rPr>
      <w:b/>
    </w:rPr>
  </w:style>
  <w:style w:type="paragraph" w:customStyle="1" w:styleId="12">
    <w:name w:val="WPSOffice手动目录 3"/>
    <w:qFormat/>
    <w:uiPriority w:val="0"/>
    <w:pPr>
      <w:ind w:leftChars="400"/>
    </w:pPr>
    <w:rPr>
      <w:rFonts w:ascii="Times New Roman" w:hAnsi="Times New Roman" w:eastAsia="宋体" w:cs="Times New Roman"/>
      <w:sz w:val="20"/>
      <w:szCs w:val="20"/>
    </w:rPr>
  </w:style>
  <w:style w:type="paragraph" w:customStyle="1" w:styleId="13">
    <w:name w:val="WPSOffice手动目录 2"/>
    <w:qFormat/>
    <w:uiPriority w:val="0"/>
    <w:pPr>
      <w:ind w:leftChars="200"/>
    </w:pPr>
    <w:rPr>
      <w:rFonts w:ascii="Times New Roman" w:hAnsi="Times New Roman" w:eastAsia="宋体" w:cs="Times New Roman"/>
      <w:sz w:val="20"/>
      <w:szCs w:val="20"/>
    </w:rPr>
  </w:style>
  <w:style w:type="paragraph" w:customStyle="1" w:styleId="14">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6230</Words>
  <Characters>6871</Characters>
  <Lines>0</Lines>
  <Paragraphs>0</Paragraphs>
  <TotalTime>1</TotalTime>
  <ScaleCrop>false</ScaleCrop>
  <LinksUpToDate>false</LinksUpToDate>
  <CharactersWithSpaces>6893</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dcterms:modified xsi:type="dcterms:W3CDTF">2024-09-07T15:26:34Z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D624B15633CD43C8BF9435464A96BF70</vt:lpwstr>
  </property>
</Properties>
</file>