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阿瓦提县国土资源执法监察大队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阿瓦提县国土资源执法监察大队，为自治区自然资源厅下属四级预算单位，参照公务员法管理的事业单位。实行垂直管理，统一履行阿瓦提县区域内国土资源执法监察职能。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3、依法组织和实施阿瓦提县重大土地、矿产资源违法案件的调查、取证、现场勘验工作，并进行查处。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4、负责阿瓦提县重大土地、矿产资源违法案件查处决定的督办。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阿瓦提县国土资源执法监察大队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ind w:firstLine="640" w:firstLineChars="200"/>
        <w:rPr>
          <w:rFonts w:hint="eastAsia" w:ascii="仿宋_GB2312" w:hAnsi="宋体" w:eastAsia="仿宋_GB2312" w:cs="宋体"/>
          <w:kern w:val="0"/>
          <w:sz w:val="32"/>
          <w:szCs w:val="32"/>
        </w:rPr>
      </w:pPr>
    </w:p>
    <w:p>
      <w:pPr>
        <w:ind w:firstLine="640" w:firstLineChars="200"/>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124.79万元，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107.72万元，使用非财政拨款结余0.00万元，年初结转和结余17.07万元。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124.79万元，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109.47万元，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0.00万元，年末结转和结余15.31万元。</w:t>
      </w:r>
    </w:p>
    <w:p>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减少2.97万元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下降2.32%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阿瓦提县</w:t>
      </w:r>
      <w:r>
        <w:rPr>
          <w:rFonts w:hint="eastAsia" w:ascii="仿宋_GB2312" w:eastAsia="仿宋_GB2312"/>
          <w:sz w:val="32"/>
          <w:szCs w:val="32"/>
        </w:rPr>
        <w:t>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eastAsia="zh-CN"/>
        </w:rPr>
        <w:t>人员减少一人，且</w:t>
      </w:r>
      <w:r>
        <w:rPr>
          <w:rFonts w:hint="eastAsia" w:ascii="仿宋_GB2312" w:eastAsia="仿宋_GB2312"/>
          <w:sz w:val="32"/>
          <w:szCs w:val="32"/>
        </w:rPr>
        <w:t>执法力度加大，导致年底结转和结余</w:t>
      </w:r>
      <w:r>
        <w:rPr>
          <w:rFonts w:hint="eastAsia" w:ascii="仿宋_GB2312" w:eastAsia="仿宋_GB2312"/>
          <w:sz w:val="32"/>
          <w:szCs w:val="32"/>
          <w:lang w:eastAsia="zh-CN"/>
        </w:rPr>
        <w:t>比</w:t>
      </w:r>
      <w:r>
        <w:rPr>
          <w:rFonts w:hint="eastAsia" w:ascii="仿宋_GB2312" w:eastAsia="仿宋_GB2312"/>
          <w:sz w:val="32"/>
          <w:szCs w:val="32"/>
          <w:lang w:val="en-US" w:eastAsia="zh-CN"/>
        </w:rPr>
        <w:t>2022年底结余</w:t>
      </w:r>
      <w:r>
        <w:rPr>
          <w:rFonts w:hint="eastAsia" w:ascii="仿宋_GB2312" w:eastAsia="仿宋_GB2312"/>
          <w:sz w:val="32"/>
          <w:szCs w:val="32"/>
        </w:rPr>
        <w:t>减少，</w:t>
      </w:r>
      <w:r>
        <w:rPr>
          <w:rFonts w:hint="eastAsia" w:ascii="仿宋_GB2312" w:eastAsia="仿宋_GB2312"/>
          <w:color w:val="auto"/>
          <w:spacing w:val="0"/>
          <w:sz w:val="32"/>
          <w:szCs w:val="32"/>
          <w:highlight w:val="none"/>
          <w:lang w:val="en-US" w:eastAsia="zh-CN"/>
        </w:rPr>
        <w:t>收入支出总体与上年相比减少</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107.72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107.69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本年支出109.47万元，其中：基本支出89.72万元，占81.95%；项目支出19.76万元，占18.05%；上缴上级支出0.00万元，占0.00%；经营支出0.00万元，占0.00%；对附属单位补助支出0.00万元，占0.00%。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124.76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17.07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107.69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124.76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15.31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109.44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减少2.98万元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下降2.33%，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eastAsia="zh-CN"/>
        </w:rPr>
        <w:t>人员减少一人，且</w:t>
      </w:r>
      <w:r>
        <w:rPr>
          <w:rFonts w:hint="eastAsia" w:ascii="仿宋_GB2312" w:eastAsia="仿宋_GB2312"/>
          <w:sz w:val="32"/>
          <w:szCs w:val="32"/>
          <w:lang w:val="en-US" w:eastAsia="zh-CN"/>
        </w:rPr>
        <w:t>财政拨款结余</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87.38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124.76</w:t>
      </w:r>
      <w:r>
        <w:rPr>
          <w:rFonts w:hint="eastAsia" w:ascii="仿宋_GB2312" w:eastAsia="仿宋_GB2312"/>
          <w:color w:val="auto"/>
          <w:spacing w:val="0"/>
          <w:sz w:val="32"/>
          <w:szCs w:val="32"/>
          <w:highlight w:val="none"/>
          <w:lang w:eastAsia="zh-CN"/>
        </w:rPr>
        <w:t>万元，预决算差异率42.78%，主要原因是：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故财政拨款存在预决算差异率</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2023年度一般公共预算财政拨款支出109.44万元，占本年支出合计的</w:t>
      </w:r>
      <w:r>
        <w:rPr>
          <w:rFonts w:hint="eastAsia" w:ascii="仿宋_GB2312" w:eastAsia="仿宋_GB2312"/>
          <w:color w:val="auto"/>
          <w:spacing w:val="0"/>
          <w:sz w:val="32"/>
          <w:szCs w:val="32"/>
          <w:highlight w:val="none"/>
          <w:lang w:val="zh-CN" w:eastAsia="zh-CN"/>
        </w:rPr>
        <w:t>99.97%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减少1.22万元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下降1.10%，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人员减少一人，</w:t>
      </w:r>
      <w:r>
        <w:rPr>
          <w:rFonts w:hint="eastAsia" w:ascii="仿宋_GB2312" w:eastAsia="仿宋_GB2312"/>
          <w:color w:val="auto"/>
          <w:spacing w:val="0"/>
          <w:sz w:val="32"/>
          <w:szCs w:val="32"/>
          <w:highlight w:val="none"/>
          <w:lang w:eastAsia="zh-CN"/>
        </w:rPr>
        <w:t>财政拨款支出</w:t>
      </w:r>
      <w:bookmarkStart w:id="48" w:name="_GoBack"/>
      <w:bookmarkEnd w:id="48"/>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87.38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109.44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25.25%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故财政拨款支出存在预决算差异率</w:t>
      </w:r>
      <w:r>
        <w:rPr>
          <w:rFonts w:hint="eastAsia" w:ascii="仿宋_GB2312" w:eastAsia="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22.37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20.44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76.78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4.17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25.46%，主要原因是：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3年8月在职转退休1人，缴费基数减少，支出减少。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16.43%，主要原因是：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3年8月在职转退休1人，缴费基数减少，支出减少。</w:t>
      </w:r>
    </w:p>
    <w:p>
      <w:pPr>
        <w:ind w:firstLine="640" w:firstLineChars="200"/>
        <w:outlineLvl w:val="1"/>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3.自然资源海洋气象等支出（类）自然资源事务（款）其他自然资源事务支出（项）:支出决算数为19.76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84.12%，主要原因是：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执法力度加大，</w:t>
      </w:r>
      <w:r>
        <w:rPr>
          <w:rFonts w:hint="eastAsia" w:ascii="Times New Roman" w:hAnsi="Times New Roman" w:eastAsia="仿宋_GB2312" w:cs="Times New Roman"/>
          <w:color w:val="auto"/>
          <w:kern w:val="2"/>
          <w:sz w:val="32"/>
          <w:szCs w:val="32"/>
          <w:highlight w:val="none"/>
          <w:lang w:val="en-US" w:eastAsia="zh-CN" w:bidi="ar-SA"/>
        </w:rPr>
        <w:t>其他自然资源事务</w:t>
      </w:r>
      <w:r>
        <w:rPr>
          <w:rFonts w:hint="eastAsia" w:ascii="仿宋_GB2312" w:eastAsia="仿宋_GB2312"/>
          <w:sz w:val="32"/>
          <w:szCs w:val="32"/>
          <w:lang w:val="en-US" w:eastAsia="zh-CN"/>
        </w:rPr>
        <w:t>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4.自然资源海洋气象等支出（类）自然资源事务（款）行政运行（项）:支出决算数为57.03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18.68%，主要原因是：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3年8月在职转退休1人，缴费基数减少，支出减少。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19.18%，主要原因是：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3年8月在职转退休1人，缴费基数减少，支出减少。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19.50%，主要原因是：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3年8月在职转退休1人，</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ascii="仿宋_GB2312" w:eastAsia="仿宋_GB2312"/>
          <w:sz w:val="32"/>
          <w:szCs w:val="32"/>
          <w:lang w:val="en-US" w:eastAsia="zh-CN"/>
        </w:rPr>
        <w:t>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7.社会保障和就业支出（类）行政事业单位养老支出（款）机关事业单位职业年金缴费支出（项）:支出决算数为11.56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104.81%，主要原因是：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3年8月在职转退休1人，职业年金支出增加。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8.社会保障和就业支出（类）行政事业单位养老支出（款）机关事业单位基本养老保险缴费支出（项）:支出决算数为5.63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18.20%，主要原因是：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3年8月在职转退休1人，缴费基数减少，支出减少。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89.69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83.26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6.43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outlineLvl w:val="1"/>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阿瓦提县国土资源执法监察大队（行政单位和参照公务员法管理事业单位）机关运行经费支出6.43万元，比上年增加0.21万元，增长3.45%,主要原因是：</w:t>
      </w:r>
      <w:r>
        <w:rPr>
          <w:rFonts w:hint="eastAsia" w:ascii="仿宋_GB2312" w:eastAsia="仿宋_GB2312"/>
          <w:sz w:val="32"/>
          <w:szCs w:val="32"/>
          <w:lang w:val="en-US" w:eastAsia="zh-CN"/>
        </w:rPr>
        <w:t>阿瓦提</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加大执法监督力度，使得</w:t>
      </w:r>
      <w:r>
        <w:rPr>
          <w:rFonts w:hint="eastAsia" w:ascii="Times New Roman" w:hAnsi="Times New Roman" w:eastAsia="仿宋_GB2312" w:cs="Times New Roman"/>
          <w:color w:val="auto"/>
          <w:sz w:val="32"/>
          <w:szCs w:val="32"/>
          <w:highlight w:val="none"/>
          <w:lang w:val="en-US" w:eastAsia="zh-CN"/>
        </w:rPr>
        <w:t>机关运行经费</w:t>
      </w:r>
      <w:r>
        <w:rPr>
          <w:rFonts w:hint="eastAsia" w:ascii="仿宋_GB2312" w:eastAsia="仿宋_GB2312"/>
          <w:sz w:val="32"/>
          <w:szCs w:val="32"/>
        </w:rPr>
        <w:t>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76.69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屋94.98平方米，价值24.60万元。车辆2辆，价值35.50万元，其中：副部（省）级及以上领导用车0辆、主要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B40C5"/>
    <w:rsid w:val="02BD3108"/>
    <w:rsid w:val="02F73D26"/>
    <w:rsid w:val="030B616A"/>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A26747"/>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7FD239F"/>
    <w:rsid w:val="282459E2"/>
    <w:rsid w:val="283A7FE5"/>
    <w:rsid w:val="285F51FF"/>
    <w:rsid w:val="28DF2665"/>
    <w:rsid w:val="29072599"/>
    <w:rsid w:val="291029F3"/>
    <w:rsid w:val="29CB58F0"/>
    <w:rsid w:val="29ED36E2"/>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1D362AE"/>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9E554F"/>
    <w:rsid w:val="38B75FF0"/>
    <w:rsid w:val="38D45016"/>
    <w:rsid w:val="38D90432"/>
    <w:rsid w:val="3914510A"/>
    <w:rsid w:val="3926770B"/>
    <w:rsid w:val="398D3668"/>
    <w:rsid w:val="39DA0497"/>
    <w:rsid w:val="3A893816"/>
    <w:rsid w:val="3A893B6D"/>
    <w:rsid w:val="3AD1763A"/>
    <w:rsid w:val="3B6716E3"/>
    <w:rsid w:val="3B6C6B2D"/>
    <w:rsid w:val="3BB64E63"/>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E24D9F"/>
    <w:rsid w:val="41431AD5"/>
    <w:rsid w:val="414B3C0F"/>
    <w:rsid w:val="417C1CE7"/>
    <w:rsid w:val="41900018"/>
    <w:rsid w:val="41944406"/>
    <w:rsid w:val="41CE128F"/>
    <w:rsid w:val="41DA6F12"/>
    <w:rsid w:val="42171FB1"/>
    <w:rsid w:val="434E6957"/>
    <w:rsid w:val="43BA0E31"/>
    <w:rsid w:val="43C15147"/>
    <w:rsid w:val="43E14DD2"/>
    <w:rsid w:val="43F800E9"/>
    <w:rsid w:val="443A7E4B"/>
    <w:rsid w:val="44876A23"/>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A705E2"/>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2E43AA6"/>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BE2D82"/>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6160</Words>
  <Characters>6806</Characters>
  <Lines>0</Lines>
  <Paragraphs>0</Paragraphs>
  <TotalTime>8</TotalTime>
  <ScaleCrop>false</ScaleCrop>
  <LinksUpToDate>false</LinksUpToDate>
  <CharactersWithSpaces>6828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