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8C69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2B36C4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320EBA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福海县国土资源执法监察大队</w:t>
      </w:r>
    </w:p>
    <w:p w14:paraId="2D43C0B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0BBA77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16BC8FE">
      <w:pPr>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rPr>
        <w:br w:type="page"/>
      </w:r>
      <w:r>
        <w:rPr>
          <w:rFonts w:hint="eastAsia" w:ascii="方正小标宋_GBK" w:hAnsi="宋体" w:eastAsia="方正小标宋_GBK"/>
          <w:color w:val="auto"/>
          <w:sz w:val="44"/>
          <w:szCs w:val="44"/>
          <w:highlight w:val="none"/>
          <w:lang w:val="en-US" w:eastAsia="zh-CN"/>
        </w:rPr>
        <w:t xml:space="preserve"> </w:t>
      </w:r>
    </w:p>
    <w:p w14:paraId="5BDE6EE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0EF271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23B7A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62531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F4386D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BD97BF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0CA4F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E11723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785E5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1B71D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52512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93874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BAC08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F4F398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36631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8AE4E2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4CDAE4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68D1A7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71760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2C5AE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205089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215AEA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2C001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1B86F9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6299B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758D9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FC91CB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9C3826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D37A0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06D40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0D034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1F655A0">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74E937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60F7A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2E41E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6E885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福海县国土资源执法监察大队，为副科级垂直管理单位，履行福海县国土资源执法监察职能，是参照国家公务员法管理的事业单位。</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2、组织和实施对福海县执行土地、矿产资源法律、法规、规章情况的巡查，及时发现和制止土地、矿产资源违法行为。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3、依法组织和实施福海县重大土地、矿产资源违法案件的调查、取证、现场勘验工作，并进行查处。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4、完成上级管理部门交办的其他工作</w:t>
      </w:r>
      <w:r>
        <w:rPr>
          <w:rFonts w:hint="eastAsia" w:ascii="仿宋_GB2312" w:eastAsia="仿宋_GB2312"/>
          <w:sz w:val="32"/>
          <w:szCs w:val="32"/>
        </w:rPr>
        <w:t>。</w:t>
      </w:r>
    </w:p>
    <w:p w14:paraId="175279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0DECA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福海县国土资源执法监察大队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16F47BA1">
      <w:pPr>
        <w:ind w:firstLine="640" w:firstLineChars="200"/>
        <w:rPr>
          <w:rFonts w:hint="eastAsia" w:ascii="仿宋_GB2312" w:eastAsia="仿宋_GB2312"/>
          <w:b/>
          <w:bCs/>
          <w:color w:val="auto"/>
          <w:sz w:val="32"/>
          <w:szCs w:val="32"/>
          <w:highlight w:val="none"/>
          <w:lang w:val="en-US" w:eastAsia="zh-CN"/>
        </w:rPr>
      </w:pPr>
      <w:bookmarkStart w:id="6" w:name="_Toc29374"/>
      <w:bookmarkStart w:id="7" w:name="_Toc3092"/>
      <w:r>
        <w:rPr>
          <w:rFonts w:hint="eastAsia" w:ascii="仿宋_GB2312" w:eastAsia="仿宋_GB2312"/>
          <w:sz w:val="32"/>
          <w:szCs w:val="32"/>
          <w:lang w:val="en-US" w:eastAsia="zh-CN"/>
        </w:rPr>
        <w:t xml:space="preserve"> </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val="en-US" w:eastAsia="zh-CN"/>
        </w:rPr>
        <w:t>室</w:t>
      </w:r>
      <w:r>
        <w:rPr>
          <w:rFonts w:hint="eastAsia" w:ascii="仿宋_GB2312" w:hAnsi="宋体" w:eastAsia="仿宋_GB2312" w:cs="宋体"/>
          <w:kern w:val="0"/>
          <w:sz w:val="32"/>
          <w:szCs w:val="32"/>
        </w:rPr>
        <w:t>。</w:t>
      </w:r>
      <w:r>
        <w:rPr>
          <w:rFonts w:hint="eastAsia" w:ascii="仿宋_GB2312" w:eastAsia="仿宋_GB2312"/>
          <w:b/>
          <w:bCs/>
          <w:color w:val="auto"/>
          <w:sz w:val="32"/>
          <w:szCs w:val="32"/>
          <w:highlight w:val="none"/>
          <w:lang w:val="en-US" w:eastAsia="zh-CN"/>
        </w:rPr>
        <w:t xml:space="preserve"> </w:t>
      </w:r>
    </w:p>
    <w:p w14:paraId="3DEFA2DD">
      <w:pPr>
        <w:ind w:firstLine="643" w:firstLineChars="200"/>
        <w:rPr>
          <w:rFonts w:hint="eastAsia" w:ascii="仿宋_GB2312" w:eastAsia="仿宋_GB2312"/>
          <w:b/>
          <w:bCs/>
          <w:color w:val="auto"/>
          <w:sz w:val="32"/>
          <w:szCs w:val="32"/>
          <w:highlight w:val="none"/>
          <w:lang w:val="en-US" w:eastAsia="zh-CN"/>
        </w:rPr>
      </w:pPr>
    </w:p>
    <w:p w14:paraId="0162C893">
      <w:pPr>
        <w:ind w:firstLine="643" w:firstLineChars="200"/>
        <w:rPr>
          <w:rFonts w:hint="eastAsia" w:ascii="仿宋_GB2312" w:eastAsia="仿宋_GB2312"/>
          <w:b/>
          <w:bCs/>
          <w:color w:val="auto"/>
          <w:sz w:val="32"/>
          <w:szCs w:val="32"/>
          <w:highlight w:val="none"/>
          <w:lang w:val="en-US" w:eastAsia="zh-CN"/>
        </w:rPr>
      </w:pPr>
    </w:p>
    <w:p w14:paraId="131CFECB">
      <w:pPr>
        <w:ind w:firstLine="643" w:firstLineChars="200"/>
        <w:rPr>
          <w:rFonts w:hint="eastAsia" w:ascii="仿宋_GB2312" w:eastAsia="仿宋_GB2312"/>
          <w:b/>
          <w:bCs/>
          <w:color w:val="auto"/>
          <w:sz w:val="32"/>
          <w:szCs w:val="32"/>
          <w:highlight w:val="none"/>
          <w:lang w:val="en-US" w:eastAsia="zh-CN"/>
        </w:rPr>
      </w:pPr>
    </w:p>
    <w:p w14:paraId="513F9C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78004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53AC0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73CC3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123.08万元，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121.48万元，使用非财政拨款结余0.00万元，年初结转和结余1.60万元。</w:t>
      </w:r>
    </w:p>
    <w:p w14:paraId="7F5589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123.08万元，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121.59万元，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0.00万元，年末结转和结余1.49万元。</w:t>
      </w:r>
    </w:p>
    <w:p w14:paraId="69A6CD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下降2.67%</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w:t>
      </w:r>
      <w:r>
        <w:rPr>
          <w:rFonts w:hint="eastAsia" w:ascii="仿宋_GB2312" w:eastAsia="仿宋_GB2312"/>
          <w:color w:val="auto"/>
          <w:spacing w:val="0"/>
          <w:sz w:val="32"/>
          <w:szCs w:val="32"/>
          <w:highlight w:val="none"/>
          <w:lang w:eastAsia="zh-CN"/>
        </w:rPr>
        <w:t>。</w:t>
      </w:r>
    </w:p>
    <w:p w14:paraId="2CD65E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C8187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121.48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121.46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0D88F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266D0B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本年支出121.59万元，其中：基本支出97.46万元，占80.16%；项目支出24.12万元，占19.84%；上缴上级支出0.00万元，占0.00%；经营支出0.00万元，占0.00%；对附属单位补助支出0.00万元，占0.00%。</w:t>
      </w:r>
    </w:p>
    <w:p w14:paraId="7BF236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9195B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122.90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121.46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122.90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1.31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121.59</w:t>
      </w:r>
      <w:r>
        <w:rPr>
          <w:rFonts w:hint="eastAsia" w:ascii="仿宋_GB2312" w:eastAsia="仿宋_GB2312"/>
          <w:color w:val="auto"/>
          <w:spacing w:val="0"/>
          <w:sz w:val="32"/>
          <w:szCs w:val="32"/>
          <w:highlight w:val="none"/>
          <w:lang w:eastAsia="zh-CN"/>
        </w:rPr>
        <w:t>万元。</w:t>
      </w:r>
    </w:p>
    <w:p w14:paraId="0F8405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下降2.68%，</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收入总体与上年相比</w:t>
      </w:r>
      <w:r>
        <w:rPr>
          <w:rFonts w:hint="eastAsia" w:ascii="仿宋_GB2312" w:eastAsia="仿宋_GB2312"/>
          <w:color w:val="auto"/>
          <w:spacing w:val="0"/>
          <w:sz w:val="32"/>
          <w:szCs w:val="32"/>
          <w:highlight w:val="none"/>
          <w:lang w:val="zh-CN"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111.48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122.90</w:t>
      </w:r>
      <w:r>
        <w:rPr>
          <w:rFonts w:hint="eastAsia" w:ascii="仿宋_GB2312" w:eastAsia="仿宋_GB2312"/>
          <w:color w:val="auto"/>
          <w:spacing w:val="0"/>
          <w:sz w:val="32"/>
          <w:szCs w:val="32"/>
          <w:highlight w:val="none"/>
          <w:lang w:eastAsia="zh-CN"/>
        </w:rPr>
        <w:t>万元，预决算差异率10.24%，主要原因是：</w:t>
      </w:r>
      <w:r>
        <w:rPr>
          <w:rFonts w:hint="eastAsia" w:ascii="仿宋_GB2312" w:eastAsia="仿宋_GB2312"/>
          <w:color w:val="auto"/>
          <w:sz w:val="32"/>
          <w:szCs w:val="32"/>
          <w:highlight w:val="none"/>
          <w:lang w:val="zh-CN" w:eastAsia="zh-CN"/>
        </w:rPr>
        <w:t>根据考核结果追加在职、退休人员年终绩效考核奖金</w:t>
      </w:r>
      <w:r>
        <w:rPr>
          <w:rFonts w:hint="eastAsia" w:ascii="仿宋_GB2312" w:eastAsia="仿宋_GB2312"/>
          <w:color w:val="auto"/>
          <w:spacing w:val="0"/>
          <w:sz w:val="32"/>
          <w:szCs w:val="32"/>
          <w:highlight w:val="none"/>
          <w:lang w:eastAsia="zh-CN"/>
        </w:rPr>
        <w:t>。</w:t>
      </w:r>
    </w:p>
    <w:p w14:paraId="5F9D8F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062B2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506FB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2023年度一般公共预算财政拨款支出121.59万元，占本年支出合计的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减少3.26万元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下降2.61%，</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支出比上年</w:t>
      </w:r>
      <w:r>
        <w:rPr>
          <w:rFonts w:hint="eastAsia" w:ascii="仿宋_GB2312" w:eastAsia="仿宋_GB2312"/>
          <w:color w:val="auto"/>
          <w:spacing w:val="0"/>
          <w:sz w:val="32"/>
          <w:szCs w:val="32"/>
          <w:highlight w:val="none"/>
          <w:lang w:val="zh-CN"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111.48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121.59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9.06%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zh-CN" w:eastAsia="zh-CN"/>
        </w:rPr>
        <w:t>根据考核结果追加在职、退休人员年终绩效考核奖金</w:t>
      </w:r>
      <w:r>
        <w:rPr>
          <w:rFonts w:hint="eastAsia" w:ascii="仿宋_GB2312" w:eastAsia="仿宋_GB2312"/>
          <w:color w:val="auto"/>
          <w:spacing w:val="0"/>
          <w:sz w:val="32"/>
          <w:szCs w:val="32"/>
          <w:highlight w:val="none"/>
          <w:lang w:eastAsia="zh-CN"/>
        </w:rPr>
        <w:t>。</w:t>
      </w:r>
    </w:p>
    <w:p w14:paraId="63D9003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7490CB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8.70</w:t>
      </w:r>
      <w:r>
        <w:rPr>
          <w:rFonts w:hint="default" w:ascii="仿宋_GB2312" w:hAnsi="Times New Roman" w:eastAsia="仿宋_GB2312" w:cs="Times New Roman"/>
          <w:color w:val="auto"/>
          <w:spacing w:val="0"/>
          <w:kern w:val="2"/>
          <w:sz w:val="32"/>
          <w:szCs w:val="32"/>
          <w:highlight w:val="none"/>
          <w:lang w:val="zh-CN" w:eastAsia="zh-CN" w:bidi="ar-SA"/>
        </w:rPr>
        <w:t>%；</w:t>
      </w:r>
    </w:p>
    <w:p w14:paraId="63BA405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6.64</w:t>
      </w:r>
      <w:r>
        <w:rPr>
          <w:rFonts w:hint="default" w:ascii="仿宋_GB2312" w:hAnsi="Times New Roman" w:eastAsia="仿宋_GB2312" w:cs="Times New Roman"/>
          <w:color w:val="auto"/>
          <w:spacing w:val="0"/>
          <w:kern w:val="2"/>
          <w:sz w:val="32"/>
          <w:szCs w:val="32"/>
          <w:highlight w:val="none"/>
          <w:lang w:val="zh-CN" w:eastAsia="zh-CN" w:bidi="ar-SA"/>
        </w:rPr>
        <w:t>%；</w:t>
      </w:r>
    </w:p>
    <w:p w14:paraId="223F013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96.51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79.37</w:t>
      </w:r>
      <w:r>
        <w:rPr>
          <w:rFonts w:hint="default" w:ascii="仿宋_GB2312" w:hAnsi="Times New Roman" w:eastAsia="仿宋_GB2312" w:cs="Times New Roman"/>
          <w:color w:val="auto"/>
          <w:spacing w:val="0"/>
          <w:kern w:val="2"/>
          <w:sz w:val="32"/>
          <w:szCs w:val="32"/>
          <w:highlight w:val="none"/>
          <w:lang w:val="zh-CN" w:eastAsia="zh-CN" w:bidi="ar-SA"/>
        </w:rPr>
        <w:t>%；</w:t>
      </w:r>
    </w:p>
    <w:p w14:paraId="3264518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5.29</w:t>
      </w:r>
      <w:r>
        <w:rPr>
          <w:rFonts w:hint="default" w:ascii="仿宋_GB2312" w:hAnsi="Times New Roman" w:eastAsia="仿宋_GB2312" w:cs="Times New Roman"/>
          <w:color w:val="auto"/>
          <w:spacing w:val="0"/>
          <w:kern w:val="2"/>
          <w:sz w:val="32"/>
          <w:szCs w:val="32"/>
          <w:highlight w:val="none"/>
          <w:lang w:val="zh-CN" w:eastAsia="zh-CN" w:bidi="ar-SA"/>
        </w:rPr>
        <w:t>%；</w:t>
      </w:r>
    </w:p>
    <w:p w14:paraId="6937B37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 xml:space="preserve">   </w:t>
      </w:r>
      <w:r>
        <w:rPr>
          <w:rFonts w:hint="eastAsia" w:ascii="黑体" w:hAnsi="黑体" w:eastAsia="黑体"/>
          <w:color w:val="auto"/>
          <w:sz w:val="32"/>
          <w:szCs w:val="32"/>
          <w:highlight w:val="none"/>
          <w:lang w:eastAsia="zh-CN"/>
        </w:rPr>
        <w:t>（三）一般公共预算财政拨款支出决算具体情况</w:t>
      </w:r>
    </w:p>
    <w:p w14:paraId="1B19AE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13.91%，主要原因是：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zh-CN" w:eastAsia="zh-CN" w:bidi="ar-SA"/>
        </w:rPr>
        <w:t>缴费基数调增，支出增加。</w:t>
      </w:r>
    </w:p>
    <w:p w14:paraId="05B363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27.26%，主要原因是：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zh-CN" w:eastAsia="zh-CN" w:bidi="ar-SA"/>
        </w:rPr>
        <w:t>缴费基数调增，支出增加。</w:t>
      </w:r>
    </w:p>
    <w:p w14:paraId="6C2B89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3.自然资源海洋气象等支出（类）自然资源事务（款）其他自然资源事务支出（项）:支出决算数为24.12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31.21%，主要原因是：</w:t>
      </w:r>
      <w:r>
        <w:rPr>
          <w:rFonts w:hint="eastAsia" w:eastAsia="仿宋_GB2312" w:cs="Times New Roman"/>
          <w:color w:val="auto"/>
          <w:kern w:val="2"/>
          <w:sz w:val="32"/>
          <w:szCs w:val="32"/>
          <w:highlight w:val="none"/>
          <w:lang w:val="zh-CN" w:eastAsia="zh-CN" w:bidi="ar-SA"/>
        </w:rPr>
        <w:t>本年度执法业务工作量减少，降低执法业务成本，减少项目经费</w:t>
      </w:r>
      <w:r>
        <w:rPr>
          <w:rFonts w:hint="eastAsia" w:eastAsia="仿宋_GB2312" w:cs="Times New Roman"/>
          <w:color w:val="auto"/>
          <w:kern w:val="2"/>
          <w:sz w:val="32"/>
          <w:szCs w:val="32"/>
          <w:highlight w:val="none"/>
          <w:lang w:val="en-US" w:eastAsia="zh-CN" w:bidi="ar-SA"/>
        </w:rPr>
        <w:t>支出</w:t>
      </w:r>
      <w:r>
        <w:rPr>
          <w:rFonts w:hint="eastAsia" w:eastAsia="仿宋_GB2312" w:cs="Times New Roman"/>
          <w:color w:val="auto"/>
          <w:kern w:val="2"/>
          <w:sz w:val="32"/>
          <w:szCs w:val="32"/>
          <w:highlight w:val="none"/>
          <w:lang w:val="zh-CN" w:eastAsia="zh-CN" w:bidi="ar-SA"/>
        </w:rPr>
        <w:t>。</w:t>
      </w:r>
    </w:p>
    <w:p w14:paraId="34E71C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4.自然资源海洋气象等支出（类）自然资源事务（款）行政运行（项）:支出决算数为72.39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6.77%，主要原因是：</w:t>
      </w:r>
      <w:r>
        <w:rPr>
          <w:rFonts w:hint="eastAsia" w:eastAsia="仿宋_GB2312" w:cs="Times New Roman"/>
          <w:color w:val="auto"/>
          <w:kern w:val="2"/>
          <w:sz w:val="32"/>
          <w:szCs w:val="32"/>
          <w:highlight w:val="none"/>
          <w:lang w:val="en-US" w:eastAsia="zh-CN" w:bidi="ar-SA"/>
        </w:rPr>
        <w:t>本年度人员工资总额较上年增加，导致行政运行支出增加。</w:t>
      </w:r>
    </w:p>
    <w:p w14:paraId="68FEDA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22.94%，主要原因是：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zh-CN" w:eastAsia="zh-CN" w:bidi="ar-SA"/>
        </w:rPr>
        <w:t>缴费基数调增，支出增加。</w:t>
      </w:r>
    </w:p>
    <w:p w14:paraId="7741C5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34.23%，主要原因是：</w:t>
      </w:r>
      <w:r>
        <w:rPr>
          <w:rFonts w:hint="eastAsia" w:eastAsia="仿宋_GB2312" w:cs="Times New Roman"/>
          <w:color w:val="auto"/>
          <w:kern w:val="2"/>
          <w:sz w:val="32"/>
          <w:szCs w:val="32"/>
          <w:highlight w:val="none"/>
          <w:lang w:val="zh-CN" w:eastAsia="zh-CN" w:bidi="ar-SA"/>
        </w:rPr>
        <w:t>根据新财社【</w:t>
      </w:r>
      <w:r>
        <w:rPr>
          <w:rFonts w:hint="eastAsia" w:eastAsia="仿宋_GB2312" w:cs="Times New Roman"/>
          <w:color w:val="auto"/>
          <w:kern w:val="2"/>
          <w:sz w:val="32"/>
          <w:szCs w:val="32"/>
          <w:highlight w:val="none"/>
          <w:lang w:val="en-US" w:eastAsia="zh-CN" w:bidi="ar-SA"/>
        </w:rPr>
        <w:t>2023</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168号文件，当地医保局对退休人员的医疗补助缴费退回缴纳单位，并由缴费单位退回至自治区财政，导致</w:t>
      </w:r>
      <w:r>
        <w:rPr>
          <w:rFonts w:hint="eastAsia" w:ascii="仿宋_GB2312" w:eastAsia="仿宋_GB2312"/>
          <w:color w:val="auto"/>
          <w:spacing w:val="0"/>
          <w:sz w:val="32"/>
          <w:szCs w:val="32"/>
          <w:highlight w:val="none"/>
          <w:lang w:eastAsia="zh-CN"/>
        </w:rPr>
        <w:t>财政拨款</w:t>
      </w:r>
      <w:r>
        <w:rPr>
          <w:rFonts w:hint="eastAsia" w:ascii="仿宋_GB2312" w:eastAsia="仿宋_GB2312"/>
          <w:color w:val="auto"/>
          <w:spacing w:val="0"/>
          <w:sz w:val="32"/>
          <w:szCs w:val="32"/>
          <w:highlight w:val="none"/>
          <w:lang w:val="en-US" w:eastAsia="zh-CN"/>
        </w:rPr>
        <w:t>支出比上年</w:t>
      </w:r>
      <w:r>
        <w:rPr>
          <w:rFonts w:hint="eastAsia" w:ascii="仿宋_GB2312" w:eastAsia="仿宋_GB2312"/>
          <w:color w:val="auto"/>
          <w:spacing w:val="0"/>
          <w:sz w:val="32"/>
          <w:szCs w:val="32"/>
          <w:highlight w:val="none"/>
          <w:lang w:val="zh-CN" w:eastAsia="zh-CN"/>
        </w:rPr>
        <w:t>减少</w:t>
      </w:r>
      <w:r>
        <w:rPr>
          <w:rFonts w:hint="eastAsia" w:ascii="仿宋_GB2312" w:eastAsia="仿宋_GB2312"/>
          <w:color w:val="auto"/>
          <w:spacing w:val="0"/>
          <w:sz w:val="32"/>
          <w:szCs w:val="32"/>
          <w:highlight w:val="none"/>
          <w:lang w:eastAsia="zh-CN"/>
        </w:rPr>
        <w:t>。</w:t>
      </w:r>
    </w:p>
    <w:p w14:paraId="788ED1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22.94%，主要原因是</w:t>
      </w:r>
      <w:r>
        <w:rPr>
          <w:rFonts w:hint="eastAsia" w:eastAsia="仿宋_GB2312" w:cs="Times New Roman"/>
          <w:color w:val="auto"/>
          <w:kern w:val="2"/>
          <w:sz w:val="32"/>
          <w:szCs w:val="32"/>
          <w:highlight w:val="none"/>
          <w:lang w:val="en-US" w:eastAsia="zh-CN" w:bidi="ar-SA"/>
        </w:rPr>
        <w:t>：本年度人员工资总额较上年增加，导致</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eastAsia="仿宋_GB2312" w:cs="Times New Roman"/>
          <w:color w:val="auto"/>
          <w:kern w:val="2"/>
          <w:sz w:val="32"/>
          <w:szCs w:val="32"/>
          <w:highlight w:val="none"/>
          <w:lang w:val="zh-CN" w:eastAsia="zh-CN" w:bidi="ar-SA"/>
        </w:rPr>
        <w:t>缴费基数调增，支出增加。</w:t>
      </w:r>
      <w:r>
        <w:rPr>
          <w:rFonts w:hint="eastAsia" w:eastAsia="仿宋_GB2312" w:cs="Times New Roman"/>
          <w:color w:val="auto"/>
          <w:kern w:val="2"/>
          <w:sz w:val="32"/>
          <w:szCs w:val="32"/>
          <w:highlight w:val="none"/>
          <w:lang w:val="en-US" w:eastAsia="zh-CN" w:bidi="ar-SA"/>
        </w:rPr>
        <w:t xml:space="preserve"> </w:t>
      </w:r>
    </w:p>
    <w:p w14:paraId="677E5A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7B9E80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97.46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92.10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基本工资、津贴补贴、奖金、机关事业单位基本养老保险缴费、职工基本医疗保险缴费、公务员医疗补助缴费、其他社会保障缴费、住房公积金、其他工资福利支出、退休费、其他对个人和家庭的补助。</w:t>
      </w:r>
    </w:p>
    <w:p w14:paraId="5361BE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47BBD08C">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28F534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31A0E8D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9F3DB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26FC46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原因是：我单位车辆为执法执勤用车和皮卡车，</w:t>
      </w:r>
      <w:r>
        <w:rPr>
          <w:rFonts w:hint="eastAsia" w:ascii="仿宋_GB2312" w:eastAsia="仿宋_GB2312"/>
          <w:color w:val="auto"/>
          <w:sz w:val="32"/>
          <w:szCs w:val="32"/>
          <w:highlight w:val="none"/>
          <w:lang w:val="en-US" w:eastAsia="zh-CN"/>
        </w:rPr>
        <w:t>不属于公务用车，使用其他交通费，支付燃油及维修费</w:t>
      </w:r>
      <w:bookmarkStart w:id="48" w:name="_GoBack"/>
      <w:bookmarkEnd w:id="48"/>
      <w:r>
        <w:rPr>
          <w:rFonts w:hint="eastAsia" w:ascii="仿宋_GB2312" w:eastAsia="仿宋_GB2312"/>
          <w:color w:val="auto"/>
          <w:sz w:val="32"/>
          <w:szCs w:val="32"/>
          <w:highlight w:val="none"/>
          <w:lang w:val="zh-CN" w:eastAsia="zh-CN"/>
        </w:rPr>
        <w:t>。</w:t>
      </w:r>
    </w:p>
    <w:p w14:paraId="58450CA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79B669F">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41F1D2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CB5B1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39FD08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F261B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B15927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仿宋_GB2312" w:eastAsia="仿宋_GB2312"/>
          <w:b/>
          <w:bCs/>
          <w:color w:val="auto"/>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68977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9F60671">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福海县国土资源执法监察大队（行政单位和参照公务员法管理事业单位）机关运行经费支出5.36万元，比上年减少0.07万元，下降1.32%，主要原因是：</w:t>
      </w:r>
      <w:r>
        <w:rPr>
          <w:rFonts w:hint="eastAsia" w:eastAsia="仿宋_GB2312" w:cs="Times New Roman"/>
          <w:color w:val="auto"/>
          <w:kern w:val="2"/>
          <w:sz w:val="32"/>
          <w:szCs w:val="32"/>
          <w:highlight w:val="none"/>
          <w:lang w:val="zh-CN" w:eastAsia="zh-CN" w:bidi="ar-SA"/>
        </w:rPr>
        <w:t>本年度执法业务工作量减少，差旅费减少，导致</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同步减少</w:t>
      </w:r>
      <w:r>
        <w:rPr>
          <w:rFonts w:hint="eastAsia" w:ascii="Times New Roman" w:hAnsi="Times New Roman" w:eastAsia="仿宋_GB2312" w:cs="Times New Roman"/>
          <w:color w:val="auto"/>
          <w:sz w:val="32"/>
          <w:szCs w:val="32"/>
          <w:highlight w:val="none"/>
          <w:lang w:val="en-US" w:eastAsia="zh-CN"/>
        </w:rPr>
        <w:t>。</w:t>
      </w:r>
    </w:p>
    <w:p w14:paraId="3B8BF0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76C47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A7AD1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3AFBF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772C5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95.13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屋100.44平方米，价值31.09万元。车辆2辆，价值36.60万元，其中：副部（省）级及以上领导用车0辆、主要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皮卡车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CE416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360EA0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w:t>
      </w:r>
      <w:r>
        <w:rPr>
          <w:rFonts w:hint="eastAsia" w:ascii="仿宋_GB2312" w:eastAsia="仿宋_GB2312"/>
          <w:sz w:val="32"/>
          <w:szCs w:val="32"/>
        </w:rPr>
        <w:t>评价项目</w:t>
      </w:r>
      <w:r>
        <w:rPr>
          <w:rFonts w:hint="eastAsia" w:ascii="仿宋_GB2312" w:eastAsia="仿宋_GB2312"/>
          <w:sz w:val="32"/>
          <w:szCs w:val="32"/>
          <w:lang w:val="en-US" w:eastAsia="zh-CN"/>
        </w:rPr>
        <w:t>0个</w:t>
      </w:r>
      <w:r>
        <w:rPr>
          <w:rFonts w:hint="eastAsia" w:ascii="仿宋_GB2312" w:eastAsia="仿宋_GB2312"/>
          <w:sz w:val="32"/>
          <w:szCs w:val="32"/>
          <w:lang w:eastAsia="zh-CN"/>
        </w:rPr>
        <w:t>，</w:t>
      </w:r>
      <w:r>
        <w:rPr>
          <w:rFonts w:hint="eastAsia" w:ascii="仿宋_GB2312" w:eastAsia="仿宋_GB2312"/>
          <w:sz w:val="32"/>
          <w:szCs w:val="32"/>
        </w:rPr>
        <w:t>全年预算数0.00万元，全年执行数0.00万元。预算绩效管理取得的成效：我单位本年无绩效评价项目。发现的问题及原因：我单位本年无绩效评价项目。下一步改进措施：我单位本年无绩效评价项目。</w:t>
      </w:r>
    </w:p>
    <w:p w14:paraId="7B20AF80">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57D35A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602C70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06091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EA2175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48D8F0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2468E2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D7ECA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1AE60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D52E7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5982A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CE1E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D913D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8E123B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788B4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9DA45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D50FDC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2A8BC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5B3FE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90105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0F5AD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0057C7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240024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EBCC7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79D4B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9A0B9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E8848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0CA624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2B0F7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7837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1FC10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31FC10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D26D9F"/>
    <w:rsid w:val="00F52A8D"/>
    <w:rsid w:val="019404F8"/>
    <w:rsid w:val="01E62ECA"/>
    <w:rsid w:val="024E73C1"/>
    <w:rsid w:val="02BD3108"/>
    <w:rsid w:val="02E37041"/>
    <w:rsid w:val="02F73D26"/>
    <w:rsid w:val="034D4FEF"/>
    <w:rsid w:val="03517B01"/>
    <w:rsid w:val="035D1785"/>
    <w:rsid w:val="0398245A"/>
    <w:rsid w:val="039F47CE"/>
    <w:rsid w:val="03E05CE8"/>
    <w:rsid w:val="03F973EE"/>
    <w:rsid w:val="043E5B56"/>
    <w:rsid w:val="04C04386"/>
    <w:rsid w:val="04E452F2"/>
    <w:rsid w:val="04FA68C4"/>
    <w:rsid w:val="053F5AE6"/>
    <w:rsid w:val="055E50A5"/>
    <w:rsid w:val="057C0B0F"/>
    <w:rsid w:val="05EF4B48"/>
    <w:rsid w:val="05F76ECA"/>
    <w:rsid w:val="06792773"/>
    <w:rsid w:val="07093795"/>
    <w:rsid w:val="07171649"/>
    <w:rsid w:val="07287A58"/>
    <w:rsid w:val="075F6EB2"/>
    <w:rsid w:val="07804730"/>
    <w:rsid w:val="079052BE"/>
    <w:rsid w:val="08145C21"/>
    <w:rsid w:val="08422688"/>
    <w:rsid w:val="084B746C"/>
    <w:rsid w:val="085854ED"/>
    <w:rsid w:val="0879188F"/>
    <w:rsid w:val="08A0354D"/>
    <w:rsid w:val="08CD4C49"/>
    <w:rsid w:val="09114954"/>
    <w:rsid w:val="095A5B83"/>
    <w:rsid w:val="096466E3"/>
    <w:rsid w:val="0968304D"/>
    <w:rsid w:val="09951F61"/>
    <w:rsid w:val="09AF3D17"/>
    <w:rsid w:val="0A7809B7"/>
    <w:rsid w:val="0A7B4867"/>
    <w:rsid w:val="0A840954"/>
    <w:rsid w:val="0A9928ED"/>
    <w:rsid w:val="0B1A3E7F"/>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95050D"/>
    <w:rsid w:val="0F1113DA"/>
    <w:rsid w:val="0F78534A"/>
    <w:rsid w:val="0F89358A"/>
    <w:rsid w:val="0F8C6D51"/>
    <w:rsid w:val="104A3AA4"/>
    <w:rsid w:val="105B0B5E"/>
    <w:rsid w:val="10685029"/>
    <w:rsid w:val="112E58D0"/>
    <w:rsid w:val="11731CAC"/>
    <w:rsid w:val="119500A0"/>
    <w:rsid w:val="11C0733B"/>
    <w:rsid w:val="11D50D17"/>
    <w:rsid w:val="120E0809"/>
    <w:rsid w:val="127F665A"/>
    <w:rsid w:val="12F7068C"/>
    <w:rsid w:val="14207DC0"/>
    <w:rsid w:val="14B932DA"/>
    <w:rsid w:val="14F25809"/>
    <w:rsid w:val="14FD00C6"/>
    <w:rsid w:val="150A66AF"/>
    <w:rsid w:val="154C1139"/>
    <w:rsid w:val="158C5B77"/>
    <w:rsid w:val="15AE3565"/>
    <w:rsid w:val="160D1149"/>
    <w:rsid w:val="163563C0"/>
    <w:rsid w:val="164315EF"/>
    <w:rsid w:val="16557DFE"/>
    <w:rsid w:val="167268FB"/>
    <w:rsid w:val="16A8318F"/>
    <w:rsid w:val="16D50C50"/>
    <w:rsid w:val="16E120E1"/>
    <w:rsid w:val="172D36C4"/>
    <w:rsid w:val="17385A05"/>
    <w:rsid w:val="173B3901"/>
    <w:rsid w:val="174721C5"/>
    <w:rsid w:val="176747F9"/>
    <w:rsid w:val="17954A6E"/>
    <w:rsid w:val="180059E9"/>
    <w:rsid w:val="184510FD"/>
    <w:rsid w:val="18A20FFD"/>
    <w:rsid w:val="190648B0"/>
    <w:rsid w:val="19071D6C"/>
    <w:rsid w:val="199A3C4D"/>
    <w:rsid w:val="19D26CD4"/>
    <w:rsid w:val="19E60D19"/>
    <w:rsid w:val="1A3E3450"/>
    <w:rsid w:val="1AD807E5"/>
    <w:rsid w:val="1B39345B"/>
    <w:rsid w:val="1BFB2A1F"/>
    <w:rsid w:val="1C015D4A"/>
    <w:rsid w:val="1C290ED5"/>
    <w:rsid w:val="1C317E4F"/>
    <w:rsid w:val="1C472464"/>
    <w:rsid w:val="1CEC0D90"/>
    <w:rsid w:val="1D22799A"/>
    <w:rsid w:val="1D5C1A72"/>
    <w:rsid w:val="1DAF458D"/>
    <w:rsid w:val="1E086ACE"/>
    <w:rsid w:val="1E222CBC"/>
    <w:rsid w:val="1E62130A"/>
    <w:rsid w:val="1E97358B"/>
    <w:rsid w:val="1EAA4A5F"/>
    <w:rsid w:val="1EE869A7"/>
    <w:rsid w:val="1F5D11AF"/>
    <w:rsid w:val="1F850ACF"/>
    <w:rsid w:val="1FA15E62"/>
    <w:rsid w:val="1FED69B6"/>
    <w:rsid w:val="2064678E"/>
    <w:rsid w:val="20B66FB4"/>
    <w:rsid w:val="20CD4C3D"/>
    <w:rsid w:val="20DC1AB9"/>
    <w:rsid w:val="20DD6197"/>
    <w:rsid w:val="212631E0"/>
    <w:rsid w:val="21316930"/>
    <w:rsid w:val="21A53757"/>
    <w:rsid w:val="21AC3BEE"/>
    <w:rsid w:val="21FB3F4F"/>
    <w:rsid w:val="221236C6"/>
    <w:rsid w:val="22D7662C"/>
    <w:rsid w:val="2316524E"/>
    <w:rsid w:val="23326B7F"/>
    <w:rsid w:val="2380045B"/>
    <w:rsid w:val="23BC04D2"/>
    <w:rsid w:val="23C32345"/>
    <w:rsid w:val="23EF1892"/>
    <w:rsid w:val="2483647E"/>
    <w:rsid w:val="24A32D55"/>
    <w:rsid w:val="25292727"/>
    <w:rsid w:val="252E5CA9"/>
    <w:rsid w:val="256F7692"/>
    <w:rsid w:val="25BA2154"/>
    <w:rsid w:val="25C8773F"/>
    <w:rsid w:val="26105AEF"/>
    <w:rsid w:val="264A7253"/>
    <w:rsid w:val="26F0170C"/>
    <w:rsid w:val="26F40F6D"/>
    <w:rsid w:val="27201D62"/>
    <w:rsid w:val="27286E73"/>
    <w:rsid w:val="27CF2642"/>
    <w:rsid w:val="27E777F5"/>
    <w:rsid w:val="27EA1D4C"/>
    <w:rsid w:val="27EA2E41"/>
    <w:rsid w:val="282459E2"/>
    <w:rsid w:val="283A7FE5"/>
    <w:rsid w:val="285F51FF"/>
    <w:rsid w:val="28641951"/>
    <w:rsid w:val="28DF2665"/>
    <w:rsid w:val="29072599"/>
    <w:rsid w:val="291029F3"/>
    <w:rsid w:val="29CB58F0"/>
    <w:rsid w:val="2A053397"/>
    <w:rsid w:val="2A145E96"/>
    <w:rsid w:val="2A905451"/>
    <w:rsid w:val="2AF5378F"/>
    <w:rsid w:val="2BB94DBF"/>
    <w:rsid w:val="2C6F314E"/>
    <w:rsid w:val="2CC206BE"/>
    <w:rsid w:val="2D1136DF"/>
    <w:rsid w:val="2D20606D"/>
    <w:rsid w:val="2DB87198"/>
    <w:rsid w:val="2DB93C54"/>
    <w:rsid w:val="2E3D144C"/>
    <w:rsid w:val="2E4D699B"/>
    <w:rsid w:val="2E891204"/>
    <w:rsid w:val="2F3F0A28"/>
    <w:rsid w:val="2F8D1F5F"/>
    <w:rsid w:val="2FBF7029"/>
    <w:rsid w:val="2FD0187F"/>
    <w:rsid w:val="2FD27414"/>
    <w:rsid w:val="2FEE2759"/>
    <w:rsid w:val="2FFE4BB0"/>
    <w:rsid w:val="30071D11"/>
    <w:rsid w:val="300E7B60"/>
    <w:rsid w:val="300F6E18"/>
    <w:rsid w:val="306B55ED"/>
    <w:rsid w:val="30862F5F"/>
    <w:rsid w:val="314029C9"/>
    <w:rsid w:val="317553E8"/>
    <w:rsid w:val="31C63837"/>
    <w:rsid w:val="31C82E39"/>
    <w:rsid w:val="32601BAD"/>
    <w:rsid w:val="329F6389"/>
    <w:rsid w:val="3389023A"/>
    <w:rsid w:val="33895A76"/>
    <w:rsid w:val="338A6E63"/>
    <w:rsid w:val="33CB74FA"/>
    <w:rsid w:val="343642F2"/>
    <w:rsid w:val="343F3010"/>
    <w:rsid w:val="345D0A00"/>
    <w:rsid w:val="34713BFD"/>
    <w:rsid w:val="34C13589"/>
    <w:rsid w:val="353369E3"/>
    <w:rsid w:val="356D0868"/>
    <w:rsid w:val="35A818A1"/>
    <w:rsid w:val="35E00D72"/>
    <w:rsid w:val="36965B9D"/>
    <w:rsid w:val="36C549FD"/>
    <w:rsid w:val="378325C5"/>
    <w:rsid w:val="379737BE"/>
    <w:rsid w:val="37A755DD"/>
    <w:rsid w:val="37F94FA0"/>
    <w:rsid w:val="380D3381"/>
    <w:rsid w:val="38115B1F"/>
    <w:rsid w:val="385E3AC3"/>
    <w:rsid w:val="387D6B9E"/>
    <w:rsid w:val="38B75FF0"/>
    <w:rsid w:val="38D45016"/>
    <w:rsid w:val="38D90432"/>
    <w:rsid w:val="3914510A"/>
    <w:rsid w:val="391B1A5B"/>
    <w:rsid w:val="3926770B"/>
    <w:rsid w:val="398D3668"/>
    <w:rsid w:val="39DA0497"/>
    <w:rsid w:val="3A426FCE"/>
    <w:rsid w:val="3A893816"/>
    <w:rsid w:val="3A893B6D"/>
    <w:rsid w:val="3AD1763A"/>
    <w:rsid w:val="3B1240CF"/>
    <w:rsid w:val="3B3D3DF1"/>
    <w:rsid w:val="3B6716E3"/>
    <w:rsid w:val="3B6C6B2D"/>
    <w:rsid w:val="3BF03FA1"/>
    <w:rsid w:val="3C242659"/>
    <w:rsid w:val="3C96719C"/>
    <w:rsid w:val="3CA72BE8"/>
    <w:rsid w:val="3CF37F8C"/>
    <w:rsid w:val="3D137554"/>
    <w:rsid w:val="3D314871"/>
    <w:rsid w:val="3D5275AC"/>
    <w:rsid w:val="3DCC2473"/>
    <w:rsid w:val="3DEB0883"/>
    <w:rsid w:val="3DEF0C9E"/>
    <w:rsid w:val="3E2527BF"/>
    <w:rsid w:val="3E731662"/>
    <w:rsid w:val="3E8168DD"/>
    <w:rsid w:val="3EA7725F"/>
    <w:rsid w:val="3EB03713"/>
    <w:rsid w:val="3EBF1A11"/>
    <w:rsid w:val="3EC52607"/>
    <w:rsid w:val="3EEC6CEF"/>
    <w:rsid w:val="3F183429"/>
    <w:rsid w:val="3FB77A1D"/>
    <w:rsid w:val="3FDC3674"/>
    <w:rsid w:val="3FED7F8A"/>
    <w:rsid w:val="40094AEF"/>
    <w:rsid w:val="40512B35"/>
    <w:rsid w:val="405470BD"/>
    <w:rsid w:val="40794A29"/>
    <w:rsid w:val="40834692"/>
    <w:rsid w:val="40C04E10"/>
    <w:rsid w:val="41431AD5"/>
    <w:rsid w:val="414B3C0F"/>
    <w:rsid w:val="417C1CE7"/>
    <w:rsid w:val="41900018"/>
    <w:rsid w:val="41944406"/>
    <w:rsid w:val="41970A1B"/>
    <w:rsid w:val="41C23CEA"/>
    <w:rsid w:val="41CE128F"/>
    <w:rsid w:val="41DA6F12"/>
    <w:rsid w:val="42171FB1"/>
    <w:rsid w:val="434E6957"/>
    <w:rsid w:val="43574906"/>
    <w:rsid w:val="43BA0E31"/>
    <w:rsid w:val="43C15147"/>
    <w:rsid w:val="43CE2E1A"/>
    <w:rsid w:val="43E14DD2"/>
    <w:rsid w:val="43F800E9"/>
    <w:rsid w:val="443A7E4B"/>
    <w:rsid w:val="44735795"/>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170DBF"/>
    <w:rsid w:val="493D58B5"/>
    <w:rsid w:val="494A7A04"/>
    <w:rsid w:val="498B70B7"/>
    <w:rsid w:val="4A0A26D2"/>
    <w:rsid w:val="4A2019A5"/>
    <w:rsid w:val="4A241A0B"/>
    <w:rsid w:val="4A6C6EE9"/>
    <w:rsid w:val="4A7B2875"/>
    <w:rsid w:val="4A934476"/>
    <w:rsid w:val="4AAA220A"/>
    <w:rsid w:val="4AE12E67"/>
    <w:rsid w:val="4B4C0111"/>
    <w:rsid w:val="4B8553A9"/>
    <w:rsid w:val="4B9F32EE"/>
    <w:rsid w:val="4BDB3730"/>
    <w:rsid w:val="4C200F7A"/>
    <w:rsid w:val="4C365A00"/>
    <w:rsid w:val="4CEE3180"/>
    <w:rsid w:val="4D0F4AF6"/>
    <w:rsid w:val="4DF94F37"/>
    <w:rsid w:val="4E0A1DD5"/>
    <w:rsid w:val="4E3160E5"/>
    <w:rsid w:val="4E4D37AF"/>
    <w:rsid w:val="4E8C6496"/>
    <w:rsid w:val="4EFD18DE"/>
    <w:rsid w:val="4F144236"/>
    <w:rsid w:val="4F4B17C3"/>
    <w:rsid w:val="4F645B82"/>
    <w:rsid w:val="4F663C87"/>
    <w:rsid w:val="4F7E29A8"/>
    <w:rsid w:val="4F9E1FFC"/>
    <w:rsid w:val="50447CC2"/>
    <w:rsid w:val="50874A7C"/>
    <w:rsid w:val="50895EE7"/>
    <w:rsid w:val="50921B9D"/>
    <w:rsid w:val="50BA78B5"/>
    <w:rsid w:val="50D16158"/>
    <w:rsid w:val="50DB5F45"/>
    <w:rsid w:val="51025EB1"/>
    <w:rsid w:val="51141503"/>
    <w:rsid w:val="518D0ED5"/>
    <w:rsid w:val="525C687F"/>
    <w:rsid w:val="52F647F7"/>
    <w:rsid w:val="52F92565"/>
    <w:rsid w:val="53B13BBE"/>
    <w:rsid w:val="53D03877"/>
    <w:rsid w:val="542F73CA"/>
    <w:rsid w:val="5430786D"/>
    <w:rsid w:val="54C811C0"/>
    <w:rsid w:val="556A442D"/>
    <w:rsid w:val="55CD4E7B"/>
    <w:rsid w:val="55DA564E"/>
    <w:rsid w:val="5604127D"/>
    <w:rsid w:val="56166703"/>
    <w:rsid w:val="56510474"/>
    <w:rsid w:val="56861525"/>
    <w:rsid w:val="56A93273"/>
    <w:rsid w:val="56BD550C"/>
    <w:rsid w:val="56D95906"/>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17056B"/>
    <w:rsid w:val="5C3B671B"/>
    <w:rsid w:val="5C7834CB"/>
    <w:rsid w:val="5C7A5495"/>
    <w:rsid w:val="5CBB0CE2"/>
    <w:rsid w:val="5CC17177"/>
    <w:rsid w:val="5CF306BC"/>
    <w:rsid w:val="5D3F3D64"/>
    <w:rsid w:val="5D72376D"/>
    <w:rsid w:val="5D833043"/>
    <w:rsid w:val="5DD92690"/>
    <w:rsid w:val="5DDB1CFD"/>
    <w:rsid w:val="5E7E6D93"/>
    <w:rsid w:val="5ED44800"/>
    <w:rsid w:val="5F350BDE"/>
    <w:rsid w:val="5F61632C"/>
    <w:rsid w:val="5FA07D52"/>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AA08E2"/>
    <w:rsid w:val="64D6010D"/>
    <w:rsid w:val="64D82665"/>
    <w:rsid w:val="64E47C96"/>
    <w:rsid w:val="651E5741"/>
    <w:rsid w:val="658A4877"/>
    <w:rsid w:val="65A00902"/>
    <w:rsid w:val="65AC6EDD"/>
    <w:rsid w:val="65D97752"/>
    <w:rsid w:val="65DF1F54"/>
    <w:rsid w:val="66085536"/>
    <w:rsid w:val="66105BF7"/>
    <w:rsid w:val="66150023"/>
    <w:rsid w:val="6628010D"/>
    <w:rsid w:val="662F72F1"/>
    <w:rsid w:val="669B4528"/>
    <w:rsid w:val="66CC12D7"/>
    <w:rsid w:val="67134CEF"/>
    <w:rsid w:val="671F1ABD"/>
    <w:rsid w:val="67521A59"/>
    <w:rsid w:val="67C304AB"/>
    <w:rsid w:val="683F0658"/>
    <w:rsid w:val="685E1359"/>
    <w:rsid w:val="689C6793"/>
    <w:rsid w:val="68DB0208"/>
    <w:rsid w:val="68FB170C"/>
    <w:rsid w:val="691B3D98"/>
    <w:rsid w:val="693748F0"/>
    <w:rsid w:val="69846A0E"/>
    <w:rsid w:val="69AD798C"/>
    <w:rsid w:val="69D005C0"/>
    <w:rsid w:val="69D80B96"/>
    <w:rsid w:val="6B68175F"/>
    <w:rsid w:val="6BC46AE3"/>
    <w:rsid w:val="6BEC17E0"/>
    <w:rsid w:val="6BFD799F"/>
    <w:rsid w:val="6C4A2E5A"/>
    <w:rsid w:val="6C8138D0"/>
    <w:rsid w:val="6CEF0725"/>
    <w:rsid w:val="6D4B2604"/>
    <w:rsid w:val="6D8030E4"/>
    <w:rsid w:val="6DB14A8F"/>
    <w:rsid w:val="6E0E35C4"/>
    <w:rsid w:val="6E0F7A08"/>
    <w:rsid w:val="6E3947F5"/>
    <w:rsid w:val="6E9C74ED"/>
    <w:rsid w:val="6EF72976"/>
    <w:rsid w:val="6EFF0FE1"/>
    <w:rsid w:val="6F795A80"/>
    <w:rsid w:val="6F7C1D2E"/>
    <w:rsid w:val="6F8E0407"/>
    <w:rsid w:val="6FDD069F"/>
    <w:rsid w:val="702B4D16"/>
    <w:rsid w:val="70AA6621"/>
    <w:rsid w:val="7111480F"/>
    <w:rsid w:val="71261F49"/>
    <w:rsid w:val="712E6956"/>
    <w:rsid w:val="71473612"/>
    <w:rsid w:val="71504F32"/>
    <w:rsid w:val="7152309F"/>
    <w:rsid w:val="718F7F65"/>
    <w:rsid w:val="71C54FAD"/>
    <w:rsid w:val="727B234E"/>
    <w:rsid w:val="72D00747"/>
    <w:rsid w:val="72D068C7"/>
    <w:rsid w:val="72E42ED8"/>
    <w:rsid w:val="73331EF0"/>
    <w:rsid w:val="735F4CB9"/>
    <w:rsid w:val="73674C62"/>
    <w:rsid w:val="73845865"/>
    <w:rsid w:val="739B6D9E"/>
    <w:rsid w:val="73BC1D76"/>
    <w:rsid w:val="73FB6630"/>
    <w:rsid w:val="748D790E"/>
    <w:rsid w:val="749820CC"/>
    <w:rsid w:val="74CE04EC"/>
    <w:rsid w:val="74E76DCD"/>
    <w:rsid w:val="751D7C0A"/>
    <w:rsid w:val="75722D56"/>
    <w:rsid w:val="75DB5477"/>
    <w:rsid w:val="75DC0B17"/>
    <w:rsid w:val="75FC6AC3"/>
    <w:rsid w:val="761004F1"/>
    <w:rsid w:val="7616619B"/>
    <w:rsid w:val="76660D7C"/>
    <w:rsid w:val="766C5968"/>
    <w:rsid w:val="76BE0C8F"/>
    <w:rsid w:val="76CD53B2"/>
    <w:rsid w:val="76FA7748"/>
    <w:rsid w:val="770719AC"/>
    <w:rsid w:val="776526CC"/>
    <w:rsid w:val="77A262E1"/>
    <w:rsid w:val="77B13C33"/>
    <w:rsid w:val="77ED6F44"/>
    <w:rsid w:val="77F45548"/>
    <w:rsid w:val="784E7CA6"/>
    <w:rsid w:val="78574801"/>
    <w:rsid w:val="7873527F"/>
    <w:rsid w:val="790A6425"/>
    <w:rsid w:val="790E2D96"/>
    <w:rsid w:val="79166583"/>
    <w:rsid w:val="791B54B2"/>
    <w:rsid w:val="795A0A34"/>
    <w:rsid w:val="797339C3"/>
    <w:rsid w:val="79D57D57"/>
    <w:rsid w:val="79F00650"/>
    <w:rsid w:val="7A6242BF"/>
    <w:rsid w:val="7A794513"/>
    <w:rsid w:val="7AE952D2"/>
    <w:rsid w:val="7C976D69"/>
    <w:rsid w:val="7CD752DA"/>
    <w:rsid w:val="7CDE40AB"/>
    <w:rsid w:val="7CF057E2"/>
    <w:rsid w:val="7D1548B5"/>
    <w:rsid w:val="7DF62BFD"/>
    <w:rsid w:val="7DF84014"/>
    <w:rsid w:val="7E207949"/>
    <w:rsid w:val="7E5C0A47"/>
    <w:rsid w:val="7E670C75"/>
    <w:rsid w:val="7EAF0B77"/>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autoRedefine/>
    <w:qFormat/>
    <w:uiPriority w:val="0"/>
    <w:pPr>
      <w:ind w:leftChars="40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5268</Words>
  <Characters>5852</Characters>
  <Lines>0</Lines>
  <Paragraphs>0</Paragraphs>
  <TotalTime>0</TotalTime>
  <ScaleCrop>false</ScaleCrop>
  <LinksUpToDate>false</LinksUpToDate>
  <CharactersWithSpaces>5885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2024-08-27T15:55:11Z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D9D9B4BB83B14E15BF04B7CF0D6282A0_13</vt:lpwstr>
  </property>
</Properties>
</file>