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7326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79EA9B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6E3C29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阿勒泰市国土资源执法监察大队</w:t>
      </w:r>
    </w:p>
    <w:p w14:paraId="1D405E9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3D2CB3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8B6BD5F">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2132D9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39DC4B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3E877C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6B27F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FF22FD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FA4DA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17A8E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A27A2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03E3B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93767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75887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F0CC0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95DFE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56BA17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1B235A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8864A7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06F42C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D35844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10567E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1B7B9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9E2032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594CF2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468AF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36112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A0D4A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2B60F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B3DDC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2F2B8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5FC8B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F08EDC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3B221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24B3C1D">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D180D91">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A245F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C6EEA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6F46B0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阿勒泰市国土资源执法监察大队，为副科级垂直管理单位，履行阿勒泰市国土资源执法监察职能，是参照国家公务员法管理的事业单位。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2、组织和实施对阿勒泰市执行土地、矿产资源法律、法规、规章情况的巡查，及时发现和制止土地、矿产资源违法行为。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3、依法组织和实施阿勒泰市重大土地、矿产资源违法案件的调查、取证、现场勘验工作，并进行查处。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4、完成上级管理部门交办的其他工作</w:t>
      </w:r>
      <w:r>
        <w:rPr>
          <w:rFonts w:hint="eastAsia" w:ascii="仿宋_GB2312" w:eastAsia="仿宋_GB2312"/>
          <w:sz w:val="32"/>
          <w:szCs w:val="32"/>
        </w:rPr>
        <w:t>。</w:t>
      </w:r>
    </w:p>
    <w:p w14:paraId="62B043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8BEDD4A">
      <w:pPr>
        <w:ind w:firstLine="640" w:firstLineChars="200"/>
        <w:rPr>
          <w:rFonts w:ascii="仿宋_GB2312" w:eastAsia="仿宋_GB2312"/>
          <w:sz w:val="32"/>
          <w:szCs w:val="32"/>
        </w:rPr>
      </w:pPr>
      <w:r>
        <w:rPr>
          <w:rFonts w:hint="eastAsia" w:ascii="仿宋_GB2312" w:eastAsia="仿宋_GB2312"/>
          <w:color w:val="auto"/>
          <w:sz w:val="32"/>
          <w:szCs w:val="32"/>
          <w:highlight w:val="none"/>
          <w:lang w:val="en-US" w:eastAsia="zh-CN"/>
        </w:rPr>
        <w:t>阿勒泰市国土资源执法监察大队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4C1E09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2FD358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14:paraId="047AE2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14:paraId="699019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14:paraId="1A09E1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14:paraId="71D8A6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仿宋_GB2312" w:eastAsia="仿宋_GB2312"/>
          <w:b/>
          <w:bCs/>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63204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20838F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117.56万元，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112.46万元，使用非财政拨款结余0.00万元，年初结转和结余5.10万元。</w:t>
      </w:r>
    </w:p>
    <w:p w14:paraId="5DEF4E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117.56万元，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116.73万元，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0.00万元，年末结转和结余0.83万元。</w:t>
      </w:r>
    </w:p>
    <w:p w14:paraId="082DD3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减少9.87万元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下降7.74%</w:t>
      </w:r>
      <w:r>
        <w:rPr>
          <w:rFonts w:hint="eastAsia" w:ascii="仿宋_GB2312" w:eastAsia="仿宋_GB2312"/>
          <w:color w:val="auto"/>
          <w:spacing w:val="0"/>
          <w:sz w:val="32"/>
          <w:szCs w:val="32"/>
          <w:highlight w:val="none"/>
          <w:lang w:eastAsia="zh-CN"/>
        </w:rPr>
        <w:t>，主要原因是：一是</w:t>
      </w:r>
      <w:r>
        <w:rPr>
          <w:rFonts w:hint="eastAsia" w:eastAsia="仿宋_GB2312" w:cs="Times New Roman"/>
          <w:color w:val="auto"/>
          <w:kern w:val="2"/>
          <w:sz w:val="32"/>
          <w:szCs w:val="32"/>
          <w:highlight w:val="none"/>
          <w:lang w:val="zh-CN" w:eastAsia="zh-CN" w:bidi="ar-SA"/>
        </w:rPr>
        <w:t>根据新财社</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168号文件，当地医保局对退休人员的医疗补助缴费退回缴纳单位，并由缴费单位退回至自治区财政；二是结转资金减少</w:t>
      </w:r>
      <w:r>
        <w:rPr>
          <w:rFonts w:hint="eastAsia" w:ascii="仿宋_GB2312" w:eastAsia="仿宋_GB2312"/>
          <w:color w:val="auto"/>
          <w:spacing w:val="0"/>
          <w:sz w:val="32"/>
          <w:szCs w:val="32"/>
          <w:highlight w:val="none"/>
          <w:lang w:eastAsia="zh-CN"/>
        </w:rPr>
        <w:t>。</w:t>
      </w:r>
    </w:p>
    <w:p w14:paraId="39AFD1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BC25C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112.46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112.44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136764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DDF17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本年支出116.73万元，其中：基本支出86.44万元，占74.05%；项目支出30.29万元，占25.95%；上缴上级支出0.00万元，占0.00%；经营支出0.00万元，占0.00%；对附属单位补助支出0.00万元，占0.00%。</w:t>
      </w:r>
    </w:p>
    <w:p w14:paraId="3BAB27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9A5DB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117.26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4.81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112.44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117.26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116.73</w:t>
      </w:r>
      <w:r>
        <w:rPr>
          <w:rFonts w:hint="eastAsia" w:ascii="仿宋_GB2312" w:eastAsia="仿宋_GB2312"/>
          <w:color w:val="auto"/>
          <w:spacing w:val="0"/>
          <w:sz w:val="32"/>
          <w:szCs w:val="32"/>
          <w:highlight w:val="none"/>
          <w:lang w:eastAsia="zh-CN"/>
        </w:rPr>
        <w:t>万元。</w:t>
      </w:r>
    </w:p>
    <w:p w14:paraId="3ED108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减少9.88万元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下降7.77%，</w:t>
      </w:r>
      <w:r>
        <w:rPr>
          <w:rFonts w:hint="eastAsia" w:ascii="仿宋_GB2312" w:eastAsia="仿宋_GB2312"/>
          <w:color w:val="auto"/>
          <w:spacing w:val="0"/>
          <w:sz w:val="32"/>
          <w:szCs w:val="32"/>
          <w:highlight w:val="none"/>
          <w:lang w:eastAsia="zh-CN"/>
        </w:rPr>
        <w:t>主要原因是：一是</w:t>
      </w:r>
      <w:r>
        <w:rPr>
          <w:rFonts w:hint="eastAsia" w:eastAsia="仿宋_GB2312" w:cs="Times New Roman"/>
          <w:color w:val="auto"/>
          <w:kern w:val="2"/>
          <w:sz w:val="32"/>
          <w:szCs w:val="32"/>
          <w:highlight w:val="none"/>
          <w:lang w:val="zh-CN" w:eastAsia="zh-CN" w:bidi="ar-SA"/>
        </w:rPr>
        <w:t>根据新财社</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168号文件，当地医保局对退休人员的医疗补助缴费退回缴纳单位，并由缴费单位退回至自治区财政；二是结转资金减少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100.84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117.26</w:t>
      </w:r>
      <w:r>
        <w:rPr>
          <w:rFonts w:hint="eastAsia" w:ascii="仿宋_GB2312" w:eastAsia="仿宋_GB2312"/>
          <w:color w:val="auto"/>
          <w:spacing w:val="0"/>
          <w:sz w:val="32"/>
          <w:szCs w:val="32"/>
          <w:highlight w:val="none"/>
          <w:lang w:eastAsia="zh-CN"/>
        </w:rPr>
        <w:t>万元，预决算差异率16.28%，主要原因是：</w:t>
      </w:r>
      <w:r>
        <w:rPr>
          <w:rFonts w:hint="eastAsia" w:ascii="仿宋_GB2312" w:eastAsia="仿宋_GB2312"/>
          <w:color w:val="auto"/>
          <w:sz w:val="32"/>
          <w:szCs w:val="32"/>
          <w:highlight w:val="none"/>
          <w:lang w:val="zh-CN" w:eastAsia="zh-CN"/>
        </w:rPr>
        <w:t>根据考核结果追加并发放年终绩效考核奖金</w:t>
      </w:r>
      <w:r>
        <w:rPr>
          <w:rFonts w:hint="eastAsia" w:ascii="仿宋_GB2312" w:eastAsia="仿宋_GB2312"/>
          <w:color w:val="auto"/>
          <w:spacing w:val="0"/>
          <w:sz w:val="32"/>
          <w:szCs w:val="32"/>
          <w:highlight w:val="none"/>
          <w:lang w:eastAsia="zh-CN"/>
        </w:rPr>
        <w:t>。</w:t>
      </w:r>
    </w:p>
    <w:p w14:paraId="61D493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3DE5F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74EDB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2023年度一般公共预算财政拨款支出116.73万元，占本年支出合计的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减少5.60万元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下降4.58%，</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根据新财社</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168号文件，当地医保局对退休人员的医疗补助缴费退回缴纳单位，并由缴费单位退回至自治区财政，导致对个人和家庭的补助支出减少，财政拨款支出减少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100.84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116.73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15.76%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zh-CN" w:eastAsia="zh-CN"/>
        </w:rPr>
        <w:t>根据考核结果追加并发放年终绩效考核奖金</w:t>
      </w:r>
      <w:r>
        <w:rPr>
          <w:rFonts w:hint="eastAsia" w:ascii="仿宋_GB2312" w:eastAsia="仿宋_GB2312"/>
          <w:color w:val="auto"/>
          <w:spacing w:val="0"/>
          <w:sz w:val="32"/>
          <w:szCs w:val="32"/>
          <w:highlight w:val="none"/>
          <w:lang w:eastAsia="zh-CN"/>
        </w:rPr>
        <w:t>。</w:t>
      </w:r>
    </w:p>
    <w:p w14:paraId="0919CE2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E40704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7.94</w:t>
      </w:r>
      <w:r>
        <w:rPr>
          <w:rFonts w:hint="default" w:ascii="仿宋_GB2312" w:hAnsi="Times New Roman" w:eastAsia="仿宋_GB2312" w:cs="Times New Roman"/>
          <w:color w:val="auto"/>
          <w:spacing w:val="0"/>
          <w:kern w:val="2"/>
          <w:sz w:val="32"/>
          <w:szCs w:val="32"/>
          <w:highlight w:val="none"/>
          <w:lang w:val="zh-CN" w:eastAsia="zh-CN" w:bidi="ar-SA"/>
        </w:rPr>
        <w:t>%；</w:t>
      </w:r>
    </w:p>
    <w:p w14:paraId="6461782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5.88</w:t>
      </w:r>
      <w:r>
        <w:rPr>
          <w:rFonts w:hint="default" w:ascii="仿宋_GB2312" w:hAnsi="Times New Roman" w:eastAsia="仿宋_GB2312" w:cs="Times New Roman"/>
          <w:color w:val="auto"/>
          <w:spacing w:val="0"/>
          <w:kern w:val="2"/>
          <w:sz w:val="32"/>
          <w:szCs w:val="32"/>
          <w:highlight w:val="none"/>
          <w:lang w:val="zh-CN" w:eastAsia="zh-CN" w:bidi="ar-SA"/>
        </w:rPr>
        <w:t>%；</w:t>
      </w:r>
    </w:p>
    <w:p w14:paraId="685AD82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95.12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81.49</w:t>
      </w:r>
      <w:r>
        <w:rPr>
          <w:rFonts w:hint="default" w:ascii="仿宋_GB2312" w:hAnsi="Times New Roman" w:eastAsia="仿宋_GB2312" w:cs="Times New Roman"/>
          <w:color w:val="auto"/>
          <w:spacing w:val="0"/>
          <w:kern w:val="2"/>
          <w:sz w:val="32"/>
          <w:szCs w:val="32"/>
          <w:highlight w:val="none"/>
          <w:lang w:val="zh-CN" w:eastAsia="zh-CN" w:bidi="ar-SA"/>
        </w:rPr>
        <w:t>%；</w:t>
      </w:r>
    </w:p>
    <w:p w14:paraId="4BA3395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4.68</w:t>
      </w:r>
      <w:r>
        <w:rPr>
          <w:rFonts w:hint="default" w:ascii="仿宋_GB2312" w:hAnsi="Times New Roman" w:eastAsia="仿宋_GB2312" w:cs="Times New Roman"/>
          <w:color w:val="auto"/>
          <w:spacing w:val="0"/>
          <w:kern w:val="2"/>
          <w:sz w:val="32"/>
          <w:szCs w:val="32"/>
          <w:highlight w:val="none"/>
          <w:lang w:val="zh-CN" w:eastAsia="zh-CN" w:bidi="ar-SA"/>
        </w:rPr>
        <w:t>%；</w:t>
      </w:r>
    </w:p>
    <w:p w14:paraId="71794F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2A326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8.99%，主要原因是：</w:t>
      </w:r>
      <w:r>
        <w:rPr>
          <w:rFonts w:hint="eastAsia" w:eastAsia="仿宋_GB2312" w:cs="Times New Roman"/>
          <w:color w:val="auto"/>
          <w:kern w:val="2"/>
          <w:sz w:val="32"/>
          <w:szCs w:val="32"/>
          <w:highlight w:val="none"/>
          <w:lang w:val="en-US" w:eastAsia="zh-CN" w:bidi="ar-SA"/>
        </w:rPr>
        <w:t>2022</w:t>
      </w:r>
      <w:r>
        <w:rPr>
          <w:rFonts w:hint="eastAsia" w:eastAsia="仿宋_GB2312" w:cs="Times New Roman"/>
          <w:color w:val="auto"/>
          <w:kern w:val="2"/>
          <w:sz w:val="32"/>
          <w:szCs w:val="32"/>
          <w:highlight w:val="none"/>
          <w:lang w:val="zh-CN" w:eastAsia="zh-CN" w:bidi="ar-SA"/>
        </w:rPr>
        <w:t>年度调出</w:t>
      </w:r>
      <w:r>
        <w:rPr>
          <w:rFonts w:hint="eastAsia" w:eastAsia="仿宋_GB2312" w:cs="Times New Roman"/>
          <w:color w:val="auto"/>
          <w:kern w:val="2"/>
          <w:sz w:val="32"/>
          <w:szCs w:val="32"/>
          <w:highlight w:val="none"/>
          <w:lang w:val="en-US" w:eastAsia="zh-CN" w:bidi="ar-SA"/>
        </w:rPr>
        <w:t>在职人员1名，导致医疗基数下降，导致支出减少</w:t>
      </w:r>
      <w:r>
        <w:rPr>
          <w:rFonts w:hint="eastAsia" w:eastAsia="仿宋_GB2312" w:cs="Times New Roman"/>
          <w:color w:val="auto"/>
          <w:kern w:val="2"/>
          <w:sz w:val="32"/>
          <w:szCs w:val="32"/>
          <w:highlight w:val="none"/>
          <w:lang w:val="zh-CN" w:eastAsia="zh-CN" w:bidi="ar-SA"/>
        </w:rPr>
        <w:t>。</w:t>
      </w:r>
    </w:p>
    <w:p w14:paraId="638ABE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1.54%，主要原因是</w:t>
      </w:r>
      <w:r>
        <w:rPr>
          <w:rFonts w:hint="eastAsia" w:eastAsia="仿宋_GB2312" w:cs="Times New Roman"/>
          <w:color w:val="auto"/>
          <w:kern w:val="2"/>
          <w:sz w:val="32"/>
          <w:szCs w:val="32"/>
          <w:highlight w:val="none"/>
          <w:lang w:val="en-US" w:eastAsia="zh-CN" w:bidi="ar-SA"/>
        </w:rPr>
        <w:t>：本年度人员</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缴费基数调增，导致支出数增加</w:t>
      </w:r>
      <w:r>
        <w:rPr>
          <w:rFonts w:hint="eastAsia" w:eastAsia="仿宋_GB2312" w:cs="Times New Roman"/>
          <w:color w:val="auto"/>
          <w:kern w:val="2"/>
          <w:sz w:val="32"/>
          <w:szCs w:val="32"/>
          <w:highlight w:val="none"/>
          <w:lang w:val="zh-CN" w:eastAsia="zh-CN" w:bidi="ar-SA"/>
        </w:rPr>
        <w:t>。</w:t>
      </w:r>
    </w:p>
    <w:p w14:paraId="77B52F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3.自然资源海洋气象等支出（类）自然资源事务（款）其他自然资源事务支出（项）:支出决算数为30.29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12.67%，主要原因是：</w:t>
      </w:r>
      <w:r>
        <w:rPr>
          <w:rFonts w:hint="eastAsia" w:ascii="仿宋_GB2312" w:eastAsia="仿宋_GB2312"/>
          <w:color w:val="auto"/>
          <w:spacing w:val="0"/>
          <w:sz w:val="32"/>
          <w:szCs w:val="32"/>
          <w:highlight w:val="none"/>
          <w:lang w:eastAsia="zh-CN"/>
        </w:rPr>
        <w:t>本年度执法业务工作量大，工作成本高，增加经费</w:t>
      </w:r>
      <w:r>
        <w:rPr>
          <w:rFonts w:hint="eastAsia" w:eastAsia="仿宋_GB2312" w:cs="Times New Roman"/>
          <w:color w:val="auto"/>
          <w:kern w:val="2"/>
          <w:sz w:val="32"/>
          <w:szCs w:val="32"/>
          <w:highlight w:val="none"/>
          <w:lang w:val="zh-CN" w:eastAsia="zh-CN" w:bidi="ar-SA"/>
        </w:rPr>
        <w:t>。</w:t>
      </w:r>
    </w:p>
    <w:p w14:paraId="42AEF2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4.自然资源海洋气象等支出（类）自然资源事务（款）行政运行（项）:支出决算数为64.84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10.37%，主要原因是：</w:t>
      </w:r>
      <w:r>
        <w:rPr>
          <w:rFonts w:hint="eastAsia" w:eastAsia="仿宋_GB2312" w:cs="Times New Roman"/>
          <w:color w:val="auto"/>
          <w:kern w:val="2"/>
          <w:sz w:val="32"/>
          <w:szCs w:val="32"/>
          <w:highlight w:val="none"/>
          <w:lang w:val="zh-CN" w:eastAsia="zh-CN" w:bidi="ar-SA"/>
        </w:rPr>
        <w:t>调出二级主任科员</w:t>
      </w:r>
      <w:r>
        <w:rPr>
          <w:rFonts w:hint="eastAsia" w:eastAsia="仿宋_GB2312" w:cs="Times New Roman"/>
          <w:color w:val="auto"/>
          <w:kern w:val="2"/>
          <w:sz w:val="32"/>
          <w:szCs w:val="32"/>
          <w:highlight w:val="none"/>
          <w:lang w:val="en-US" w:eastAsia="zh-CN" w:bidi="ar-SA"/>
        </w:rPr>
        <w:t>1名，导致工资福利支出取数减少</w:t>
      </w:r>
      <w:r>
        <w:rPr>
          <w:rFonts w:hint="eastAsia" w:eastAsia="仿宋_GB2312" w:cs="Times New Roman"/>
          <w:color w:val="auto"/>
          <w:kern w:val="2"/>
          <w:sz w:val="32"/>
          <w:szCs w:val="32"/>
          <w:highlight w:val="none"/>
          <w:lang w:val="zh-CN" w:eastAsia="zh-CN" w:bidi="ar-SA"/>
        </w:rPr>
        <w:t>。</w:t>
      </w:r>
    </w:p>
    <w:p w14:paraId="662C34D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2.07%，主要原因是：</w:t>
      </w:r>
      <w:r>
        <w:rPr>
          <w:rFonts w:hint="eastAsia" w:eastAsia="仿宋_GB2312" w:cs="Times New Roman"/>
          <w:color w:val="auto"/>
          <w:kern w:val="2"/>
          <w:sz w:val="32"/>
          <w:szCs w:val="32"/>
          <w:highlight w:val="none"/>
          <w:lang w:val="zh-CN" w:eastAsia="zh-CN" w:bidi="ar-SA"/>
        </w:rPr>
        <w:t>调出二级主任科员</w:t>
      </w:r>
      <w:r>
        <w:rPr>
          <w:rFonts w:hint="eastAsia" w:eastAsia="仿宋_GB2312" w:cs="Times New Roman"/>
          <w:color w:val="auto"/>
          <w:kern w:val="2"/>
          <w:sz w:val="32"/>
          <w:szCs w:val="32"/>
          <w:highlight w:val="none"/>
          <w:lang w:val="en-US" w:eastAsia="zh-CN" w:bidi="ar-SA"/>
        </w:rPr>
        <w:t>1名，导致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支出取数减少</w:t>
      </w:r>
      <w:r>
        <w:rPr>
          <w:rFonts w:hint="eastAsia" w:eastAsia="仿宋_GB2312" w:cs="Times New Roman"/>
          <w:color w:val="auto"/>
          <w:kern w:val="2"/>
          <w:sz w:val="32"/>
          <w:szCs w:val="32"/>
          <w:highlight w:val="none"/>
          <w:lang w:val="zh-CN" w:eastAsia="zh-CN" w:bidi="ar-SA"/>
        </w:rPr>
        <w:t>。</w:t>
      </w:r>
    </w:p>
    <w:p w14:paraId="7E527D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31.64%，主要原因是：</w:t>
      </w:r>
      <w:r>
        <w:rPr>
          <w:rFonts w:hint="eastAsia" w:eastAsia="仿宋_GB2312" w:cs="Times New Roman"/>
          <w:color w:val="auto"/>
          <w:kern w:val="2"/>
          <w:sz w:val="32"/>
          <w:szCs w:val="32"/>
          <w:highlight w:val="none"/>
          <w:lang w:val="zh-CN" w:eastAsia="zh-CN" w:bidi="ar-SA"/>
        </w:rPr>
        <w:t>根据新财社</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支出数减少。</w:t>
      </w:r>
    </w:p>
    <w:p w14:paraId="299186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2.07%，主要原因是：</w:t>
      </w:r>
      <w:r>
        <w:rPr>
          <w:rFonts w:hint="eastAsia" w:eastAsia="仿宋_GB2312" w:cs="Times New Roman"/>
          <w:color w:val="auto"/>
          <w:kern w:val="2"/>
          <w:sz w:val="32"/>
          <w:szCs w:val="32"/>
          <w:highlight w:val="none"/>
          <w:lang w:val="zh-CN" w:eastAsia="zh-CN" w:bidi="ar-SA"/>
        </w:rPr>
        <w:t>调出二级主任科员</w:t>
      </w:r>
      <w:r>
        <w:rPr>
          <w:rFonts w:hint="eastAsia" w:eastAsia="仿宋_GB2312" w:cs="Times New Roman"/>
          <w:color w:val="auto"/>
          <w:kern w:val="2"/>
          <w:sz w:val="32"/>
          <w:szCs w:val="32"/>
          <w:highlight w:val="none"/>
          <w:lang w:val="en-US" w:eastAsia="zh-CN" w:bidi="ar-SA"/>
        </w:rPr>
        <w:t>1名，导致</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eastAsia="仿宋_GB2312" w:cs="Times New Roman"/>
          <w:color w:val="auto"/>
          <w:kern w:val="2"/>
          <w:sz w:val="32"/>
          <w:szCs w:val="32"/>
          <w:highlight w:val="none"/>
          <w:lang w:val="en-US" w:eastAsia="zh-CN" w:bidi="ar-SA"/>
        </w:rPr>
        <w:t>支出取数减少</w:t>
      </w:r>
      <w:r>
        <w:rPr>
          <w:rFonts w:hint="eastAsia" w:eastAsia="仿宋_GB2312" w:cs="Times New Roman"/>
          <w:color w:val="auto"/>
          <w:kern w:val="2"/>
          <w:sz w:val="32"/>
          <w:szCs w:val="32"/>
          <w:highlight w:val="none"/>
          <w:lang w:val="zh-CN" w:eastAsia="zh-CN" w:bidi="ar-SA"/>
        </w:rPr>
        <w:t>。</w:t>
      </w:r>
    </w:p>
    <w:p w14:paraId="03B195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2F2ED1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86.44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81.74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基本工资、津贴补贴、奖金、机关事业单位基本养老保险缴费、职工基本医疗保险缴费、公务员医疗补助缴费、其他社会保障缴费、住房公积金、其他工资福利支出、退休费、其他对个人和家庭的补助。</w:t>
      </w:r>
    </w:p>
    <w:p w14:paraId="41A255F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5E829F3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4284D3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增加0.00万元，增长0.00%，主要原因是：我单位无财政拨款“ 三公” 经费支出。其中：因公出国（境）费支出0.00万元，占0.00%，比上年增加0.00万元，增长0.00%，主要原因是：</w:t>
      </w:r>
      <w:r>
        <w:rPr>
          <w:rFonts w:hint="eastAsia" w:ascii="仿宋_GB2312" w:eastAsia="仿宋_GB2312"/>
          <w:sz w:val="32"/>
          <w:szCs w:val="32"/>
          <w:highlight w:val="none"/>
        </w:rPr>
        <w:t>我单位无因公出国（境</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hint="eastAsia" w:ascii="仿宋_GB2312" w:eastAsia="仿宋_GB2312"/>
          <w:sz w:val="32"/>
          <w:szCs w:val="32"/>
          <w:highlight w:val="none"/>
        </w:rPr>
        <w:t>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ascii="仿宋_GB2312" w:eastAsia="仿宋_GB2312"/>
          <w:sz w:val="32"/>
          <w:szCs w:val="32"/>
          <w:highlight w:val="none"/>
        </w:rPr>
        <w:t>我单位本年度无公务接待费</w:t>
      </w:r>
      <w:r>
        <w:rPr>
          <w:rFonts w:hint="eastAsia" w:ascii="仿宋_GB2312" w:eastAsia="仿宋_GB2312"/>
          <w:color w:val="auto"/>
          <w:sz w:val="32"/>
          <w:szCs w:val="32"/>
          <w:highlight w:val="none"/>
          <w:lang w:val="zh-CN" w:eastAsia="zh-CN"/>
        </w:rPr>
        <w:t>。</w:t>
      </w:r>
    </w:p>
    <w:p w14:paraId="0EA355B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99A52F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72C5663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原因是：我单位车辆为执法执勤用车和皮卡车，</w:t>
      </w:r>
      <w:r>
        <w:rPr>
          <w:rFonts w:hint="eastAsia" w:ascii="仿宋_GB2312" w:eastAsia="仿宋_GB2312"/>
          <w:color w:val="auto"/>
          <w:sz w:val="32"/>
          <w:szCs w:val="32"/>
          <w:highlight w:val="none"/>
          <w:lang w:val="en-US" w:eastAsia="zh-CN"/>
        </w:rPr>
        <w:t>不属于公务用车，使用其他交通费，支付燃油及维修费</w:t>
      </w:r>
      <w:bookmarkStart w:id="48" w:name="_GoBack"/>
      <w:bookmarkEnd w:id="48"/>
      <w:r>
        <w:rPr>
          <w:rFonts w:hint="eastAsia" w:ascii="仿宋_GB2312" w:eastAsia="仿宋_GB2312"/>
          <w:color w:val="auto"/>
          <w:sz w:val="32"/>
          <w:szCs w:val="32"/>
          <w:highlight w:val="none"/>
          <w:lang w:val="zh-CN" w:eastAsia="zh-CN"/>
        </w:rPr>
        <w:t>。</w:t>
      </w:r>
    </w:p>
    <w:p w14:paraId="7664772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2D3E8077">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133328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425C7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692875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69809A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A35E96C">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F5DD2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DB4C949">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阿勒泰市国土资源执法监察大队（行政单位和参照公务员法管理事业单位）机关运行经费支出4.70万元，比上年减少0.83万元，下降15.02%，主要原因是：</w:t>
      </w:r>
      <w:r>
        <w:rPr>
          <w:rFonts w:hint="eastAsia" w:eastAsia="仿宋_GB2312" w:cs="Times New Roman"/>
          <w:color w:val="auto"/>
          <w:kern w:val="2"/>
          <w:sz w:val="32"/>
          <w:szCs w:val="32"/>
          <w:highlight w:val="none"/>
          <w:lang w:val="zh-CN" w:eastAsia="zh-CN" w:bidi="ar-SA"/>
        </w:rPr>
        <w:t>本年度调出二级主任科员</w:t>
      </w:r>
      <w:r>
        <w:rPr>
          <w:rFonts w:hint="eastAsia" w:eastAsia="仿宋_GB2312" w:cs="Times New Roman"/>
          <w:color w:val="auto"/>
          <w:kern w:val="2"/>
          <w:sz w:val="32"/>
          <w:szCs w:val="32"/>
          <w:highlight w:val="none"/>
          <w:lang w:val="en-US" w:eastAsia="zh-CN" w:bidi="ar-SA"/>
        </w:rPr>
        <w:t>1名，新招录1人，导致</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kern w:val="2"/>
          <w:sz w:val="32"/>
          <w:szCs w:val="32"/>
          <w:highlight w:val="none"/>
          <w:lang w:val="en-US" w:eastAsia="zh-CN" w:bidi="ar-SA"/>
        </w:rPr>
        <w:t>支出取数减少</w:t>
      </w:r>
      <w:r>
        <w:rPr>
          <w:rFonts w:hint="eastAsia" w:ascii="Times New Roman" w:hAnsi="Times New Roman" w:eastAsia="仿宋_GB2312" w:cs="Times New Roman"/>
          <w:color w:val="auto"/>
          <w:sz w:val="32"/>
          <w:szCs w:val="32"/>
          <w:highlight w:val="none"/>
          <w:lang w:val="en-US" w:eastAsia="zh-CN"/>
        </w:rPr>
        <w:t>。</w:t>
      </w:r>
    </w:p>
    <w:p w14:paraId="78C18F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187BE8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29C739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CD8D3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4781B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98.86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屋96.11平方米，价值35.76万元。车辆2辆，价值36.60万元，其中：副部（省）级及以上领导用车0辆、主要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44F23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C0DC801">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14:paraId="5C08A30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28DD1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733027C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FC0F1C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5E74B8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888B42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AF21E8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F7584F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310351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3F5CA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9A0327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3E6A62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E5580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5D436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74FA3D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C3829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B675D7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593A6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49026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69BD383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7C3CA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6B0AB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6EA9B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B60EA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BDE8A7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DCCD2E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019520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D0C9A8D">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13047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2DEDC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448886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10C2FF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08C7D9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54232D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FD657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5DC6D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54261E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DDE63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30DE4E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AAEE7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E599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B0B81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BB0B81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1CF7648"/>
    <w:rsid w:val="02BD3108"/>
    <w:rsid w:val="02F73D26"/>
    <w:rsid w:val="033835B9"/>
    <w:rsid w:val="034D4FEF"/>
    <w:rsid w:val="03575C81"/>
    <w:rsid w:val="035D1785"/>
    <w:rsid w:val="039F47CE"/>
    <w:rsid w:val="03B60F38"/>
    <w:rsid w:val="03E05CE8"/>
    <w:rsid w:val="03F973EE"/>
    <w:rsid w:val="042C4A18"/>
    <w:rsid w:val="043E5B56"/>
    <w:rsid w:val="04C04386"/>
    <w:rsid w:val="04FA68C4"/>
    <w:rsid w:val="050F035E"/>
    <w:rsid w:val="053F5AE6"/>
    <w:rsid w:val="057C0B0F"/>
    <w:rsid w:val="05A32387"/>
    <w:rsid w:val="05C4516F"/>
    <w:rsid w:val="05EF4B48"/>
    <w:rsid w:val="05F76ECA"/>
    <w:rsid w:val="06792773"/>
    <w:rsid w:val="069669C7"/>
    <w:rsid w:val="07093795"/>
    <w:rsid w:val="071C0D73"/>
    <w:rsid w:val="07804730"/>
    <w:rsid w:val="079052BE"/>
    <w:rsid w:val="08145C21"/>
    <w:rsid w:val="08422688"/>
    <w:rsid w:val="085854ED"/>
    <w:rsid w:val="0879188F"/>
    <w:rsid w:val="08A0354D"/>
    <w:rsid w:val="08CD4C49"/>
    <w:rsid w:val="09114954"/>
    <w:rsid w:val="095A5B83"/>
    <w:rsid w:val="096466E3"/>
    <w:rsid w:val="0968304D"/>
    <w:rsid w:val="09840E52"/>
    <w:rsid w:val="09AF3D17"/>
    <w:rsid w:val="09C7065C"/>
    <w:rsid w:val="0A7809B7"/>
    <w:rsid w:val="0A7B4867"/>
    <w:rsid w:val="0A840954"/>
    <w:rsid w:val="0A9928ED"/>
    <w:rsid w:val="0B61769D"/>
    <w:rsid w:val="0B8C3ECC"/>
    <w:rsid w:val="0B9C639D"/>
    <w:rsid w:val="0BB052B2"/>
    <w:rsid w:val="0BD33FFC"/>
    <w:rsid w:val="0BE97AC1"/>
    <w:rsid w:val="0BFB189F"/>
    <w:rsid w:val="0C1C4780"/>
    <w:rsid w:val="0C3613A3"/>
    <w:rsid w:val="0C5E519C"/>
    <w:rsid w:val="0C7227A7"/>
    <w:rsid w:val="0CA52EE8"/>
    <w:rsid w:val="0CBD6988"/>
    <w:rsid w:val="0CC003F3"/>
    <w:rsid w:val="0CD208AC"/>
    <w:rsid w:val="0D4903E8"/>
    <w:rsid w:val="0D7A4A46"/>
    <w:rsid w:val="0DC12986"/>
    <w:rsid w:val="0DC161D1"/>
    <w:rsid w:val="0E640559"/>
    <w:rsid w:val="0F1113DA"/>
    <w:rsid w:val="0F78534A"/>
    <w:rsid w:val="0F89358A"/>
    <w:rsid w:val="0F8B02EB"/>
    <w:rsid w:val="0F8C6D51"/>
    <w:rsid w:val="101022A4"/>
    <w:rsid w:val="105B0B5E"/>
    <w:rsid w:val="112E58D0"/>
    <w:rsid w:val="11731CAC"/>
    <w:rsid w:val="119500A0"/>
    <w:rsid w:val="11C0733B"/>
    <w:rsid w:val="11D50D17"/>
    <w:rsid w:val="120E0809"/>
    <w:rsid w:val="127F665A"/>
    <w:rsid w:val="12F7068C"/>
    <w:rsid w:val="130B7EEE"/>
    <w:rsid w:val="13B11F87"/>
    <w:rsid w:val="14207DC0"/>
    <w:rsid w:val="147A6014"/>
    <w:rsid w:val="14A242B4"/>
    <w:rsid w:val="14B932DA"/>
    <w:rsid w:val="150A66AF"/>
    <w:rsid w:val="154C1139"/>
    <w:rsid w:val="158C5B77"/>
    <w:rsid w:val="160D1149"/>
    <w:rsid w:val="163563C0"/>
    <w:rsid w:val="164315EF"/>
    <w:rsid w:val="16557DFE"/>
    <w:rsid w:val="165D4F05"/>
    <w:rsid w:val="167268FB"/>
    <w:rsid w:val="16D50C50"/>
    <w:rsid w:val="16E120E1"/>
    <w:rsid w:val="1719707D"/>
    <w:rsid w:val="17385A05"/>
    <w:rsid w:val="173B3901"/>
    <w:rsid w:val="176747F9"/>
    <w:rsid w:val="17954A6E"/>
    <w:rsid w:val="17D271A4"/>
    <w:rsid w:val="180059E9"/>
    <w:rsid w:val="184510FD"/>
    <w:rsid w:val="18FA4C8D"/>
    <w:rsid w:val="190648B0"/>
    <w:rsid w:val="19071D6C"/>
    <w:rsid w:val="192309E7"/>
    <w:rsid w:val="19555B47"/>
    <w:rsid w:val="19D26CD4"/>
    <w:rsid w:val="19E60D19"/>
    <w:rsid w:val="1A3E3450"/>
    <w:rsid w:val="1A450189"/>
    <w:rsid w:val="1A604FC3"/>
    <w:rsid w:val="1AD807E5"/>
    <w:rsid w:val="1B39345B"/>
    <w:rsid w:val="1B3E075A"/>
    <w:rsid w:val="1B852F33"/>
    <w:rsid w:val="1BEE3674"/>
    <w:rsid w:val="1BFB2A1F"/>
    <w:rsid w:val="1C015D4A"/>
    <w:rsid w:val="1C290ED5"/>
    <w:rsid w:val="1C317E4F"/>
    <w:rsid w:val="1C472464"/>
    <w:rsid w:val="1C894A3D"/>
    <w:rsid w:val="1CD221A8"/>
    <w:rsid w:val="1D22799A"/>
    <w:rsid w:val="1D5743B4"/>
    <w:rsid w:val="1D5C1A72"/>
    <w:rsid w:val="1DAF458D"/>
    <w:rsid w:val="1E086ACE"/>
    <w:rsid w:val="1E62130A"/>
    <w:rsid w:val="1E97358B"/>
    <w:rsid w:val="1EAA4A5F"/>
    <w:rsid w:val="1EE869A7"/>
    <w:rsid w:val="1FA15E62"/>
    <w:rsid w:val="1FED69B6"/>
    <w:rsid w:val="2064678E"/>
    <w:rsid w:val="20CC5161"/>
    <w:rsid w:val="20DC1AB9"/>
    <w:rsid w:val="20DD6197"/>
    <w:rsid w:val="20E524BD"/>
    <w:rsid w:val="20FA7F20"/>
    <w:rsid w:val="212631E0"/>
    <w:rsid w:val="21A53757"/>
    <w:rsid w:val="221236C6"/>
    <w:rsid w:val="2268661C"/>
    <w:rsid w:val="22D7662C"/>
    <w:rsid w:val="23326B7F"/>
    <w:rsid w:val="23556523"/>
    <w:rsid w:val="2380045B"/>
    <w:rsid w:val="23BC04D2"/>
    <w:rsid w:val="23BC14BC"/>
    <w:rsid w:val="23EF1892"/>
    <w:rsid w:val="2483647E"/>
    <w:rsid w:val="24A32D55"/>
    <w:rsid w:val="24E76B0A"/>
    <w:rsid w:val="24F353CE"/>
    <w:rsid w:val="25292727"/>
    <w:rsid w:val="252E5CA9"/>
    <w:rsid w:val="25545725"/>
    <w:rsid w:val="256F7692"/>
    <w:rsid w:val="25BA2154"/>
    <w:rsid w:val="25C8773F"/>
    <w:rsid w:val="25D43FE6"/>
    <w:rsid w:val="264A7253"/>
    <w:rsid w:val="26741FA5"/>
    <w:rsid w:val="26F0170C"/>
    <w:rsid w:val="27201D62"/>
    <w:rsid w:val="27286E73"/>
    <w:rsid w:val="27A02A0E"/>
    <w:rsid w:val="27CF2642"/>
    <w:rsid w:val="27E777F5"/>
    <w:rsid w:val="27EA1D4C"/>
    <w:rsid w:val="27EA2E41"/>
    <w:rsid w:val="282459E2"/>
    <w:rsid w:val="283A7FE5"/>
    <w:rsid w:val="285F51FF"/>
    <w:rsid w:val="28DF2665"/>
    <w:rsid w:val="2907142C"/>
    <w:rsid w:val="29072599"/>
    <w:rsid w:val="291029F3"/>
    <w:rsid w:val="2920429C"/>
    <w:rsid w:val="293D309F"/>
    <w:rsid w:val="298A3E0B"/>
    <w:rsid w:val="29CB58F0"/>
    <w:rsid w:val="2A053397"/>
    <w:rsid w:val="2A0A4121"/>
    <w:rsid w:val="2A145E96"/>
    <w:rsid w:val="2AF5378F"/>
    <w:rsid w:val="2BB94DBF"/>
    <w:rsid w:val="2C29790B"/>
    <w:rsid w:val="2C6F314E"/>
    <w:rsid w:val="2CC206BE"/>
    <w:rsid w:val="2CDA0C05"/>
    <w:rsid w:val="2D1136DF"/>
    <w:rsid w:val="2D20606D"/>
    <w:rsid w:val="2DB87198"/>
    <w:rsid w:val="2DB93C54"/>
    <w:rsid w:val="2E3D144C"/>
    <w:rsid w:val="2E474078"/>
    <w:rsid w:val="2E891204"/>
    <w:rsid w:val="2EA83227"/>
    <w:rsid w:val="2F3F0A28"/>
    <w:rsid w:val="2FBF7029"/>
    <w:rsid w:val="2FD0187F"/>
    <w:rsid w:val="2FD27414"/>
    <w:rsid w:val="2FFE4BB0"/>
    <w:rsid w:val="300E7B60"/>
    <w:rsid w:val="300F6E18"/>
    <w:rsid w:val="30862F5F"/>
    <w:rsid w:val="30990292"/>
    <w:rsid w:val="314029C9"/>
    <w:rsid w:val="31C63837"/>
    <w:rsid w:val="31C82E39"/>
    <w:rsid w:val="32601BAD"/>
    <w:rsid w:val="329F6389"/>
    <w:rsid w:val="3389023A"/>
    <w:rsid w:val="33CB74FA"/>
    <w:rsid w:val="33FE1F10"/>
    <w:rsid w:val="343642F2"/>
    <w:rsid w:val="343F3010"/>
    <w:rsid w:val="345D0A00"/>
    <w:rsid w:val="34713BFD"/>
    <w:rsid w:val="34C13589"/>
    <w:rsid w:val="353369E3"/>
    <w:rsid w:val="35E00D72"/>
    <w:rsid w:val="36965B9D"/>
    <w:rsid w:val="36C549FD"/>
    <w:rsid w:val="37A755DD"/>
    <w:rsid w:val="37C8447C"/>
    <w:rsid w:val="37F94FA0"/>
    <w:rsid w:val="380D3381"/>
    <w:rsid w:val="38115B1F"/>
    <w:rsid w:val="385E3AC3"/>
    <w:rsid w:val="387D6B9E"/>
    <w:rsid w:val="38B75FF0"/>
    <w:rsid w:val="38D45016"/>
    <w:rsid w:val="38D90432"/>
    <w:rsid w:val="38D97FC3"/>
    <w:rsid w:val="390B6DE3"/>
    <w:rsid w:val="3914510A"/>
    <w:rsid w:val="3926770B"/>
    <w:rsid w:val="39755F3E"/>
    <w:rsid w:val="398D3668"/>
    <w:rsid w:val="399C796E"/>
    <w:rsid w:val="39DA0497"/>
    <w:rsid w:val="3A893816"/>
    <w:rsid w:val="3A893B6D"/>
    <w:rsid w:val="3AD1763A"/>
    <w:rsid w:val="3B0E03F8"/>
    <w:rsid w:val="3B6716E3"/>
    <w:rsid w:val="3B6C6B2D"/>
    <w:rsid w:val="3B865CB0"/>
    <w:rsid w:val="3C242659"/>
    <w:rsid w:val="3C5D3843"/>
    <w:rsid w:val="3C7B7D0F"/>
    <w:rsid w:val="3C96719C"/>
    <w:rsid w:val="3CA72BE8"/>
    <w:rsid w:val="3CC2593E"/>
    <w:rsid w:val="3CF37F8C"/>
    <w:rsid w:val="3D137554"/>
    <w:rsid w:val="3D5275AC"/>
    <w:rsid w:val="3DA3155C"/>
    <w:rsid w:val="3DCC2473"/>
    <w:rsid w:val="3DEB0883"/>
    <w:rsid w:val="3E2527BF"/>
    <w:rsid w:val="3E731662"/>
    <w:rsid w:val="3E8168DD"/>
    <w:rsid w:val="3EA7725F"/>
    <w:rsid w:val="3EB03713"/>
    <w:rsid w:val="3EBF1A11"/>
    <w:rsid w:val="3EC52607"/>
    <w:rsid w:val="3EEC6CEF"/>
    <w:rsid w:val="3F183429"/>
    <w:rsid w:val="3F1F3335"/>
    <w:rsid w:val="3FB77A1D"/>
    <w:rsid w:val="3FDC3674"/>
    <w:rsid w:val="3FED7F8A"/>
    <w:rsid w:val="40094AEF"/>
    <w:rsid w:val="405470BD"/>
    <w:rsid w:val="40794A29"/>
    <w:rsid w:val="40834692"/>
    <w:rsid w:val="41431AD5"/>
    <w:rsid w:val="414B3C0F"/>
    <w:rsid w:val="4172782E"/>
    <w:rsid w:val="417C1CE7"/>
    <w:rsid w:val="41900018"/>
    <w:rsid w:val="41944406"/>
    <w:rsid w:val="419E7FFC"/>
    <w:rsid w:val="41CE128F"/>
    <w:rsid w:val="41DA6F12"/>
    <w:rsid w:val="42171FB1"/>
    <w:rsid w:val="434E6957"/>
    <w:rsid w:val="43BA0E31"/>
    <w:rsid w:val="43C15147"/>
    <w:rsid w:val="43E14DD2"/>
    <w:rsid w:val="43F800E9"/>
    <w:rsid w:val="443A7E4B"/>
    <w:rsid w:val="443C2B2F"/>
    <w:rsid w:val="44F52E3E"/>
    <w:rsid w:val="452F5B3A"/>
    <w:rsid w:val="454E7FD2"/>
    <w:rsid w:val="459212E0"/>
    <w:rsid w:val="46061BDC"/>
    <w:rsid w:val="461404F8"/>
    <w:rsid w:val="46384E7E"/>
    <w:rsid w:val="46413018"/>
    <w:rsid w:val="464B7E04"/>
    <w:rsid w:val="468041AA"/>
    <w:rsid w:val="468123C6"/>
    <w:rsid w:val="46901EEE"/>
    <w:rsid w:val="469C74D2"/>
    <w:rsid w:val="470D1EAB"/>
    <w:rsid w:val="47226FD9"/>
    <w:rsid w:val="47445515"/>
    <w:rsid w:val="474B4782"/>
    <w:rsid w:val="475F022D"/>
    <w:rsid w:val="47D90D14"/>
    <w:rsid w:val="48387FB0"/>
    <w:rsid w:val="483A6114"/>
    <w:rsid w:val="488727DB"/>
    <w:rsid w:val="48B82268"/>
    <w:rsid w:val="48C354B3"/>
    <w:rsid w:val="48C91862"/>
    <w:rsid w:val="493D58B5"/>
    <w:rsid w:val="494A7A04"/>
    <w:rsid w:val="4A0A26D2"/>
    <w:rsid w:val="4A2019A5"/>
    <w:rsid w:val="4A241A0B"/>
    <w:rsid w:val="4A7B2875"/>
    <w:rsid w:val="4A934476"/>
    <w:rsid w:val="4AAA220A"/>
    <w:rsid w:val="4AC563A5"/>
    <w:rsid w:val="4AE12E67"/>
    <w:rsid w:val="4B4C0111"/>
    <w:rsid w:val="4B8553A9"/>
    <w:rsid w:val="4BDB3730"/>
    <w:rsid w:val="4BDF36EB"/>
    <w:rsid w:val="4C200F7A"/>
    <w:rsid w:val="4CEE3180"/>
    <w:rsid w:val="4D0F4AF6"/>
    <w:rsid w:val="4D53466B"/>
    <w:rsid w:val="4D6158B7"/>
    <w:rsid w:val="4DB470FA"/>
    <w:rsid w:val="4DDE11CE"/>
    <w:rsid w:val="4DF94F37"/>
    <w:rsid w:val="4E0A1DD5"/>
    <w:rsid w:val="4E3160E5"/>
    <w:rsid w:val="4E4D37AF"/>
    <w:rsid w:val="4E8C6496"/>
    <w:rsid w:val="4EFD18DE"/>
    <w:rsid w:val="4F144236"/>
    <w:rsid w:val="4F663C87"/>
    <w:rsid w:val="4F7E29A8"/>
    <w:rsid w:val="4F9E1FFC"/>
    <w:rsid w:val="50447CC2"/>
    <w:rsid w:val="50874A7C"/>
    <w:rsid w:val="50895EE7"/>
    <w:rsid w:val="509176A9"/>
    <w:rsid w:val="50921B9D"/>
    <w:rsid w:val="50D16158"/>
    <w:rsid w:val="50DB5F45"/>
    <w:rsid w:val="51025EB1"/>
    <w:rsid w:val="51141503"/>
    <w:rsid w:val="51257DF2"/>
    <w:rsid w:val="51694182"/>
    <w:rsid w:val="518D0ED5"/>
    <w:rsid w:val="525C687F"/>
    <w:rsid w:val="52B70F1D"/>
    <w:rsid w:val="52CA15E0"/>
    <w:rsid w:val="52F647F7"/>
    <w:rsid w:val="52F92565"/>
    <w:rsid w:val="53D03877"/>
    <w:rsid w:val="53EB5322"/>
    <w:rsid w:val="541750A8"/>
    <w:rsid w:val="542F73CA"/>
    <w:rsid w:val="5430786D"/>
    <w:rsid w:val="54C811C0"/>
    <w:rsid w:val="556A442D"/>
    <w:rsid w:val="55DA564E"/>
    <w:rsid w:val="5604127D"/>
    <w:rsid w:val="56166703"/>
    <w:rsid w:val="56510474"/>
    <w:rsid w:val="56861525"/>
    <w:rsid w:val="56A93273"/>
    <w:rsid w:val="56BD550C"/>
    <w:rsid w:val="56E07045"/>
    <w:rsid w:val="56FF28AF"/>
    <w:rsid w:val="57053291"/>
    <w:rsid w:val="57540E7D"/>
    <w:rsid w:val="577B4878"/>
    <w:rsid w:val="57926973"/>
    <w:rsid w:val="58175352"/>
    <w:rsid w:val="581F2200"/>
    <w:rsid w:val="583059FA"/>
    <w:rsid w:val="584A0929"/>
    <w:rsid w:val="58CD2491"/>
    <w:rsid w:val="591B41B2"/>
    <w:rsid w:val="59254A26"/>
    <w:rsid w:val="59326325"/>
    <w:rsid w:val="595C505B"/>
    <w:rsid w:val="595E55C3"/>
    <w:rsid w:val="596E7E20"/>
    <w:rsid w:val="5A026F22"/>
    <w:rsid w:val="5A60780B"/>
    <w:rsid w:val="5AB34579"/>
    <w:rsid w:val="5AFC6609"/>
    <w:rsid w:val="5B113480"/>
    <w:rsid w:val="5B8816A9"/>
    <w:rsid w:val="5BD456CE"/>
    <w:rsid w:val="5C0D1F49"/>
    <w:rsid w:val="5CBB0CE2"/>
    <w:rsid w:val="5CC17177"/>
    <w:rsid w:val="5CF306BC"/>
    <w:rsid w:val="5D3F3D64"/>
    <w:rsid w:val="5D833043"/>
    <w:rsid w:val="5D83481E"/>
    <w:rsid w:val="5DD92690"/>
    <w:rsid w:val="5DDB1CFD"/>
    <w:rsid w:val="5E7E6D93"/>
    <w:rsid w:val="5ED44800"/>
    <w:rsid w:val="5F350BDE"/>
    <w:rsid w:val="5F61632C"/>
    <w:rsid w:val="5FA17648"/>
    <w:rsid w:val="5FE01AB3"/>
    <w:rsid w:val="5FE705CB"/>
    <w:rsid w:val="603D5080"/>
    <w:rsid w:val="60D0261B"/>
    <w:rsid w:val="61167757"/>
    <w:rsid w:val="617C3A5E"/>
    <w:rsid w:val="618E3791"/>
    <w:rsid w:val="61947DCA"/>
    <w:rsid w:val="61A46A97"/>
    <w:rsid w:val="61D1382F"/>
    <w:rsid w:val="61F114A2"/>
    <w:rsid w:val="62512BB4"/>
    <w:rsid w:val="625D7D1A"/>
    <w:rsid w:val="62944DD7"/>
    <w:rsid w:val="62C03875"/>
    <w:rsid w:val="62DD7D21"/>
    <w:rsid w:val="635F3E62"/>
    <w:rsid w:val="637D586B"/>
    <w:rsid w:val="63A5560B"/>
    <w:rsid w:val="63E9091F"/>
    <w:rsid w:val="64322AF9"/>
    <w:rsid w:val="64D6010D"/>
    <w:rsid w:val="64D82665"/>
    <w:rsid w:val="64E47C96"/>
    <w:rsid w:val="64EB5B2D"/>
    <w:rsid w:val="651E5741"/>
    <w:rsid w:val="652B653A"/>
    <w:rsid w:val="658A4877"/>
    <w:rsid w:val="65A00902"/>
    <w:rsid w:val="65AC6EDD"/>
    <w:rsid w:val="65D97752"/>
    <w:rsid w:val="66085536"/>
    <w:rsid w:val="66105BF7"/>
    <w:rsid w:val="66150023"/>
    <w:rsid w:val="6628010D"/>
    <w:rsid w:val="669B4528"/>
    <w:rsid w:val="66CC12D7"/>
    <w:rsid w:val="67134CEF"/>
    <w:rsid w:val="671F1ABD"/>
    <w:rsid w:val="67521A59"/>
    <w:rsid w:val="67C304AB"/>
    <w:rsid w:val="67EC1211"/>
    <w:rsid w:val="683F0658"/>
    <w:rsid w:val="689C6793"/>
    <w:rsid w:val="68DB0208"/>
    <w:rsid w:val="68DB550E"/>
    <w:rsid w:val="68FB170C"/>
    <w:rsid w:val="691B3D98"/>
    <w:rsid w:val="693748F0"/>
    <w:rsid w:val="69846A0E"/>
    <w:rsid w:val="69AD798C"/>
    <w:rsid w:val="69D005C0"/>
    <w:rsid w:val="69D80B96"/>
    <w:rsid w:val="6AA50303"/>
    <w:rsid w:val="6B68175F"/>
    <w:rsid w:val="6BFD799F"/>
    <w:rsid w:val="6C031950"/>
    <w:rsid w:val="6C4A2E5A"/>
    <w:rsid w:val="6C8138D0"/>
    <w:rsid w:val="6CEF0725"/>
    <w:rsid w:val="6D4B2604"/>
    <w:rsid w:val="6D8030E4"/>
    <w:rsid w:val="6E0E35C4"/>
    <w:rsid w:val="6E0F7A08"/>
    <w:rsid w:val="6E3947F5"/>
    <w:rsid w:val="6E8757F0"/>
    <w:rsid w:val="6E9C74ED"/>
    <w:rsid w:val="6EF72976"/>
    <w:rsid w:val="6F082DD5"/>
    <w:rsid w:val="6F3E2352"/>
    <w:rsid w:val="6F697559"/>
    <w:rsid w:val="6F7945FE"/>
    <w:rsid w:val="6F795A80"/>
    <w:rsid w:val="6F7C1D2E"/>
    <w:rsid w:val="6F8E0407"/>
    <w:rsid w:val="6FDD069F"/>
    <w:rsid w:val="6FE54EC4"/>
    <w:rsid w:val="702B4D16"/>
    <w:rsid w:val="70AA6621"/>
    <w:rsid w:val="7111480F"/>
    <w:rsid w:val="71261F49"/>
    <w:rsid w:val="712E6956"/>
    <w:rsid w:val="71473612"/>
    <w:rsid w:val="71504F32"/>
    <w:rsid w:val="7152309F"/>
    <w:rsid w:val="71632544"/>
    <w:rsid w:val="718F7F65"/>
    <w:rsid w:val="72451C4A"/>
    <w:rsid w:val="727B234E"/>
    <w:rsid w:val="72D068C7"/>
    <w:rsid w:val="72D655D0"/>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1B11CB"/>
    <w:rsid w:val="776526CC"/>
    <w:rsid w:val="77A262E1"/>
    <w:rsid w:val="77B13C33"/>
    <w:rsid w:val="77D41B9E"/>
    <w:rsid w:val="77ED6F44"/>
    <w:rsid w:val="77F45548"/>
    <w:rsid w:val="784E7CA6"/>
    <w:rsid w:val="78561DD2"/>
    <w:rsid w:val="78574801"/>
    <w:rsid w:val="7873527F"/>
    <w:rsid w:val="790A6425"/>
    <w:rsid w:val="790E2D96"/>
    <w:rsid w:val="791B54B2"/>
    <w:rsid w:val="795A0A34"/>
    <w:rsid w:val="797339C3"/>
    <w:rsid w:val="7998766F"/>
    <w:rsid w:val="79D57D57"/>
    <w:rsid w:val="79F00650"/>
    <w:rsid w:val="7A6242BF"/>
    <w:rsid w:val="7A794513"/>
    <w:rsid w:val="7AE55D78"/>
    <w:rsid w:val="7AE952D2"/>
    <w:rsid w:val="7AF34939"/>
    <w:rsid w:val="7B081C49"/>
    <w:rsid w:val="7B3F7B7E"/>
    <w:rsid w:val="7C6433EE"/>
    <w:rsid w:val="7C976D69"/>
    <w:rsid w:val="7CD752DA"/>
    <w:rsid w:val="7CDE40AB"/>
    <w:rsid w:val="7CF057E2"/>
    <w:rsid w:val="7D1548B5"/>
    <w:rsid w:val="7DD32800"/>
    <w:rsid w:val="7DF84014"/>
    <w:rsid w:val="7E207949"/>
    <w:rsid w:val="7E4B05E8"/>
    <w:rsid w:val="7E550520"/>
    <w:rsid w:val="7E5C0A47"/>
    <w:rsid w:val="7E670C75"/>
    <w:rsid w:val="7EE24272"/>
    <w:rsid w:val="7EEA6053"/>
    <w:rsid w:val="7F487C04"/>
    <w:rsid w:val="7FB45F21"/>
    <w:rsid w:val="7FBF128D"/>
    <w:rsid w:val="7FCE14D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5231</Words>
  <Characters>5814</Characters>
  <Lines>0</Lines>
  <Paragraphs>0</Paragraphs>
  <TotalTime>0</TotalTime>
  <ScaleCrop>false</ScaleCrop>
  <LinksUpToDate>false</LinksUpToDate>
  <CharactersWithSpaces>5841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2024-08-27T15:55:33Z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A86B62B13F3A4F81A5521251F3DB4A6A_13</vt:lpwstr>
  </property>
</Properties>
</file>