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青河县国土资源执法监察大队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青河县国土资源执法监察大队，为副科级垂直管理单位，履行青河县国土资源执法监察职能，是参照国家公务员法管理的事业单位。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2、组织和实施对青河县执行土地、矿产资源法律、法规、规章情况的巡查，及时发现和制止土地、矿产资源违法行为。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3、依法组织和实施青河县重大土地、矿产资源违法案件的调查、取证、现场勘验工作，并进行查处。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青河县国土资源执法监察大队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b/>
          <w:bCs/>
          <w:color w:val="auto"/>
          <w:sz w:val="32"/>
          <w:szCs w:val="32"/>
          <w:highlight w:val="none"/>
          <w:lang w:val="en-US" w:eastAsia="zh-CN"/>
        </w:rPr>
        <w:t xml:space="preserve"> </w:t>
      </w: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155.41万元，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154.70万元，使用非财政拨款结余0.00万元，年初结转和结余0.71万元。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155.41万元，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151.72万元，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增加38.01万元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增长32.37%</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新招录人员1名，新调入2人，调出1人，人员工资标准提高，人员经费增加;二是职转退休1人，追加退休人员职业年金。以上导致本年收入支出总体比上年增加。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154.70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154.69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本年支出151.72万元，其中：基本支出129.69万元，占85.48%；项目支出22.03万元，占14.52%；上缴上级支出0.00万元，占0.00%；经营支出0.00万元，占0.00%；对附属单位补助支出0.00万元，占0.00%。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154.69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2.97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151.72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增加38.03万元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增长32.60%，</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新招录人员1名，新调入2人，调出1人，人员工资标准提高，人员经费增加;二是在职转退休1人，追加退休人员职业年金。以上导致本年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收入总体比上年增加。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142.45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154.69</w:t>
      </w:r>
      <w:r>
        <w:rPr>
          <w:rFonts w:hint="eastAsia" w:ascii="仿宋_GB2312" w:eastAsia="仿宋_GB2312"/>
          <w:color w:val="auto"/>
          <w:spacing w:val="0"/>
          <w:sz w:val="32"/>
          <w:szCs w:val="32"/>
          <w:highlight w:val="none"/>
          <w:lang w:eastAsia="zh-CN"/>
        </w:rPr>
        <w:t>万元，预决算差异率8.59%，主要原因是：</w:t>
      </w:r>
      <w:r>
        <w:rPr>
          <w:rFonts w:hint="eastAsia" w:ascii="仿宋_GB2312" w:eastAsia="仿宋_GB2312"/>
          <w:color w:val="auto"/>
          <w:spacing w:val="0"/>
          <w:sz w:val="32"/>
          <w:szCs w:val="32"/>
          <w:highlight w:val="none"/>
          <w:lang w:val="en-US" w:eastAsia="zh-CN"/>
        </w:rPr>
        <w:t>一是本年度在职转退休1人，追加退休人员职业年金；二是</w:t>
      </w:r>
      <w:r>
        <w:rPr>
          <w:rFonts w:hint="eastAsia" w:ascii="仿宋_GB2312" w:eastAsia="仿宋_GB2312"/>
          <w:color w:val="auto"/>
          <w:sz w:val="32"/>
          <w:szCs w:val="32"/>
          <w:highlight w:val="none"/>
          <w:lang w:val="zh-CN" w:eastAsia="zh-CN"/>
        </w:rPr>
        <w:t>根据考核结果追加并发放在职、退休人员年终绩效考核奖金；</w:t>
      </w:r>
      <w:r>
        <w:rPr>
          <w:rFonts w:hint="eastAsia" w:ascii="仿宋_GB2312" w:eastAsia="仿宋_GB2312"/>
          <w:color w:val="auto"/>
          <w:sz w:val="32"/>
          <w:szCs w:val="32"/>
          <w:highlight w:val="none"/>
          <w:lang w:val="en-US" w:eastAsia="zh-CN"/>
        </w:rPr>
        <w:t>三是人员变动调整导致人员经费增加。</w:t>
      </w:r>
      <w:r>
        <w:rPr>
          <w:rFonts w:hint="eastAsia" w:ascii="仿宋_GB2312" w:eastAsia="仿宋_GB2312"/>
          <w:color w:val="auto"/>
          <w:spacing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2023年度一般公共预算财政拨款支出151.72万元，占本年支出合计的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增加35.06万元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增长30.06%，</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新招录人员1名，新调入2人，调出1人，人员工资标准提高，人员经费增加;二是在职转退休1人，追加退休人员职业年金。以上导致本年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142.45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151.72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一是本年度在职转退休1人，追加退休人员职业年金；二是</w:t>
      </w:r>
      <w:r>
        <w:rPr>
          <w:rFonts w:hint="eastAsia" w:ascii="仿宋_GB2312" w:eastAsia="仿宋_GB2312"/>
          <w:color w:val="auto"/>
          <w:sz w:val="32"/>
          <w:szCs w:val="32"/>
          <w:highlight w:val="none"/>
          <w:lang w:val="zh-CN" w:eastAsia="zh-CN"/>
        </w:rPr>
        <w:t>根据考核结果追加并发放在职、退休人员年终绩效考核奖金；</w:t>
      </w:r>
      <w:r>
        <w:rPr>
          <w:rFonts w:hint="eastAsia" w:ascii="仿宋_GB2312" w:eastAsia="仿宋_GB2312"/>
          <w:color w:val="auto"/>
          <w:sz w:val="32"/>
          <w:szCs w:val="32"/>
          <w:highlight w:val="none"/>
          <w:lang w:val="en-US" w:eastAsia="zh-CN"/>
        </w:rPr>
        <w:t>三是人员变动调整导致人员经费增加。</w:t>
      </w:r>
      <w:r>
        <w:rPr>
          <w:rFonts w:hint="eastAsia" w:ascii="仿宋_GB2312" w:eastAsia="仿宋_GB2312"/>
          <w:color w:val="auto"/>
          <w:spacing w:val="0"/>
          <w:sz w:val="32"/>
          <w:szCs w:val="32"/>
          <w:highlight w:val="non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108.54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96.80%，主要原因是：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color w:val="auto"/>
          <w:spacing w:val="0"/>
          <w:sz w:val="32"/>
          <w:szCs w:val="32"/>
          <w:highlight w:val="none"/>
          <w:lang w:val="en-US" w:eastAsia="zh-CN"/>
        </w:rPr>
        <w:t>人员变动调整，人数增加，</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eastAsia="仿宋_GB2312"/>
          <w:color w:val="auto"/>
          <w:spacing w:val="0"/>
          <w:sz w:val="32"/>
          <w:szCs w:val="32"/>
          <w:highlight w:val="none"/>
          <w:lang w:val="en-US" w:eastAsia="zh-CN"/>
        </w:rPr>
        <w:t>经费提高；二是</w:t>
      </w:r>
      <w:r>
        <w:rPr>
          <w:rFonts w:hint="eastAsia" w:eastAsia="仿宋_GB2312" w:cs="Times New Roman"/>
          <w:color w:val="auto"/>
          <w:kern w:val="2"/>
          <w:sz w:val="32"/>
          <w:szCs w:val="32"/>
          <w:highlight w:val="none"/>
          <w:lang w:val="en-US" w:eastAsia="zh-CN" w:bidi="ar-SA"/>
        </w:rPr>
        <w:t>本年度人员工资总额较上年增加；以上导致年初</w:t>
      </w:r>
      <w:r>
        <w:rPr>
          <w:rFonts w:hint="eastAsia" w:eastAsia="仿宋_GB2312" w:cs="Times New Roman"/>
          <w:color w:val="auto"/>
          <w:kern w:val="2"/>
          <w:sz w:val="32"/>
          <w:szCs w:val="32"/>
          <w:highlight w:val="none"/>
          <w:lang w:val="zh-CN" w:eastAsia="zh-CN" w:bidi="ar-SA"/>
        </w:rPr>
        <w:t>基本医疗缴费基数调增，支出增加。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119.17%，主要原因是：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color w:val="auto"/>
          <w:spacing w:val="0"/>
          <w:sz w:val="32"/>
          <w:szCs w:val="32"/>
          <w:highlight w:val="none"/>
          <w:lang w:val="en-US" w:eastAsia="zh-CN"/>
        </w:rPr>
        <w:t>人员变动调整，人数增加，</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color w:val="auto"/>
          <w:spacing w:val="0"/>
          <w:sz w:val="32"/>
          <w:szCs w:val="32"/>
          <w:highlight w:val="none"/>
          <w:lang w:val="en-US" w:eastAsia="zh-CN"/>
        </w:rPr>
        <w:t>经费提高；二是</w:t>
      </w:r>
      <w:r>
        <w:rPr>
          <w:rFonts w:hint="eastAsia" w:eastAsia="仿宋_GB2312" w:cs="Times New Roman"/>
          <w:color w:val="auto"/>
          <w:kern w:val="2"/>
          <w:sz w:val="32"/>
          <w:szCs w:val="32"/>
          <w:highlight w:val="none"/>
          <w:lang w:val="en-US" w:eastAsia="zh-CN" w:bidi="ar-SA"/>
        </w:rPr>
        <w:t>本年度人员工资总额较上年增加；以上导致年初</w:t>
      </w:r>
      <w:r>
        <w:rPr>
          <w:rFonts w:hint="eastAsia" w:eastAsia="仿宋_GB2312" w:cs="Times New Roman"/>
          <w:color w:val="auto"/>
          <w:kern w:val="2"/>
          <w:sz w:val="32"/>
          <w:szCs w:val="32"/>
          <w:highlight w:val="none"/>
          <w:lang w:val="zh-CN" w:eastAsia="zh-CN" w:bidi="ar-SA"/>
        </w:rPr>
        <w:t>基本医疗缴费基数调增，支出增加。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3.自然资源海洋气象等支出（类）自然资源事务（款）其他自然资源事务支出（项）:支出决算数为22.03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32.82%，主要原因是：</w:t>
      </w:r>
      <w:r>
        <w:rPr>
          <w:rFonts w:hint="eastAsia" w:eastAsia="仿宋_GB2312" w:cs="Times New Roman"/>
          <w:color w:val="auto"/>
          <w:kern w:val="2"/>
          <w:sz w:val="32"/>
          <w:szCs w:val="32"/>
          <w:highlight w:val="none"/>
          <w:lang w:val="zh-CN" w:eastAsia="zh-CN" w:bidi="ar-SA"/>
        </w:rPr>
        <w:t>本年度业务工作量减少，执法成本降低，降低项目预算，导致</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eastAsia="仿宋_GB2312" w:cs="Times New Roman"/>
          <w:color w:val="auto"/>
          <w:kern w:val="2"/>
          <w:sz w:val="32"/>
          <w:szCs w:val="32"/>
          <w:highlight w:val="none"/>
          <w:lang w:val="en-US" w:eastAsia="zh-CN" w:bidi="ar-SA"/>
        </w:rPr>
        <w:t>决算数比上年减少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4.自然资源海洋气象等支出（类）自然资源事务（款）行政运行（项）:支出决算数为86.51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55.66%，主要原因是：</w:t>
      </w:r>
      <w:r>
        <w:rPr>
          <w:rFonts w:hint="eastAsia" w:ascii="仿宋_GB2312" w:eastAsia="仿宋_GB2312"/>
          <w:color w:val="auto"/>
          <w:spacing w:val="0"/>
          <w:sz w:val="32"/>
          <w:szCs w:val="32"/>
          <w:highlight w:val="none"/>
          <w:lang w:val="en-US" w:eastAsia="zh-CN"/>
        </w:rPr>
        <w:t>一是人员变动调整，人数增加，人员经费提高; 二是</w:t>
      </w:r>
      <w:r>
        <w:rPr>
          <w:rFonts w:hint="eastAsia" w:ascii="仿宋_GB2312" w:eastAsia="仿宋_GB2312"/>
          <w:color w:val="auto"/>
          <w:sz w:val="32"/>
          <w:szCs w:val="32"/>
          <w:highlight w:val="none"/>
          <w:lang w:val="zh-CN" w:eastAsia="zh-CN"/>
        </w:rPr>
        <w:t>根据考核结果追加并发放在职、退休人员年终绩效考核奖金；以上导致</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支出决算数比上年增加。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112.48%，主要原因是：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color w:val="auto"/>
          <w:spacing w:val="0"/>
          <w:sz w:val="32"/>
          <w:szCs w:val="32"/>
          <w:highlight w:val="none"/>
          <w:lang w:val="en-US" w:eastAsia="zh-CN"/>
        </w:rPr>
        <w:t>人员变动调整，人数增加，</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color w:val="auto"/>
          <w:spacing w:val="0"/>
          <w:sz w:val="32"/>
          <w:szCs w:val="32"/>
          <w:highlight w:val="none"/>
          <w:lang w:val="en-US" w:eastAsia="zh-CN"/>
        </w:rPr>
        <w:t>经费提高；二是</w:t>
      </w:r>
      <w:r>
        <w:rPr>
          <w:rFonts w:hint="eastAsia" w:eastAsia="仿宋_GB2312" w:cs="Times New Roman"/>
          <w:color w:val="auto"/>
          <w:kern w:val="2"/>
          <w:sz w:val="32"/>
          <w:szCs w:val="32"/>
          <w:highlight w:val="none"/>
          <w:lang w:val="en-US" w:eastAsia="zh-CN" w:bidi="ar-SA"/>
        </w:rPr>
        <w:t>本年度人员工资总额较上年增加；以上导致年初</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zh-CN" w:eastAsia="zh-CN" w:bidi="ar-SA"/>
        </w:rPr>
        <w:t>基数调增，支出增加。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6.社会保障和就业支出（类）行政事业单位养老支出（款）行政单位离退休（项）:支出决算数为9.87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35.39%，主要原因是：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zh-CN" w:eastAsia="zh-CN" w:bidi="ar-SA"/>
        </w:rPr>
        <w:t>支出决算数减少。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本年度新增退休人员</w:t>
      </w:r>
      <w:r>
        <w:rPr>
          <w:rFonts w:hint="eastAsia" w:eastAsia="仿宋_GB2312" w:cs="Times New Roman"/>
          <w:color w:val="auto"/>
          <w:kern w:val="2"/>
          <w:sz w:val="32"/>
          <w:szCs w:val="32"/>
          <w:highlight w:val="none"/>
          <w:lang w:val="en-US" w:eastAsia="zh-CN" w:bidi="ar-SA"/>
        </w:rPr>
        <w:t>，追加退休人员职业年金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8.社会保障和就业支出（类）行政事业单位养老支出（款）机关事业单位基本养老保险缴费支出（项）:支出决算数为10.17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112.48%，主要原因是：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color w:val="auto"/>
          <w:spacing w:val="0"/>
          <w:sz w:val="32"/>
          <w:szCs w:val="32"/>
          <w:highlight w:val="none"/>
          <w:lang w:val="en-US" w:eastAsia="zh-CN"/>
        </w:rPr>
        <w:t>人员变动调整，人数增加，</w:t>
      </w:r>
      <w:r>
        <w:rPr>
          <w:rFonts w:hint="eastAsia" w:ascii="Times New Roman" w:hAnsi="Times New Roman" w:eastAsia="仿宋_GB2312" w:cs="Times New Roman"/>
          <w:color w:val="auto"/>
          <w:kern w:val="2"/>
          <w:sz w:val="32"/>
          <w:szCs w:val="32"/>
          <w:highlight w:val="none"/>
          <w:lang w:val="en-US" w:eastAsia="zh-CN" w:bidi="ar-SA"/>
        </w:rPr>
        <w:t>基本养老保险缴</w:t>
      </w:r>
      <w:r>
        <w:rPr>
          <w:rFonts w:hint="eastAsia" w:ascii="仿宋_GB2312" w:eastAsia="仿宋_GB2312"/>
          <w:color w:val="auto"/>
          <w:spacing w:val="0"/>
          <w:sz w:val="32"/>
          <w:szCs w:val="32"/>
          <w:highlight w:val="none"/>
          <w:lang w:val="en-US" w:eastAsia="zh-CN"/>
        </w:rPr>
        <w:t>费提高；二是</w:t>
      </w:r>
      <w:r>
        <w:rPr>
          <w:rFonts w:hint="eastAsia" w:eastAsia="仿宋_GB2312" w:cs="Times New Roman"/>
          <w:color w:val="auto"/>
          <w:kern w:val="2"/>
          <w:sz w:val="32"/>
          <w:szCs w:val="32"/>
          <w:highlight w:val="none"/>
          <w:lang w:val="en-US" w:eastAsia="zh-CN" w:bidi="ar-SA"/>
        </w:rPr>
        <w:t>本年度人员工资总额较上年增加；导致年初</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zh-CN" w:eastAsia="zh-CN" w:bidi="ar-SA"/>
        </w:rPr>
        <w:t>基数调增，支出增加。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129.69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122.12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sz w:val="32"/>
          <w:szCs w:val="32"/>
          <w:highlight w:val="none"/>
        </w:rPr>
        <w:t>我单位无因公出国（境</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sz w:val="32"/>
          <w:szCs w:val="32"/>
          <w:highlight w:val="none"/>
        </w:rPr>
        <w:t>我单位本年度无公务接待费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w:t>
      </w:r>
      <w:r>
        <w:rPr>
          <w:rFonts w:hint="eastAsia" w:ascii="仿宋_GB2312" w:eastAsia="仿宋_GB2312"/>
          <w:sz w:val="32"/>
          <w:szCs w:val="32"/>
          <w:lang w:eastAsia="zh-CN"/>
        </w:rPr>
        <w:t>支出</w:t>
      </w:r>
      <w:bookmarkStart w:id="48" w:name="_GoBack"/>
      <w:bookmarkEnd w:id="48"/>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青河县国土资源执法监察大队（行政单位和参照公务员法管理事业单位）机关运行经费支出7.57万元，比上年增加2.89万元，增长61.86%,主要原因是：</w:t>
      </w:r>
      <w:r>
        <w:rPr>
          <w:rFonts w:hint="eastAsia" w:ascii="仿宋_GB2312" w:eastAsia="仿宋_GB2312"/>
          <w:color w:val="auto"/>
          <w:spacing w:val="0"/>
          <w:sz w:val="32"/>
          <w:szCs w:val="32"/>
          <w:highlight w:val="none"/>
          <w:lang w:val="en-US" w:eastAsia="zh-CN"/>
        </w:rPr>
        <w:t>本年度人员调整变动，人数增加，</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年初取数增加，</w:t>
      </w:r>
      <w:r>
        <w:rPr>
          <w:rFonts w:hint="eastAsia" w:ascii="仿宋_GB2312" w:eastAsia="仿宋_GB2312"/>
          <w:color w:val="auto"/>
          <w:spacing w:val="0"/>
          <w:sz w:val="32"/>
          <w:szCs w:val="32"/>
          <w:highlight w:val="none"/>
          <w:lang w:val="en-US" w:eastAsia="zh-CN"/>
        </w:rPr>
        <w:t>导致</w:t>
      </w:r>
      <w:r>
        <w:rPr>
          <w:rFonts w:hint="eastAsia" w:eastAsia="仿宋_GB2312" w:cs="Times New Roman"/>
          <w:color w:val="auto"/>
          <w:sz w:val="32"/>
          <w:szCs w:val="32"/>
          <w:highlight w:val="none"/>
          <w:lang w:val="en-US" w:eastAsia="zh-CN"/>
        </w:rPr>
        <w:t>年底决算数增加。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89.82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屋114.07平方米，价值26.76万元。车辆2辆，价值36.60万元，其中：副部（省）级及以上领导用车0辆、主要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0A002F"/>
    <w:rsid w:val="00213C59"/>
    <w:rsid w:val="003210CE"/>
    <w:rsid w:val="00513FA5"/>
    <w:rsid w:val="00B406C6"/>
    <w:rsid w:val="00B70D59"/>
    <w:rsid w:val="00F52A8D"/>
    <w:rsid w:val="019404F8"/>
    <w:rsid w:val="01B15800"/>
    <w:rsid w:val="020C5EE2"/>
    <w:rsid w:val="02BD3108"/>
    <w:rsid w:val="02F73D26"/>
    <w:rsid w:val="034D4FEF"/>
    <w:rsid w:val="035D1785"/>
    <w:rsid w:val="0385459C"/>
    <w:rsid w:val="039F47CE"/>
    <w:rsid w:val="03AC1CCF"/>
    <w:rsid w:val="03E05CE8"/>
    <w:rsid w:val="03F973EE"/>
    <w:rsid w:val="043E5B56"/>
    <w:rsid w:val="04A22F2C"/>
    <w:rsid w:val="04C04386"/>
    <w:rsid w:val="04FA68C4"/>
    <w:rsid w:val="052757B8"/>
    <w:rsid w:val="053F5AE6"/>
    <w:rsid w:val="057C0B0F"/>
    <w:rsid w:val="05EF4B48"/>
    <w:rsid w:val="05F76ECA"/>
    <w:rsid w:val="06792773"/>
    <w:rsid w:val="07093795"/>
    <w:rsid w:val="072B636A"/>
    <w:rsid w:val="07804730"/>
    <w:rsid w:val="079052BE"/>
    <w:rsid w:val="08145C21"/>
    <w:rsid w:val="08422688"/>
    <w:rsid w:val="085854ED"/>
    <w:rsid w:val="0874698D"/>
    <w:rsid w:val="0879188F"/>
    <w:rsid w:val="08A0354D"/>
    <w:rsid w:val="08CD4C49"/>
    <w:rsid w:val="09114954"/>
    <w:rsid w:val="095A5B83"/>
    <w:rsid w:val="096466E3"/>
    <w:rsid w:val="0968304D"/>
    <w:rsid w:val="09AF3D17"/>
    <w:rsid w:val="0A7809B7"/>
    <w:rsid w:val="0A7B4867"/>
    <w:rsid w:val="0A840954"/>
    <w:rsid w:val="0A9928ED"/>
    <w:rsid w:val="0B5D6A89"/>
    <w:rsid w:val="0B61769D"/>
    <w:rsid w:val="0B7E024F"/>
    <w:rsid w:val="0B8C3ECC"/>
    <w:rsid w:val="0B9C639D"/>
    <w:rsid w:val="0BA650B0"/>
    <w:rsid w:val="0BB052B2"/>
    <w:rsid w:val="0BB90B33"/>
    <w:rsid w:val="0BD33FFC"/>
    <w:rsid w:val="0BD9318C"/>
    <w:rsid w:val="0BE97AC1"/>
    <w:rsid w:val="0C1C4780"/>
    <w:rsid w:val="0C3613A3"/>
    <w:rsid w:val="0C5E519C"/>
    <w:rsid w:val="0C6D3E1F"/>
    <w:rsid w:val="0C7227A7"/>
    <w:rsid w:val="0CA52EE8"/>
    <w:rsid w:val="0CBD6988"/>
    <w:rsid w:val="0CD208AC"/>
    <w:rsid w:val="0D4903E8"/>
    <w:rsid w:val="0D7A4A46"/>
    <w:rsid w:val="0E1C297E"/>
    <w:rsid w:val="0E2844A2"/>
    <w:rsid w:val="0E640559"/>
    <w:rsid w:val="0F1113DA"/>
    <w:rsid w:val="0F78534A"/>
    <w:rsid w:val="0F89358A"/>
    <w:rsid w:val="0F8C6D51"/>
    <w:rsid w:val="102962AF"/>
    <w:rsid w:val="105169E8"/>
    <w:rsid w:val="105B0B5E"/>
    <w:rsid w:val="10AD5132"/>
    <w:rsid w:val="10C92039"/>
    <w:rsid w:val="112E58D0"/>
    <w:rsid w:val="11731CAC"/>
    <w:rsid w:val="119500A0"/>
    <w:rsid w:val="11C0733B"/>
    <w:rsid w:val="11D50D17"/>
    <w:rsid w:val="120E0809"/>
    <w:rsid w:val="127F665A"/>
    <w:rsid w:val="1295326D"/>
    <w:rsid w:val="12971CE2"/>
    <w:rsid w:val="12F7068C"/>
    <w:rsid w:val="132A027E"/>
    <w:rsid w:val="13C62793"/>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A32F79"/>
    <w:rsid w:val="17FA3EE1"/>
    <w:rsid w:val="180059E9"/>
    <w:rsid w:val="184510FD"/>
    <w:rsid w:val="190648B0"/>
    <w:rsid w:val="19071D6C"/>
    <w:rsid w:val="191044B0"/>
    <w:rsid w:val="19D26CD4"/>
    <w:rsid w:val="19DD25E4"/>
    <w:rsid w:val="19E60D19"/>
    <w:rsid w:val="1A1D6E85"/>
    <w:rsid w:val="1A3366A8"/>
    <w:rsid w:val="1A3E3450"/>
    <w:rsid w:val="1AD807E5"/>
    <w:rsid w:val="1B39345B"/>
    <w:rsid w:val="1BFB2A1F"/>
    <w:rsid w:val="1C015D4A"/>
    <w:rsid w:val="1C250273"/>
    <w:rsid w:val="1C290ED5"/>
    <w:rsid w:val="1C317E4F"/>
    <w:rsid w:val="1C472464"/>
    <w:rsid w:val="1C640D9B"/>
    <w:rsid w:val="1D22799A"/>
    <w:rsid w:val="1D516947"/>
    <w:rsid w:val="1D5C1A72"/>
    <w:rsid w:val="1DAF458D"/>
    <w:rsid w:val="1DE429ED"/>
    <w:rsid w:val="1E086ACE"/>
    <w:rsid w:val="1E62130A"/>
    <w:rsid w:val="1E97358B"/>
    <w:rsid w:val="1EAA4A5F"/>
    <w:rsid w:val="1EE869A7"/>
    <w:rsid w:val="1EEB54F0"/>
    <w:rsid w:val="1F533349"/>
    <w:rsid w:val="1FA15E62"/>
    <w:rsid w:val="1FED69B6"/>
    <w:rsid w:val="2064678E"/>
    <w:rsid w:val="20DC1AB9"/>
    <w:rsid w:val="20DD6197"/>
    <w:rsid w:val="212631E0"/>
    <w:rsid w:val="21A53757"/>
    <w:rsid w:val="221236C6"/>
    <w:rsid w:val="22235254"/>
    <w:rsid w:val="22C75BE0"/>
    <w:rsid w:val="22D7662C"/>
    <w:rsid w:val="231352C9"/>
    <w:rsid w:val="23326B7F"/>
    <w:rsid w:val="2380045B"/>
    <w:rsid w:val="23BC04D2"/>
    <w:rsid w:val="23C71C0F"/>
    <w:rsid w:val="23EF1892"/>
    <w:rsid w:val="24411666"/>
    <w:rsid w:val="2483647E"/>
    <w:rsid w:val="24A32D55"/>
    <w:rsid w:val="24B65207"/>
    <w:rsid w:val="251B0465"/>
    <w:rsid w:val="25292727"/>
    <w:rsid w:val="252E5CA9"/>
    <w:rsid w:val="256F7692"/>
    <w:rsid w:val="25BA2154"/>
    <w:rsid w:val="25C8773F"/>
    <w:rsid w:val="264A7253"/>
    <w:rsid w:val="267442D0"/>
    <w:rsid w:val="26F0170C"/>
    <w:rsid w:val="27201D62"/>
    <w:rsid w:val="27286E73"/>
    <w:rsid w:val="27CF2642"/>
    <w:rsid w:val="27E777F5"/>
    <w:rsid w:val="27EA1D4C"/>
    <w:rsid w:val="27EA2E41"/>
    <w:rsid w:val="27F33C7F"/>
    <w:rsid w:val="282459E2"/>
    <w:rsid w:val="283A7FE5"/>
    <w:rsid w:val="285F51FF"/>
    <w:rsid w:val="28913C26"/>
    <w:rsid w:val="28DF2665"/>
    <w:rsid w:val="29072599"/>
    <w:rsid w:val="291029F3"/>
    <w:rsid w:val="29CB58F0"/>
    <w:rsid w:val="29FF0355"/>
    <w:rsid w:val="2A053397"/>
    <w:rsid w:val="2A145E96"/>
    <w:rsid w:val="2A8C6B1B"/>
    <w:rsid w:val="2AF5378F"/>
    <w:rsid w:val="2BB94DBF"/>
    <w:rsid w:val="2C6F314E"/>
    <w:rsid w:val="2CC206BE"/>
    <w:rsid w:val="2D1129F5"/>
    <w:rsid w:val="2D1136DF"/>
    <w:rsid w:val="2D20606D"/>
    <w:rsid w:val="2D744BB6"/>
    <w:rsid w:val="2D92328E"/>
    <w:rsid w:val="2DB87198"/>
    <w:rsid w:val="2DB93C54"/>
    <w:rsid w:val="2E3D144C"/>
    <w:rsid w:val="2E891204"/>
    <w:rsid w:val="2F3F0A28"/>
    <w:rsid w:val="2FBF7029"/>
    <w:rsid w:val="2FD0187F"/>
    <w:rsid w:val="2FD22068"/>
    <w:rsid w:val="2FD27414"/>
    <w:rsid w:val="2FFE4BB0"/>
    <w:rsid w:val="300E7B60"/>
    <w:rsid w:val="300F6E18"/>
    <w:rsid w:val="30564A47"/>
    <w:rsid w:val="305D7B83"/>
    <w:rsid w:val="306B5DA3"/>
    <w:rsid w:val="30862F5F"/>
    <w:rsid w:val="3111376B"/>
    <w:rsid w:val="314029C9"/>
    <w:rsid w:val="31C63837"/>
    <w:rsid w:val="31C82E39"/>
    <w:rsid w:val="32601BAD"/>
    <w:rsid w:val="329F6389"/>
    <w:rsid w:val="32B53CA7"/>
    <w:rsid w:val="333F17C2"/>
    <w:rsid w:val="3389023A"/>
    <w:rsid w:val="33CB74FA"/>
    <w:rsid w:val="343642F2"/>
    <w:rsid w:val="343F3010"/>
    <w:rsid w:val="345D0A00"/>
    <w:rsid w:val="34713BFD"/>
    <w:rsid w:val="34930017"/>
    <w:rsid w:val="34B65AB4"/>
    <w:rsid w:val="34C13589"/>
    <w:rsid w:val="34E62517"/>
    <w:rsid w:val="353369E3"/>
    <w:rsid w:val="35E00D72"/>
    <w:rsid w:val="36743E79"/>
    <w:rsid w:val="36965B9D"/>
    <w:rsid w:val="36C549FD"/>
    <w:rsid w:val="376911DC"/>
    <w:rsid w:val="378C6A73"/>
    <w:rsid w:val="37A755DD"/>
    <w:rsid w:val="37F94FA0"/>
    <w:rsid w:val="380D3381"/>
    <w:rsid w:val="38115B1F"/>
    <w:rsid w:val="385E3AC3"/>
    <w:rsid w:val="387D6B9E"/>
    <w:rsid w:val="38B75FF0"/>
    <w:rsid w:val="38CC3AF8"/>
    <w:rsid w:val="38D45016"/>
    <w:rsid w:val="38D90432"/>
    <w:rsid w:val="38D962CD"/>
    <w:rsid w:val="390A63CE"/>
    <w:rsid w:val="3914510A"/>
    <w:rsid w:val="3926770B"/>
    <w:rsid w:val="398D3668"/>
    <w:rsid w:val="39DA0497"/>
    <w:rsid w:val="3A2F6786"/>
    <w:rsid w:val="3A893816"/>
    <w:rsid w:val="3A893B6D"/>
    <w:rsid w:val="3AD1189A"/>
    <w:rsid w:val="3AD1763A"/>
    <w:rsid w:val="3B133C60"/>
    <w:rsid w:val="3B6716E3"/>
    <w:rsid w:val="3B6C6B2D"/>
    <w:rsid w:val="3C242659"/>
    <w:rsid w:val="3C885F88"/>
    <w:rsid w:val="3C96719C"/>
    <w:rsid w:val="3CA72BE8"/>
    <w:rsid w:val="3CF37F8C"/>
    <w:rsid w:val="3D137554"/>
    <w:rsid w:val="3D5275AC"/>
    <w:rsid w:val="3D7601CE"/>
    <w:rsid w:val="3D9C47CB"/>
    <w:rsid w:val="3DCC2473"/>
    <w:rsid w:val="3DEB0883"/>
    <w:rsid w:val="3E2527BF"/>
    <w:rsid w:val="3E5A63AB"/>
    <w:rsid w:val="3E6D7B2B"/>
    <w:rsid w:val="3E731662"/>
    <w:rsid w:val="3E8168DD"/>
    <w:rsid w:val="3E8F3DDF"/>
    <w:rsid w:val="3EA13331"/>
    <w:rsid w:val="3EA7725F"/>
    <w:rsid w:val="3EB03713"/>
    <w:rsid w:val="3EBF1A11"/>
    <w:rsid w:val="3EC52607"/>
    <w:rsid w:val="3EEC6CEF"/>
    <w:rsid w:val="3F183429"/>
    <w:rsid w:val="3F9D1D4A"/>
    <w:rsid w:val="3FB77A1D"/>
    <w:rsid w:val="3FC306F2"/>
    <w:rsid w:val="3FD55988"/>
    <w:rsid w:val="3FDC3674"/>
    <w:rsid w:val="3FED7F8A"/>
    <w:rsid w:val="40094AEF"/>
    <w:rsid w:val="405470BD"/>
    <w:rsid w:val="40794A29"/>
    <w:rsid w:val="40834692"/>
    <w:rsid w:val="41431AD5"/>
    <w:rsid w:val="414B3C0F"/>
    <w:rsid w:val="417C1CE7"/>
    <w:rsid w:val="41900018"/>
    <w:rsid w:val="41944406"/>
    <w:rsid w:val="41B166E0"/>
    <w:rsid w:val="41CE128F"/>
    <w:rsid w:val="41DA6F12"/>
    <w:rsid w:val="42137FC4"/>
    <w:rsid w:val="42171FB1"/>
    <w:rsid w:val="429B3C8A"/>
    <w:rsid w:val="42F26851"/>
    <w:rsid w:val="43004F4B"/>
    <w:rsid w:val="434E6957"/>
    <w:rsid w:val="43BA0E31"/>
    <w:rsid w:val="43C15147"/>
    <w:rsid w:val="43E14DD2"/>
    <w:rsid w:val="43F800E9"/>
    <w:rsid w:val="443A7E4B"/>
    <w:rsid w:val="452F5B3A"/>
    <w:rsid w:val="454E7FD2"/>
    <w:rsid w:val="45A2455E"/>
    <w:rsid w:val="45C02C36"/>
    <w:rsid w:val="45C974B4"/>
    <w:rsid w:val="45EF7078"/>
    <w:rsid w:val="46061BDC"/>
    <w:rsid w:val="461404F8"/>
    <w:rsid w:val="46413018"/>
    <w:rsid w:val="464B7E04"/>
    <w:rsid w:val="468041AA"/>
    <w:rsid w:val="468123C6"/>
    <w:rsid w:val="46901EEE"/>
    <w:rsid w:val="469C74D2"/>
    <w:rsid w:val="46E14BDC"/>
    <w:rsid w:val="47445515"/>
    <w:rsid w:val="474B4782"/>
    <w:rsid w:val="47D90D14"/>
    <w:rsid w:val="47E86474"/>
    <w:rsid w:val="48387FB0"/>
    <w:rsid w:val="483A6114"/>
    <w:rsid w:val="488727DB"/>
    <w:rsid w:val="48B82268"/>
    <w:rsid w:val="48C354B3"/>
    <w:rsid w:val="48C742DC"/>
    <w:rsid w:val="493D58B5"/>
    <w:rsid w:val="494A7A04"/>
    <w:rsid w:val="49A54BA8"/>
    <w:rsid w:val="49E8275C"/>
    <w:rsid w:val="4A0A26D2"/>
    <w:rsid w:val="4A2019A5"/>
    <w:rsid w:val="4A241A0B"/>
    <w:rsid w:val="4A7B2875"/>
    <w:rsid w:val="4A934476"/>
    <w:rsid w:val="4AAA220A"/>
    <w:rsid w:val="4AE12E67"/>
    <w:rsid w:val="4AFA62A3"/>
    <w:rsid w:val="4B4C0111"/>
    <w:rsid w:val="4B4D4FD5"/>
    <w:rsid w:val="4B614574"/>
    <w:rsid w:val="4B71210A"/>
    <w:rsid w:val="4B8553A9"/>
    <w:rsid w:val="4BDB3730"/>
    <w:rsid w:val="4C200F7A"/>
    <w:rsid w:val="4C7F3AD0"/>
    <w:rsid w:val="4CEE3180"/>
    <w:rsid w:val="4D0F4AF6"/>
    <w:rsid w:val="4DCA15A4"/>
    <w:rsid w:val="4DDC79D2"/>
    <w:rsid w:val="4DF94F37"/>
    <w:rsid w:val="4E0A1DD5"/>
    <w:rsid w:val="4E3160E5"/>
    <w:rsid w:val="4E4D37AF"/>
    <w:rsid w:val="4E8C6496"/>
    <w:rsid w:val="4EFD18DE"/>
    <w:rsid w:val="4F144236"/>
    <w:rsid w:val="4F663C87"/>
    <w:rsid w:val="4F7E29A8"/>
    <w:rsid w:val="4F9E1FFC"/>
    <w:rsid w:val="4FBA06F6"/>
    <w:rsid w:val="503009B9"/>
    <w:rsid w:val="50447CC2"/>
    <w:rsid w:val="50874A7C"/>
    <w:rsid w:val="50895EE7"/>
    <w:rsid w:val="50921B9D"/>
    <w:rsid w:val="50D16158"/>
    <w:rsid w:val="50DB5F45"/>
    <w:rsid w:val="51025EB1"/>
    <w:rsid w:val="51141503"/>
    <w:rsid w:val="518D0ED5"/>
    <w:rsid w:val="51E1640E"/>
    <w:rsid w:val="525C687F"/>
    <w:rsid w:val="52F647F7"/>
    <w:rsid w:val="52F92565"/>
    <w:rsid w:val="536A616D"/>
    <w:rsid w:val="53D03877"/>
    <w:rsid w:val="542F73CA"/>
    <w:rsid w:val="5430786D"/>
    <w:rsid w:val="54C811C0"/>
    <w:rsid w:val="54CF24CF"/>
    <w:rsid w:val="556A442D"/>
    <w:rsid w:val="55DA564E"/>
    <w:rsid w:val="5604127D"/>
    <w:rsid w:val="56166703"/>
    <w:rsid w:val="56510474"/>
    <w:rsid w:val="56861525"/>
    <w:rsid w:val="56A93273"/>
    <w:rsid w:val="56BD550C"/>
    <w:rsid w:val="56E07045"/>
    <w:rsid w:val="56FF28AF"/>
    <w:rsid w:val="57540E7D"/>
    <w:rsid w:val="577B4878"/>
    <w:rsid w:val="57926973"/>
    <w:rsid w:val="57FE3062"/>
    <w:rsid w:val="58175352"/>
    <w:rsid w:val="581F2200"/>
    <w:rsid w:val="583059FA"/>
    <w:rsid w:val="584A0929"/>
    <w:rsid w:val="58CD2491"/>
    <w:rsid w:val="591B41B2"/>
    <w:rsid w:val="59254A26"/>
    <w:rsid w:val="59326325"/>
    <w:rsid w:val="595C3650"/>
    <w:rsid w:val="595C505B"/>
    <w:rsid w:val="595E55C3"/>
    <w:rsid w:val="596E7E20"/>
    <w:rsid w:val="5A60780B"/>
    <w:rsid w:val="5AB34579"/>
    <w:rsid w:val="5AFC6609"/>
    <w:rsid w:val="5B113480"/>
    <w:rsid w:val="5BD456CE"/>
    <w:rsid w:val="5BFE2F47"/>
    <w:rsid w:val="5C0D1F49"/>
    <w:rsid w:val="5C3D530A"/>
    <w:rsid w:val="5CBB0CE2"/>
    <w:rsid w:val="5CC17177"/>
    <w:rsid w:val="5CF306BC"/>
    <w:rsid w:val="5D3F3D64"/>
    <w:rsid w:val="5D706060"/>
    <w:rsid w:val="5D833043"/>
    <w:rsid w:val="5DD92690"/>
    <w:rsid w:val="5DDB1CFD"/>
    <w:rsid w:val="5E086AD1"/>
    <w:rsid w:val="5E7E6D93"/>
    <w:rsid w:val="5ED44800"/>
    <w:rsid w:val="5F350BDE"/>
    <w:rsid w:val="5F61632C"/>
    <w:rsid w:val="5FA17648"/>
    <w:rsid w:val="5FE705CB"/>
    <w:rsid w:val="603D5080"/>
    <w:rsid w:val="60D0261B"/>
    <w:rsid w:val="610745EC"/>
    <w:rsid w:val="618E3791"/>
    <w:rsid w:val="61947DCA"/>
    <w:rsid w:val="61A46A97"/>
    <w:rsid w:val="61D1382F"/>
    <w:rsid w:val="61F114A2"/>
    <w:rsid w:val="62512BB4"/>
    <w:rsid w:val="625D7D1A"/>
    <w:rsid w:val="626B4686"/>
    <w:rsid w:val="62DD7D21"/>
    <w:rsid w:val="63027F93"/>
    <w:rsid w:val="637D586B"/>
    <w:rsid w:val="63A5560B"/>
    <w:rsid w:val="63E9091F"/>
    <w:rsid w:val="64322AF9"/>
    <w:rsid w:val="645F59C0"/>
    <w:rsid w:val="64D6010D"/>
    <w:rsid w:val="64D82665"/>
    <w:rsid w:val="64E47C96"/>
    <w:rsid w:val="651E5741"/>
    <w:rsid w:val="652E32C1"/>
    <w:rsid w:val="6534525A"/>
    <w:rsid w:val="658A4877"/>
    <w:rsid w:val="65953340"/>
    <w:rsid w:val="65A00902"/>
    <w:rsid w:val="65AC6EDD"/>
    <w:rsid w:val="65D97752"/>
    <w:rsid w:val="66085536"/>
    <w:rsid w:val="66105BF7"/>
    <w:rsid w:val="66150023"/>
    <w:rsid w:val="6628010D"/>
    <w:rsid w:val="663A0E6D"/>
    <w:rsid w:val="66943D9A"/>
    <w:rsid w:val="669B4528"/>
    <w:rsid w:val="66CC12D7"/>
    <w:rsid w:val="67134CEF"/>
    <w:rsid w:val="671F1ABD"/>
    <w:rsid w:val="67521A59"/>
    <w:rsid w:val="67C304AB"/>
    <w:rsid w:val="67DA14DE"/>
    <w:rsid w:val="681317F8"/>
    <w:rsid w:val="683F0658"/>
    <w:rsid w:val="687E630D"/>
    <w:rsid w:val="68893245"/>
    <w:rsid w:val="688C5982"/>
    <w:rsid w:val="689C6793"/>
    <w:rsid w:val="68B41D2F"/>
    <w:rsid w:val="68DB0208"/>
    <w:rsid w:val="68F44821"/>
    <w:rsid w:val="68FB170C"/>
    <w:rsid w:val="691B3D98"/>
    <w:rsid w:val="691F0460"/>
    <w:rsid w:val="693748F0"/>
    <w:rsid w:val="69846A0E"/>
    <w:rsid w:val="69AD798C"/>
    <w:rsid w:val="69D005C0"/>
    <w:rsid w:val="69D80B96"/>
    <w:rsid w:val="6B68175F"/>
    <w:rsid w:val="6BB74FBF"/>
    <w:rsid w:val="6BFD799F"/>
    <w:rsid w:val="6C4A2E5A"/>
    <w:rsid w:val="6C8138D0"/>
    <w:rsid w:val="6C8222E0"/>
    <w:rsid w:val="6CEF0725"/>
    <w:rsid w:val="6D30394E"/>
    <w:rsid w:val="6D4B2604"/>
    <w:rsid w:val="6D8030E4"/>
    <w:rsid w:val="6DD72B83"/>
    <w:rsid w:val="6E0E35C4"/>
    <w:rsid w:val="6E0F7A08"/>
    <w:rsid w:val="6E3947F5"/>
    <w:rsid w:val="6E9C74ED"/>
    <w:rsid w:val="6EC425A0"/>
    <w:rsid w:val="6EF72976"/>
    <w:rsid w:val="6F77220A"/>
    <w:rsid w:val="6F795A80"/>
    <w:rsid w:val="6F7C1D2E"/>
    <w:rsid w:val="6F8E0407"/>
    <w:rsid w:val="6FCC5BB0"/>
    <w:rsid w:val="6FDD069F"/>
    <w:rsid w:val="702B4D16"/>
    <w:rsid w:val="702E26CE"/>
    <w:rsid w:val="70AA6621"/>
    <w:rsid w:val="7111480F"/>
    <w:rsid w:val="71261F49"/>
    <w:rsid w:val="712E6956"/>
    <w:rsid w:val="71473612"/>
    <w:rsid w:val="71504F32"/>
    <w:rsid w:val="7152309F"/>
    <w:rsid w:val="718F7F65"/>
    <w:rsid w:val="727B234E"/>
    <w:rsid w:val="72A87CC2"/>
    <w:rsid w:val="72D068C7"/>
    <w:rsid w:val="72E42ED8"/>
    <w:rsid w:val="735F4CB9"/>
    <w:rsid w:val="73674C62"/>
    <w:rsid w:val="73845865"/>
    <w:rsid w:val="739B6D9E"/>
    <w:rsid w:val="73BC1D76"/>
    <w:rsid w:val="73FB6630"/>
    <w:rsid w:val="748D790E"/>
    <w:rsid w:val="749820CC"/>
    <w:rsid w:val="74AD4A43"/>
    <w:rsid w:val="74CE04EC"/>
    <w:rsid w:val="74E76DCD"/>
    <w:rsid w:val="751D7C0A"/>
    <w:rsid w:val="75722D56"/>
    <w:rsid w:val="75B3785A"/>
    <w:rsid w:val="75DB5477"/>
    <w:rsid w:val="75E27529"/>
    <w:rsid w:val="75FC6AC3"/>
    <w:rsid w:val="7616619B"/>
    <w:rsid w:val="763C3364"/>
    <w:rsid w:val="76660D7C"/>
    <w:rsid w:val="766C5968"/>
    <w:rsid w:val="76B94E2F"/>
    <w:rsid w:val="76BE0C8F"/>
    <w:rsid w:val="76CD53B2"/>
    <w:rsid w:val="770719AC"/>
    <w:rsid w:val="776526CC"/>
    <w:rsid w:val="77A262E1"/>
    <w:rsid w:val="77B13C33"/>
    <w:rsid w:val="77C81CC9"/>
    <w:rsid w:val="77ED6F44"/>
    <w:rsid w:val="77F45548"/>
    <w:rsid w:val="784E7CA6"/>
    <w:rsid w:val="78574801"/>
    <w:rsid w:val="7873527F"/>
    <w:rsid w:val="78CE0BEB"/>
    <w:rsid w:val="790A6425"/>
    <w:rsid w:val="790E2D96"/>
    <w:rsid w:val="791B54B2"/>
    <w:rsid w:val="795A0A34"/>
    <w:rsid w:val="797339C3"/>
    <w:rsid w:val="79D57D57"/>
    <w:rsid w:val="79F00650"/>
    <w:rsid w:val="7A02698C"/>
    <w:rsid w:val="7A347300"/>
    <w:rsid w:val="7A6242BF"/>
    <w:rsid w:val="7A794513"/>
    <w:rsid w:val="7AE952D2"/>
    <w:rsid w:val="7B7C381B"/>
    <w:rsid w:val="7BAD0F8C"/>
    <w:rsid w:val="7BEC1388"/>
    <w:rsid w:val="7C4D62CB"/>
    <w:rsid w:val="7C976D69"/>
    <w:rsid w:val="7CD752DA"/>
    <w:rsid w:val="7CDE40AB"/>
    <w:rsid w:val="7CF057E2"/>
    <w:rsid w:val="7D1548B5"/>
    <w:rsid w:val="7DF84014"/>
    <w:rsid w:val="7E207949"/>
    <w:rsid w:val="7E5751DF"/>
    <w:rsid w:val="7E5C0A47"/>
    <w:rsid w:val="7E670C75"/>
    <w:rsid w:val="7ED17A54"/>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5667</Words>
  <Characters>6265</Characters>
  <Lines>0</Lines>
  <Paragraphs>0</Paragraphs>
  <TotalTime>5</TotalTime>
  <ScaleCrop>false</ScaleCrop>
  <LinksUpToDate>false</LinksUpToDate>
  <CharactersWithSpaces>6296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93EC206AD087441E96E534666DBFC848_13</vt:lpwstr>
  </property>
</Properties>
</file>