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172E9">
      <w:pPr>
        <w:spacing w:after="0" w:line="560" w:lineRule="exact"/>
        <w:jc w:val="both"/>
        <w:rPr>
          <w:rFonts w:ascii="宋体" w:eastAsia="宋体"/>
          <w:sz w:val="32"/>
          <w:szCs w:val="32"/>
        </w:rPr>
      </w:pPr>
    </w:p>
    <w:p w14:paraId="5D7F5E01">
      <w:pPr>
        <w:spacing w:after="0" w:line="560" w:lineRule="exact"/>
        <w:jc w:val="both"/>
        <w:rPr>
          <w:rFonts w:ascii="宋体" w:eastAsia="宋体"/>
          <w:sz w:val="44"/>
          <w:szCs w:val="44"/>
        </w:rPr>
      </w:pPr>
    </w:p>
    <w:p w14:paraId="73252FEB">
      <w:pPr>
        <w:spacing w:after="0" w:line="560" w:lineRule="exact"/>
        <w:jc w:val="both"/>
        <w:rPr>
          <w:rFonts w:ascii="宋体" w:eastAsia="宋体"/>
          <w:sz w:val="44"/>
          <w:szCs w:val="44"/>
        </w:rPr>
      </w:pPr>
    </w:p>
    <w:p w14:paraId="68406B55">
      <w:pPr>
        <w:spacing w:after="0" w:line="560" w:lineRule="exact"/>
        <w:jc w:val="both"/>
        <w:rPr>
          <w:rFonts w:ascii="宋体" w:eastAsia="宋体"/>
          <w:sz w:val="44"/>
          <w:szCs w:val="44"/>
        </w:rPr>
      </w:pPr>
    </w:p>
    <w:p w14:paraId="2309E228">
      <w:pPr>
        <w:spacing w:after="0" w:line="560" w:lineRule="exact"/>
        <w:jc w:val="both"/>
        <w:rPr>
          <w:rFonts w:ascii="宋体" w:eastAsia="宋体"/>
          <w:sz w:val="44"/>
          <w:szCs w:val="44"/>
        </w:rPr>
      </w:pPr>
    </w:p>
    <w:p w14:paraId="7D979239">
      <w:pPr>
        <w:spacing w:after="0" w:line="560" w:lineRule="exact"/>
        <w:jc w:val="center"/>
        <w:outlineLvl w:val="0"/>
        <w:rPr>
          <w:rFonts w:ascii="小标宋" w:hAnsi="小标宋" w:eastAsia="小标宋" w:cs="小标宋"/>
          <w:sz w:val="44"/>
          <w:szCs w:val="44"/>
          <w:lang w:eastAsia="zh-CN"/>
        </w:rPr>
      </w:pPr>
      <w:r>
        <w:rPr>
          <w:rFonts w:hint="eastAsia" w:ascii="小标宋" w:hAnsi="小标宋" w:eastAsia="小标宋" w:cs="小标宋"/>
          <w:sz w:val="44"/>
          <w:szCs w:val="44"/>
          <w:lang w:eastAsia="zh-CN"/>
        </w:rPr>
        <w:t>新疆维吾尔自治区不动产登记中心</w:t>
      </w:r>
    </w:p>
    <w:p w14:paraId="2273E938">
      <w:pPr>
        <w:spacing w:after="0" w:line="560" w:lineRule="exact"/>
        <w:jc w:val="center"/>
        <w:outlineLvl w:val="0"/>
        <w:rPr>
          <w:rFonts w:ascii="黑体" w:eastAsia="黑体"/>
          <w:sz w:val="44"/>
          <w:szCs w:val="44"/>
          <w:lang w:eastAsia="zh-CN"/>
        </w:rPr>
      </w:pPr>
      <w:r>
        <w:rPr>
          <w:rFonts w:hint="eastAsia" w:ascii="小标宋" w:hAnsi="小标宋" w:eastAsia="小标宋" w:cs="小标宋"/>
          <w:sz w:val="44"/>
          <w:szCs w:val="44"/>
          <w:lang w:eastAsia="zh-CN"/>
        </w:rPr>
        <w:t>2025年度部门决算公开说明</w:t>
      </w:r>
    </w:p>
    <w:p w14:paraId="550D8533">
      <w:pPr>
        <w:spacing w:line="560" w:lineRule="exact"/>
        <w:jc w:val="both"/>
        <w:rPr>
          <w:lang w:eastAsia="zh-CN"/>
        </w:rPr>
      </w:pPr>
      <w:r>
        <w:rPr>
          <w:sz w:val="0"/>
          <w:szCs w:val="0"/>
          <w:lang w:eastAsia="zh-CN"/>
        </w:rPr>
        <w:br w:type="page"/>
      </w:r>
    </w:p>
    <w:p w14:paraId="7A83AC24">
      <w:pPr>
        <w:spacing w:after="0" w:line="560" w:lineRule="exact"/>
        <w:jc w:val="center"/>
        <w:rPr>
          <w:rFonts w:ascii="黑体" w:eastAsia="黑体"/>
          <w:sz w:val="32"/>
          <w:szCs w:val="32"/>
          <w:lang w:eastAsia="zh-CN"/>
        </w:rPr>
      </w:pPr>
      <w:r>
        <w:rPr>
          <w:rFonts w:ascii="黑体" w:eastAsia="黑体"/>
          <w:b/>
          <w:sz w:val="32"/>
          <w:szCs w:val="32"/>
          <w:lang w:eastAsia="zh-CN"/>
        </w:rPr>
        <w:t>目 录</w:t>
      </w:r>
    </w:p>
    <w:p w14:paraId="57601636">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单位概况</w:t>
      </w:r>
    </w:p>
    <w:p w14:paraId="006C1FE9">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一、主要职能</w:t>
      </w:r>
    </w:p>
    <w:p w14:paraId="27A37255">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二、机构设置</w:t>
      </w:r>
    </w:p>
    <w:p w14:paraId="41E84012">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821310B">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004D797">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二、收入决算情况说明</w:t>
      </w:r>
    </w:p>
    <w:p w14:paraId="1626706B">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三、支出决算情况说明</w:t>
      </w:r>
    </w:p>
    <w:p w14:paraId="29593FAA">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C431426">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B3C25B5">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AA80043">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E1EF9F9">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D9E3EE2">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3005B97">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A8891E4">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69C9809">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4520B1D3">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十、其他重要事项的情况说明</w:t>
      </w:r>
    </w:p>
    <w:p w14:paraId="46360639">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8E32660">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（二）政府采购情况</w:t>
      </w:r>
    </w:p>
    <w:p w14:paraId="6B263331">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（三）国有资产占用情况说明</w:t>
      </w:r>
    </w:p>
    <w:p w14:paraId="6026E495">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十一、预算绩效的情况说明</w:t>
      </w:r>
    </w:p>
    <w:p w14:paraId="4A9B8387">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十二、其他需说明的事项</w:t>
      </w:r>
    </w:p>
    <w:p w14:paraId="2FAF1608">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第三部分 专业名词解释</w:t>
      </w:r>
    </w:p>
    <w:p w14:paraId="7C7B68AF">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2FA2700">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一、《收入支出决算总表》</w:t>
      </w:r>
    </w:p>
    <w:p w14:paraId="497F8308">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二、《收入决算表》</w:t>
      </w:r>
    </w:p>
    <w:p w14:paraId="536DBA19">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三、《支出决算表》</w:t>
      </w:r>
    </w:p>
    <w:p w14:paraId="64BFC276">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53D5947">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167166D">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5443660">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83501B6">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6392DA2">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49E2110">
      <w:pPr>
        <w:spacing w:line="560" w:lineRule="exact"/>
        <w:jc w:val="both"/>
        <w:rPr>
          <w:lang w:eastAsia="zh-CN"/>
        </w:rPr>
      </w:pPr>
      <w:r>
        <w:rPr>
          <w:sz w:val="0"/>
          <w:szCs w:val="0"/>
          <w:lang w:eastAsia="zh-CN"/>
        </w:rPr>
        <w:br w:type="page"/>
      </w:r>
    </w:p>
    <w:p w14:paraId="55A9899D">
      <w:pPr>
        <w:spacing w:after="0" w:line="560" w:lineRule="exact"/>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7A4A6E06">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一、主要职能</w:t>
      </w:r>
    </w:p>
    <w:p w14:paraId="0071A3E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承担推进自治区自然资源确权登记法治化、规范化、标准化、信息化工作；负责全区不动产统一登记信息管理平台和自然资源确权登记数据库建设、管理、维护；负责登记资料、数据收集整理、统计分析、汇交管理、安全防护；负责信息成果应用、共享、社会化服务等工作；为自治区自然资源确权登记、不动产统一登记工作提供技术支撑和服务保障；承担自治区自然资源厅交办的其他工作。</w:t>
      </w:r>
    </w:p>
    <w:p w14:paraId="5CD41423">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二、机构设置</w:t>
      </w:r>
    </w:p>
    <w:p w14:paraId="46C42666">
      <w:pPr>
        <w:widowControl w:val="0"/>
        <w:spacing w:line="56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新疆维吾尔自治区不动产登记中心无下属预算单位。</w:t>
      </w:r>
    </w:p>
    <w:p w14:paraId="539021DD">
      <w:pPr>
        <w:spacing w:after="0" w:line="560" w:lineRule="exact"/>
        <w:jc w:val="both"/>
        <w:outlineLvl w:val="0"/>
        <w:rPr>
          <w:rFonts w:ascii="黑体" w:eastAsia="黑体"/>
          <w:sz w:val="32"/>
          <w:szCs w:val="32"/>
          <w:lang w:eastAsia="zh-CN"/>
        </w:rPr>
      </w:pPr>
    </w:p>
    <w:p w14:paraId="18428D6D">
      <w:pPr>
        <w:spacing w:after="0" w:line="560" w:lineRule="exact"/>
        <w:jc w:val="both"/>
        <w:outlineLvl w:val="0"/>
        <w:rPr>
          <w:rFonts w:ascii="黑体" w:eastAsia="黑体"/>
          <w:sz w:val="32"/>
          <w:szCs w:val="32"/>
          <w:lang w:eastAsia="zh-CN"/>
        </w:rPr>
      </w:pPr>
    </w:p>
    <w:p w14:paraId="580C44A6">
      <w:pPr>
        <w:spacing w:after="0" w:line="560" w:lineRule="exact"/>
        <w:jc w:val="both"/>
        <w:outlineLvl w:val="0"/>
        <w:rPr>
          <w:rFonts w:ascii="黑体" w:eastAsia="黑体"/>
          <w:sz w:val="32"/>
          <w:szCs w:val="32"/>
          <w:lang w:eastAsia="zh-CN"/>
        </w:rPr>
      </w:pPr>
    </w:p>
    <w:p w14:paraId="75E70A93">
      <w:pPr>
        <w:spacing w:after="0" w:line="560" w:lineRule="exact"/>
        <w:jc w:val="both"/>
        <w:outlineLvl w:val="0"/>
        <w:rPr>
          <w:rFonts w:ascii="黑体" w:eastAsia="黑体"/>
          <w:sz w:val="32"/>
          <w:szCs w:val="32"/>
          <w:lang w:eastAsia="zh-CN"/>
        </w:rPr>
      </w:pPr>
    </w:p>
    <w:p w14:paraId="76460D6F">
      <w:pPr>
        <w:spacing w:after="0" w:line="560" w:lineRule="exact"/>
        <w:jc w:val="both"/>
        <w:outlineLvl w:val="0"/>
        <w:rPr>
          <w:rFonts w:ascii="黑体" w:eastAsia="黑体"/>
          <w:sz w:val="32"/>
          <w:szCs w:val="32"/>
          <w:lang w:eastAsia="zh-CN"/>
        </w:rPr>
      </w:pPr>
    </w:p>
    <w:p w14:paraId="449874BD">
      <w:pPr>
        <w:spacing w:after="0" w:line="560" w:lineRule="exact"/>
        <w:jc w:val="both"/>
        <w:outlineLvl w:val="0"/>
        <w:rPr>
          <w:rFonts w:ascii="黑体" w:eastAsia="黑体"/>
          <w:sz w:val="32"/>
          <w:szCs w:val="32"/>
          <w:lang w:eastAsia="zh-CN"/>
        </w:rPr>
      </w:pPr>
    </w:p>
    <w:p w14:paraId="6A249C3B">
      <w:pPr>
        <w:spacing w:after="0" w:line="560" w:lineRule="exact"/>
        <w:jc w:val="both"/>
        <w:outlineLvl w:val="0"/>
        <w:rPr>
          <w:rFonts w:ascii="黑体" w:eastAsia="黑体"/>
          <w:sz w:val="32"/>
          <w:szCs w:val="32"/>
          <w:lang w:eastAsia="zh-CN"/>
        </w:rPr>
      </w:pPr>
    </w:p>
    <w:p w14:paraId="6A21E171">
      <w:pPr>
        <w:spacing w:after="0" w:line="560" w:lineRule="exact"/>
        <w:jc w:val="both"/>
        <w:outlineLvl w:val="0"/>
        <w:rPr>
          <w:rFonts w:ascii="黑体" w:eastAsia="黑体"/>
          <w:sz w:val="32"/>
          <w:szCs w:val="32"/>
          <w:lang w:eastAsia="zh-CN"/>
        </w:rPr>
      </w:pPr>
    </w:p>
    <w:p w14:paraId="4BCF71F5">
      <w:pPr>
        <w:spacing w:after="0" w:line="560" w:lineRule="exact"/>
        <w:jc w:val="both"/>
        <w:outlineLvl w:val="0"/>
        <w:rPr>
          <w:rFonts w:ascii="黑体" w:eastAsia="黑体"/>
          <w:sz w:val="32"/>
          <w:szCs w:val="32"/>
          <w:lang w:eastAsia="zh-CN"/>
        </w:rPr>
      </w:pPr>
    </w:p>
    <w:p w14:paraId="5776CDC0">
      <w:pPr>
        <w:spacing w:after="0" w:line="560" w:lineRule="exact"/>
        <w:jc w:val="both"/>
        <w:outlineLvl w:val="0"/>
        <w:rPr>
          <w:rFonts w:ascii="黑体" w:eastAsia="黑体"/>
          <w:sz w:val="32"/>
          <w:szCs w:val="32"/>
          <w:lang w:eastAsia="zh-CN"/>
        </w:rPr>
      </w:pPr>
    </w:p>
    <w:p w14:paraId="51A003A5">
      <w:pPr>
        <w:spacing w:after="0" w:line="560" w:lineRule="exact"/>
        <w:jc w:val="both"/>
        <w:outlineLvl w:val="0"/>
        <w:rPr>
          <w:rFonts w:ascii="黑体" w:eastAsia="黑体"/>
          <w:sz w:val="32"/>
          <w:szCs w:val="32"/>
          <w:lang w:eastAsia="zh-CN"/>
        </w:rPr>
      </w:pPr>
    </w:p>
    <w:p w14:paraId="0556B828">
      <w:pPr>
        <w:spacing w:after="0" w:line="560" w:lineRule="exact"/>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7B49D81E">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一、收入支出决算总体情况说明</w:t>
      </w:r>
    </w:p>
    <w:p w14:paraId="6625282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2025年度收入总计933.47万元，其中：本年收入合计933.47万元，使用非财政拨款结余（含专用结余）0.00万元，年初结转和结余0.00万元。</w:t>
      </w:r>
    </w:p>
    <w:p w14:paraId="735B56D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2025年度支出总计933.47万元，其中：本年支出合计933.47万元，结余分配0.00万元，年末结转和结余0.00万元。</w:t>
      </w:r>
    </w:p>
    <w:p w14:paraId="72CCB47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收入支出总体与上年相比，减少512.11万元，下降35.43%，主要原因是：因单位工作业务内容有所调整，财政专项业务费减少。</w:t>
      </w:r>
    </w:p>
    <w:p w14:paraId="63287E03">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二、收入决算情况说明</w:t>
      </w:r>
    </w:p>
    <w:p w14:paraId="1EE89CB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本年收入933.47万元，其中：财政拨款收入933.44万元,占</w:t>
      </w:r>
      <w:r>
        <w:rPr>
          <w:rFonts w:hint="eastAsia" w:ascii="仿宋_GB2312" w:eastAsia="仿宋_GB2312"/>
          <w:sz w:val="32"/>
          <w:szCs w:val="32"/>
          <w:lang w:eastAsia="zh-CN"/>
        </w:rPr>
        <w:t>99</w:t>
      </w:r>
      <w:r>
        <w:rPr>
          <w:rFonts w:ascii="仿宋_GB2312" w:eastAsia="仿宋_GB2312"/>
          <w:sz w:val="32"/>
          <w:szCs w:val="32"/>
          <w:lang w:eastAsia="zh-CN"/>
        </w:rPr>
        <w:t>.</w:t>
      </w:r>
      <w:r>
        <w:rPr>
          <w:rFonts w:hint="eastAsia" w:ascii="仿宋_GB2312" w:eastAsia="仿宋_GB2312"/>
          <w:sz w:val="32"/>
          <w:szCs w:val="32"/>
          <w:lang w:eastAsia="zh-CN"/>
        </w:rPr>
        <w:t>99</w:t>
      </w:r>
      <w:r>
        <w:rPr>
          <w:rFonts w:ascii="仿宋_GB2312" w:eastAsia="仿宋_GB2312"/>
          <w:sz w:val="32"/>
          <w:szCs w:val="32"/>
          <w:lang w:eastAsia="zh-CN"/>
        </w:rPr>
        <w:t>%；上级补助收入0.00万元,占0.00%；事业收入0.00万元，占0.00%；经营收入0.00万元,占0.00%；附属单位上缴收入0.00万元，占0.00%；其他收入0.03万元，占0.0</w:t>
      </w:r>
      <w:r>
        <w:rPr>
          <w:rFonts w:hint="eastAsia" w:ascii="仿宋_GB2312" w:eastAsia="仿宋_GB2312"/>
          <w:sz w:val="32"/>
          <w:szCs w:val="32"/>
          <w:lang w:eastAsia="zh-CN"/>
        </w:rPr>
        <w:t>1</w:t>
      </w:r>
      <w:r>
        <w:rPr>
          <w:rFonts w:ascii="仿宋_GB2312" w:eastAsia="仿宋_GB2312"/>
          <w:sz w:val="32"/>
          <w:szCs w:val="32"/>
          <w:lang w:eastAsia="zh-CN"/>
        </w:rPr>
        <w:t>%。</w:t>
      </w:r>
    </w:p>
    <w:p w14:paraId="56E8BBDF">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三、支出决算情况说明</w:t>
      </w:r>
    </w:p>
    <w:p w14:paraId="465E883E">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本年支出933.47万元，其中：基本支出491.40万元，占52.64%；项目支出442.06万元，占47.36%；上缴上级支出0.00万元，占0.00%；经营支出0.00万元，占0.00%；对附属单位补助支出0.00万元，占0.00%。</w:t>
      </w:r>
    </w:p>
    <w:p w14:paraId="448C845F">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E379D9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2025年度财政拨款收入总计933.44万元，其中：年初财政拨款结转和结余0.00万元，本年财政拨款收入933.44万元。财政拨款支出总计933.44万元，其中：年末财政拨款结转和结余0.00万元，本年财政拨款支出933.44万元。</w:t>
      </w:r>
    </w:p>
    <w:p w14:paraId="1827F165">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512.09万元，下降35.43%，主要原因是：因单位工作业务内容有所调整，财政专项业务费减少。与年初预算相比，年初预算数917.02万元，决算数933.44万元，预决算差异率1.79%，主要原因是：1.调增基本工资及医疗保险；2.追加2025年记实职业年金。</w:t>
      </w:r>
    </w:p>
    <w:p w14:paraId="1EB169C8">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91BF60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单位日常运转、完成重点工作任务、推进事业发展需要等重点支出，体现在有关支出科目中。</w:t>
      </w:r>
    </w:p>
    <w:p w14:paraId="10C29683">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自然资源调查与确权登记（项）的支出占本年财政拨款支出总额的比重最高，2025年度决算数为442.06万元，占比47.36%，主要用于自治区自然资源确权登记、不动产项目。</w:t>
      </w:r>
    </w:p>
    <w:p w14:paraId="5CF9636C">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C1CFF58">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2025年度一般公共预算财政拨款支出933.44万元，占本年支出合计的</w:t>
      </w:r>
      <w:r>
        <w:rPr>
          <w:rFonts w:hint="eastAsia" w:ascii="仿宋_GB2312" w:eastAsia="仿宋_GB2312"/>
          <w:sz w:val="32"/>
          <w:szCs w:val="32"/>
          <w:lang w:val="en-US" w:eastAsia="zh-CN"/>
        </w:rPr>
        <w:t>100.00</w:t>
      </w:r>
      <w:r>
        <w:rPr>
          <w:rFonts w:ascii="仿宋_GB2312" w:eastAsia="仿宋_GB2312"/>
          <w:sz w:val="32"/>
          <w:szCs w:val="32"/>
          <w:lang w:eastAsia="zh-CN"/>
        </w:rPr>
        <w:t>%。与上年相比，减少512.09万元，下降35.43%，主要原因是：因单位工作业务内容有所调整，财政专项业务费减少。与年初预算相比，年初预算数917.02万元，决算数933.44万元，预决算差异率1.79%，主要原因是：1.调增基本工资及医疗保险；2.追加2025年记实职业年金。</w:t>
      </w:r>
    </w:p>
    <w:p w14:paraId="424B79D5">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64F25D5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1.社会保障和就业支出（类）70.73万元，占7.58%</w:t>
      </w:r>
      <w:r>
        <w:rPr>
          <w:rFonts w:hint="eastAsia" w:ascii="仿宋_GB2312" w:eastAsia="仿宋_GB2312"/>
          <w:sz w:val="32"/>
          <w:szCs w:val="32"/>
          <w:lang w:eastAsia="zh-CN"/>
        </w:rPr>
        <w:t>；</w:t>
      </w:r>
    </w:p>
    <w:p w14:paraId="08A9CB4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2.卫生健康支出（类）46.93万元，占5.03%</w:t>
      </w:r>
      <w:r>
        <w:rPr>
          <w:rFonts w:hint="eastAsia" w:ascii="仿宋_GB2312" w:eastAsia="仿宋_GB2312"/>
          <w:sz w:val="32"/>
          <w:szCs w:val="32"/>
          <w:lang w:eastAsia="zh-CN"/>
        </w:rPr>
        <w:t>；</w:t>
      </w:r>
    </w:p>
    <w:p w14:paraId="5C90D8BE">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3.自然资源海洋气象等支出（类）781.77万元，占83.75%</w:t>
      </w:r>
      <w:r>
        <w:rPr>
          <w:rFonts w:hint="eastAsia" w:ascii="仿宋_GB2312" w:eastAsia="仿宋_GB2312"/>
          <w:sz w:val="32"/>
          <w:szCs w:val="32"/>
          <w:lang w:eastAsia="zh-CN"/>
        </w:rPr>
        <w:t>；</w:t>
      </w:r>
    </w:p>
    <w:p w14:paraId="0D520C10">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4.住房保障支出（类）34.01万元，占3.64%。</w:t>
      </w:r>
    </w:p>
    <w:p w14:paraId="4D21A15A">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1FBDFB0">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社会保障和就业支出（类）行政事业单位养老支出（款）机关事业单位基本养老保险缴费支出（项）：支出决算数为45.34万元，比上年决算增加3.01万元，增长7.11%，主要原因是：工资正常晋级，相应的缴费基数调</w:t>
      </w:r>
      <w:r>
        <w:rPr>
          <w:rFonts w:hint="eastAsia" w:ascii="仿宋_GB2312" w:eastAsia="仿宋_GB2312"/>
          <w:sz w:val="32"/>
          <w:szCs w:val="32"/>
          <w:lang w:eastAsia="zh-CN"/>
        </w:rPr>
        <w:t>增</w:t>
      </w:r>
      <w:r>
        <w:rPr>
          <w:rFonts w:ascii="仿宋_GB2312" w:eastAsia="仿宋_GB2312"/>
          <w:sz w:val="32"/>
          <w:szCs w:val="32"/>
          <w:lang w:eastAsia="zh-CN"/>
        </w:rPr>
        <w:t>，机关事业单位基本养老保险缴费支出比上年决算数增加。</w:t>
      </w:r>
    </w:p>
    <w:p w14:paraId="11D5377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社会保障和就业支出（类）行政事业单位养老支出（款）机关事业单位职业年金缴费支出（项）：支出决算数为25.39万元，比上年决算增加25.39万元，增长100.00%，主要原因是：按照</w:t>
      </w:r>
      <w:r>
        <w:rPr>
          <w:rFonts w:hint="eastAsia" w:ascii="仿宋_GB2312" w:eastAsia="仿宋_GB2312"/>
          <w:sz w:val="32"/>
          <w:szCs w:val="32"/>
          <w:lang w:eastAsia="zh-CN"/>
        </w:rPr>
        <w:t>《</w:t>
      </w:r>
      <w:r>
        <w:rPr>
          <w:rFonts w:ascii="仿宋_GB2312" w:eastAsia="仿宋_GB2312"/>
          <w:sz w:val="32"/>
          <w:szCs w:val="32"/>
          <w:lang w:eastAsia="zh-CN"/>
        </w:rPr>
        <w:t>自2025年起记实自治区本级财政全额供款单位的职业年金当年单位缴费的通知</w:t>
      </w:r>
      <w:r>
        <w:rPr>
          <w:rFonts w:hint="eastAsia" w:ascii="仿宋_GB2312" w:eastAsia="仿宋_GB2312"/>
          <w:sz w:val="32"/>
          <w:szCs w:val="32"/>
          <w:lang w:eastAsia="zh-CN"/>
        </w:rPr>
        <w:t>》</w:t>
      </w:r>
      <w:r>
        <w:rPr>
          <w:rFonts w:ascii="仿宋_GB2312" w:eastAsia="仿宋_GB2312"/>
          <w:sz w:val="32"/>
          <w:szCs w:val="32"/>
          <w:lang w:eastAsia="zh-CN"/>
        </w:rPr>
        <w:t>（新人社发〔2025〕18号），追加2025年职业年金预算。</w:t>
      </w:r>
    </w:p>
    <w:p w14:paraId="56743B1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卫生健康支出（类）行政事业单位医疗（款）事业单位医疗（项）：支出决算数为27.09万元，比上年决算增加5.13万元，增长23.36%，主要原因是：2025年医疗保险基数调增，事业单位医疗支出比上年决算数增加。</w:t>
      </w:r>
    </w:p>
    <w:p w14:paraId="4C58E2FF">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卫生健康支出（类）行政事业单位医疗（款）公务员医疗补助（项）：支出决算数为19.84万元，比上年决算增加1.32万元，增长7.13%，主要原因是：工资正常晋级，相应的缴费基数调</w:t>
      </w:r>
      <w:r>
        <w:rPr>
          <w:rFonts w:hint="eastAsia" w:ascii="仿宋_GB2312" w:eastAsia="仿宋_GB2312"/>
          <w:sz w:val="32"/>
          <w:szCs w:val="32"/>
          <w:lang w:eastAsia="zh-CN"/>
        </w:rPr>
        <w:t>增</w:t>
      </w:r>
      <w:r>
        <w:rPr>
          <w:rFonts w:ascii="仿宋_GB2312" w:eastAsia="仿宋_GB2312"/>
          <w:sz w:val="32"/>
          <w:szCs w:val="32"/>
          <w:lang w:eastAsia="zh-CN"/>
        </w:rPr>
        <w:t>，公务员医疗补助比上年决算数增加。</w:t>
      </w:r>
    </w:p>
    <w:p w14:paraId="1259DE5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自然资源调查与确权登记（项）：支出决算数为442.06万元，比上年决算减少551.36万元，下降55.50%，主要原因是：因单位工作业务内容有所调整，财政专项业务费减少。</w:t>
      </w:r>
    </w:p>
    <w:p w14:paraId="39195B1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自然资源海洋气象等支出（类）自然资源事务（款）事业运行（项）：支出决算数为339.7</w:t>
      </w:r>
      <w:r>
        <w:rPr>
          <w:rFonts w:hint="eastAsia" w:ascii="仿宋_GB2312" w:eastAsia="仿宋_GB2312"/>
          <w:sz w:val="32"/>
          <w:szCs w:val="32"/>
          <w:lang w:eastAsia="zh-CN"/>
        </w:rPr>
        <w:t>0</w:t>
      </w:r>
      <w:r>
        <w:rPr>
          <w:rFonts w:ascii="仿宋_GB2312" w:eastAsia="仿宋_GB2312"/>
          <w:sz w:val="32"/>
          <w:szCs w:val="32"/>
          <w:lang w:eastAsia="zh-CN"/>
        </w:rPr>
        <w:t>万元，比上年决算增加2.</w:t>
      </w:r>
      <w:r>
        <w:rPr>
          <w:rFonts w:hint="eastAsia" w:ascii="仿宋_GB2312" w:eastAsia="仿宋_GB2312"/>
          <w:sz w:val="32"/>
          <w:szCs w:val="32"/>
          <w:lang w:eastAsia="zh-CN"/>
        </w:rPr>
        <w:t>15</w:t>
      </w:r>
      <w:r>
        <w:rPr>
          <w:rFonts w:ascii="仿宋_GB2312" w:eastAsia="仿宋_GB2312"/>
          <w:sz w:val="32"/>
          <w:szCs w:val="32"/>
          <w:lang w:eastAsia="zh-CN"/>
        </w:rPr>
        <w:t>万元，增长0.6</w:t>
      </w:r>
      <w:r>
        <w:rPr>
          <w:rFonts w:hint="eastAsia" w:ascii="仿宋_GB2312" w:eastAsia="仿宋_GB2312"/>
          <w:sz w:val="32"/>
          <w:szCs w:val="32"/>
          <w:lang w:eastAsia="zh-CN"/>
        </w:rPr>
        <w:t>4</w:t>
      </w:r>
      <w:r>
        <w:rPr>
          <w:rFonts w:ascii="仿宋_GB2312" w:eastAsia="仿宋_GB2312"/>
          <w:sz w:val="32"/>
          <w:szCs w:val="32"/>
          <w:lang w:eastAsia="zh-CN"/>
        </w:rPr>
        <w:t>%，主要原因是：人员经费绩效工资增加，相应事业运行</w:t>
      </w:r>
      <w:r>
        <w:rPr>
          <w:rFonts w:hint="eastAsia" w:ascii="仿宋_GB2312" w:eastAsia="仿宋_GB2312"/>
          <w:sz w:val="32"/>
          <w:szCs w:val="32"/>
          <w:lang w:eastAsia="zh-CN"/>
        </w:rPr>
        <w:t>支出</w:t>
      </w:r>
      <w:r>
        <w:rPr>
          <w:rFonts w:ascii="仿宋_GB2312" w:eastAsia="仿宋_GB2312"/>
          <w:sz w:val="32"/>
          <w:szCs w:val="32"/>
          <w:lang w:eastAsia="zh-CN"/>
        </w:rPr>
        <w:t>比上年决算数增加。</w:t>
      </w:r>
    </w:p>
    <w:p w14:paraId="380CC48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val="en-US" w:eastAsia="zh-CN"/>
        </w:rPr>
        <w:t>.</w:t>
      </w:r>
      <w:r>
        <w:rPr>
          <w:rFonts w:ascii="仿宋_GB2312" w:eastAsia="仿宋_GB2312"/>
          <w:sz w:val="32"/>
          <w:szCs w:val="32"/>
          <w:lang w:eastAsia="zh-CN"/>
        </w:rPr>
        <w:t>住房保障支出（类）住房改革支出（款）住房公积金（项）：支出决算数为34.01万元，比上年决算增加2.26万元，增长7.12%，主要原因是：工资正常晋级，相应的缴费基数调增，住房公积金比上年决算数增加。</w:t>
      </w:r>
    </w:p>
    <w:p w14:paraId="3B648451">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29D8E2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491.37万元，其中：人员经费472.68万元，包括：基本工资、津贴补贴、奖金、绩效工资、机关事业单位基本养老保险缴费、职业年金缴费、职工基本医疗保险缴费、公务员医疗补助缴费、其他社会保障缴费和住房公积金。</w:t>
      </w:r>
    </w:p>
    <w:p w14:paraId="187E8E4C">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公用经费18.69万元，包括：办公费、差旅费、工会经费、福利费和其他商品和服务支出。</w:t>
      </w:r>
    </w:p>
    <w:p w14:paraId="78286D13">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AAE4C3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F28BA20">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1BE9D2A">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9975A5D">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667056B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2025年度财政拨款“三公”经费支出0.00万元，比上年增加0.00万元，增长0.00%，主要原因是：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无财政拨款“三公”经费支出。其中：因公出国（境）费用支出0.00万元,占0.00%，比上年增加0.00万元，增长0.00%，主要原因是：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无因公出国（境）费；公务用车购置及运行维护费支出0.00万元，占0.00%，比上年增加0.00万元，增长0.00%，主要原因是：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无公务用车购置及运行维护费；公务接待费支出0.00万元，占0.00%，比上年增加0.00万元，增长0.00%，主要原因是：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无公务接待费。</w:t>
      </w:r>
    </w:p>
    <w:p w14:paraId="7560A8E7">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具体情况如下：</w:t>
      </w:r>
    </w:p>
    <w:p w14:paraId="5C8485E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因公出国（境）费用0.00万元，开支内容包括我单位无因公出国（境）费。单位全年安排的因公出国（境）团组0个，因公出国（境）0人次。</w:t>
      </w:r>
    </w:p>
    <w:p w14:paraId="18F210EB">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0辆，与公务用车保有量差异原因是：我单位无国有资产占用情况中固定资产车辆，无差异。</w:t>
      </w:r>
    </w:p>
    <w:p w14:paraId="63BC0A2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公务接待费0.00万元，开支内容包括我单位无公务接待费。单位全年安排的国内公务接待0批次，0人次。</w:t>
      </w:r>
    </w:p>
    <w:p w14:paraId="14468DA2">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我单位无财政拨款“三公”经费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0.00万元，决算数0.00万元，预决算差异率0.00%，主要原因是：我单位无公务用车运行费；公务接待费全年预算数0.00万元，决算数0.00万元，预决算差异率0.00%，主要原因是：我单位无公务接待费。</w:t>
      </w:r>
    </w:p>
    <w:p w14:paraId="4B2A7F44">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十、其他重要事项的情况说明</w:t>
      </w:r>
    </w:p>
    <w:p w14:paraId="7EBBE494">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5E9304E">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2025年度新疆维吾尔自治区不动产登记中心（事业单位）公用经费支出18.69万元，比上年减少5.68万元，下降23.31%，主要原因是：落实“过紧日子”要求，压减非必要支出，通过优化流程、实现节约</w:t>
      </w:r>
      <w:r>
        <w:rPr>
          <w:rFonts w:hint="eastAsia" w:ascii="仿宋_GB2312" w:eastAsia="仿宋_GB2312"/>
          <w:sz w:val="32"/>
          <w:szCs w:val="32"/>
          <w:lang w:eastAsia="zh-CN"/>
        </w:rPr>
        <w:t>，减少</w:t>
      </w:r>
      <w:r>
        <w:rPr>
          <w:rFonts w:ascii="仿宋_GB2312" w:eastAsia="仿宋_GB2312"/>
          <w:sz w:val="32"/>
          <w:szCs w:val="32"/>
          <w:lang w:eastAsia="zh-CN"/>
        </w:rPr>
        <w:t>公用经费支出。</w:t>
      </w:r>
    </w:p>
    <w:p w14:paraId="1EF20939">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（二）政府采购情况</w:t>
      </w:r>
    </w:p>
    <w:p w14:paraId="5C51FD3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2025年度政府采购支出总额374.23万元，其中：政府采购货物支出4.13万元、政府采购工程支出0.00万元、政府采购服务支出370.10万元。</w:t>
      </w:r>
    </w:p>
    <w:p w14:paraId="10231AE6">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授予中小企业合同金额373.57万元，占政府采购支出总额的99.82%，其中：授予小微企业合同金额207.57万元，占政府采购支出总额的55.47%。</w:t>
      </w:r>
    </w:p>
    <w:p w14:paraId="1603B0C9">
      <w:pPr>
        <w:spacing w:after="0" w:line="560" w:lineRule="exact"/>
        <w:ind w:firstLine="640" w:firstLineChars="200"/>
        <w:jc w:val="both"/>
        <w:outlineLvl w:val="2"/>
        <w:rPr>
          <w:rFonts w:ascii="黑体" w:eastAsia="黑体"/>
          <w:sz w:val="32"/>
          <w:szCs w:val="32"/>
          <w:lang w:eastAsia="zh-CN"/>
        </w:rPr>
      </w:pPr>
      <w:r>
        <w:rPr>
          <w:rFonts w:ascii="黑体" w:eastAsia="黑体"/>
          <w:sz w:val="32"/>
          <w:szCs w:val="32"/>
          <w:lang w:eastAsia="zh-CN"/>
        </w:rPr>
        <w:t>（三）国有资产占用情况说明</w:t>
      </w:r>
    </w:p>
    <w:p w14:paraId="597DC389">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我单位无其他用车</w:t>
      </w:r>
      <w:bookmarkStart w:id="0" w:name="_GoBack"/>
      <w:r>
        <w:rPr>
          <w:rFonts w:ascii="仿宋_GB2312" w:eastAsia="仿宋_GB2312"/>
          <w:sz w:val="32"/>
          <w:szCs w:val="32"/>
          <w:lang w:eastAsia="zh-CN"/>
        </w:rPr>
        <w:t>;</w:t>
      </w:r>
      <w:bookmarkEnd w:id="0"/>
      <w:r>
        <w:rPr>
          <w:rFonts w:ascii="仿宋_GB2312" w:eastAsia="仿宋_GB2312"/>
          <w:sz w:val="32"/>
          <w:szCs w:val="32"/>
          <w:lang w:eastAsia="zh-CN"/>
        </w:rPr>
        <w:t>单价100万元（含）以上设备（不含车辆）3台（套）。</w:t>
      </w:r>
    </w:p>
    <w:p w14:paraId="7CE2DA76">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十一、预算绩效的情况说明</w:t>
      </w:r>
    </w:p>
    <w:p w14:paraId="689C8E1D">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根据预算绩效管理要求，本单位2025年度预算绩效评价项目2个，全年预算数665</w:t>
      </w:r>
      <w:r>
        <w:rPr>
          <w:rFonts w:hint="eastAsia" w:ascii="仿宋_GB2312" w:eastAsia="仿宋_GB2312"/>
          <w:sz w:val="32"/>
          <w:szCs w:val="32"/>
          <w:lang w:val="en-US" w:eastAsia="zh-CN"/>
        </w:rPr>
        <w:t>.00</w:t>
      </w:r>
      <w:r>
        <w:rPr>
          <w:rFonts w:ascii="仿宋_GB2312" w:eastAsia="仿宋_GB2312"/>
          <w:sz w:val="32"/>
          <w:szCs w:val="32"/>
          <w:lang w:eastAsia="zh-CN"/>
        </w:rPr>
        <w:t>万元，全年执行数442.06万元。预算绩效管理取得的成效：</w:t>
      </w:r>
      <w:r>
        <w:rPr>
          <w:rFonts w:ascii="仿宋_GB2312" w:eastAsia="仿宋_GB2312"/>
          <w:b/>
          <w:bCs/>
          <w:sz w:val="32"/>
          <w:szCs w:val="32"/>
          <w:lang w:eastAsia="zh-CN"/>
        </w:rPr>
        <w:t>一是</w:t>
      </w:r>
      <w:r>
        <w:rPr>
          <w:rFonts w:ascii="仿宋_GB2312" w:eastAsia="仿宋_GB2312"/>
          <w:sz w:val="32"/>
          <w:szCs w:val="32"/>
          <w:lang w:eastAsia="zh-CN"/>
        </w:rPr>
        <w:t>完成了96个县市区不动产登记全库数据补充汇交，健全完善了自治区不动产登记数据库；建立自治区级数据质量提升技术路线，开展汇交接入上报数据质量校验检查，进一步提升了不动产登记数据质量；完成自治区网上服务大厅功能优化，新增了抵押信息查询接口功能，优化了不动产登记信息核验、不动产登记信息提取等接口，助力“不动产登记+金融服务”。开展了信息管理平台国产密码设备适应性改造，提升了系统安全性</w:t>
      </w:r>
      <w:r>
        <w:rPr>
          <w:rFonts w:hint="eastAsia" w:ascii="仿宋_GB2312" w:eastAsia="仿宋_GB2312"/>
          <w:sz w:val="32"/>
          <w:szCs w:val="32"/>
          <w:lang w:eastAsia="zh-CN"/>
        </w:rPr>
        <w:t>。</w:t>
      </w:r>
      <w:r>
        <w:rPr>
          <w:rFonts w:ascii="仿宋_GB2312" w:eastAsia="仿宋_GB2312"/>
          <w:b/>
          <w:bCs/>
          <w:sz w:val="32"/>
          <w:szCs w:val="32"/>
          <w:lang w:eastAsia="zh-CN"/>
        </w:rPr>
        <w:t>二是</w:t>
      </w:r>
      <w:r>
        <w:rPr>
          <w:rFonts w:ascii="仿宋_GB2312" w:eastAsia="仿宋_GB2312"/>
          <w:sz w:val="32"/>
          <w:szCs w:val="32"/>
          <w:lang w:eastAsia="zh-CN"/>
        </w:rPr>
        <w:t>做好信息管理平台日常运行维护，开展服务器、数据库、中间件等国产软硬件设备采购，完成信息管理平台网络架构调优，确保安全稳定运行。组织第三方安全单位对自治区不动产网上服务大厅和自治区不动产登记信息管理平台开展等保测评和密评工作，顺利通过测评，进一步提升了2个系统安全防护水平</w:t>
      </w:r>
      <w:r>
        <w:rPr>
          <w:rFonts w:hint="eastAsia" w:ascii="仿宋_GB2312" w:eastAsia="仿宋_GB2312"/>
          <w:sz w:val="32"/>
          <w:szCs w:val="32"/>
          <w:lang w:eastAsia="zh-CN"/>
        </w:rPr>
        <w:t>。</w:t>
      </w:r>
      <w:r>
        <w:rPr>
          <w:rFonts w:ascii="仿宋_GB2312" w:eastAsia="仿宋_GB2312"/>
          <w:b/>
          <w:bCs/>
          <w:sz w:val="32"/>
          <w:szCs w:val="32"/>
          <w:lang w:eastAsia="zh-CN"/>
        </w:rPr>
        <w:t>三</w:t>
      </w:r>
      <w:r>
        <w:rPr>
          <w:rFonts w:hint="eastAsia" w:ascii="仿宋_GB2312" w:eastAsia="仿宋_GB2312"/>
          <w:b/>
          <w:bCs/>
          <w:sz w:val="32"/>
          <w:szCs w:val="32"/>
          <w:lang w:eastAsia="zh-CN"/>
        </w:rPr>
        <w:t>是</w:t>
      </w:r>
      <w:r>
        <w:rPr>
          <w:rFonts w:ascii="仿宋_GB2312" w:eastAsia="仿宋_GB2312"/>
          <w:sz w:val="32"/>
          <w:szCs w:val="32"/>
          <w:lang w:eastAsia="zh-CN"/>
        </w:rPr>
        <w:t>完成喀什河等6条河流自然资源确权登记地籍调查工作；完成哈密天山国家森林公园等三个保护地数据更新工作，并完成哈密天山国家森林公园首次登簿工作。发现的问题及原因：</w:t>
      </w:r>
      <w:r>
        <w:rPr>
          <w:rFonts w:ascii="仿宋_GB2312" w:eastAsia="仿宋_GB2312"/>
          <w:b/>
          <w:bCs/>
          <w:sz w:val="32"/>
          <w:szCs w:val="32"/>
          <w:lang w:eastAsia="zh-CN"/>
        </w:rPr>
        <w:t>一是</w:t>
      </w:r>
      <w:r>
        <w:rPr>
          <w:rFonts w:ascii="仿宋_GB2312" w:eastAsia="仿宋_GB2312"/>
          <w:sz w:val="32"/>
          <w:szCs w:val="32"/>
          <w:lang w:eastAsia="zh-CN"/>
        </w:rPr>
        <w:t>项目绩效监控管理的观念不够深入，认为只要财政资金使用合法合规，按计划完成任务就行，对项目预算绩效管理不够严谨</w:t>
      </w:r>
      <w:r>
        <w:rPr>
          <w:rFonts w:hint="eastAsia" w:ascii="仿宋_GB2312" w:eastAsia="仿宋_GB2312"/>
          <w:sz w:val="32"/>
          <w:szCs w:val="32"/>
          <w:lang w:eastAsia="zh-CN"/>
        </w:rPr>
        <w:t>。</w:t>
      </w:r>
      <w:r>
        <w:rPr>
          <w:rFonts w:ascii="仿宋_GB2312" w:eastAsia="仿宋_GB2312"/>
          <w:b/>
          <w:bCs/>
          <w:sz w:val="32"/>
          <w:szCs w:val="32"/>
          <w:lang w:eastAsia="zh-CN"/>
        </w:rPr>
        <w:t>二是</w:t>
      </w:r>
      <w:r>
        <w:rPr>
          <w:rFonts w:ascii="仿宋_GB2312" w:eastAsia="仿宋_GB2312"/>
          <w:sz w:val="32"/>
          <w:szCs w:val="32"/>
          <w:lang w:eastAsia="zh-CN"/>
        </w:rPr>
        <w:t>缺少专业的预算绩效监控管理人员把关，财务、效益等方面专业知识力量薄弱，特别对效益方面进行评估分析的人才较少</w:t>
      </w:r>
      <w:r>
        <w:rPr>
          <w:rFonts w:hint="eastAsia" w:ascii="仿宋_GB2312" w:eastAsia="仿宋_GB2312"/>
          <w:sz w:val="32"/>
          <w:szCs w:val="32"/>
          <w:lang w:eastAsia="zh-CN"/>
        </w:rPr>
        <w:t>。</w:t>
      </w:r>
      <w:r>
        <w:rPr>
          <w:rFonts w:ascii="仿宋_GB2312" w:eastAsia="仿宋_GB2312"/>
          <w:b/>
          <w:bCs/>
          <w:sz w:val="32"/>
          <w:szCs w:val="32"/>
          <w:lang w:eastAsia="zh-CN"/>
        </w:rPr>
        <w:t>三是</w:t>
      </w:r>
      <w:r>
        <w:rPr>
          <w:rFonts w:ascii="仿宋_GB2312" w:eastAsia="仿宋_GB2312"/>
          <w:sz w:val="32"/>
          <w:szCs w:val="32"/>
          <w:lang w:eastAsia="zh-CN"/>
        </w:rPr>
        <w:t>认为绩效目标知识单纯的编制报表，相关业务科室对其重要性理解不全面，在总结收获方面有所欠缺。下一步改进措施：</w:t>
      </w:r>
      <w:r>
        <w:rPr>
          <w:rFonts w:ascii="仿宋_GB2312" w:eastAsia="仿宋_GB2312"/>
          <w:b/>
          <w:bCs/>
          <w:sz w:val="32"/>
          <w:szCs w:val="32"/>
          <w:lang w:eastAsia="zh-CN"/>
        </w:rPr>
        <w:t>一是</w:t>
      </w:r>
      <w:r>
        <w:rPr>
          <w:rFonts w:ascii="仿宋_GB2312" w:eastAsia="仿宋_GB2312"/>
          <w:sz w:val="32"/>
          <w:szCs w:val="32"/>
          <w:lang w:eastAsia="zh-CN"/>
        </w:rPr>
        <w:t>总结本年度项目管理、组织实施、资金管理等方面的不足，完善绩效管理方法，提高绩效管理水平，为下一年度项目计划和开展提供工作经验</w:t>
      </w:r>
      <w:r>
        <w:rPr>
          <w:rFonts w:hint="eastAsia" w:ascii="仿宋_GB2312" w:eastAsia="仿宋_GB2312"/>
          <w:sz w:val="32"/>
          <w:szCs w:val="32"/>
          <w:lang w:eastAsia="zh-CN"/>
        </w:rPr>
        <w:t>。</w:t>
      </w:r>
      <w:r>
        <w:rPr>
          <w:rFonts w:ascii="仿宋_GB2312" w:eastAsia="仿宋_GB2312"/>
          <w:b/>
          <w:bCs/>
          <w:sz w:val="32"/>
          <w:szCs w:val="32"/>
          <w:lang w:eastAsia="zh-CN"/>
        </w:rPr>
        <w:t>二是</w:t>
      </w:r>
      <w:r>
        <w:rPr>
          <w:rFonts w:hint="eastAsia" w:ascii="仿宋_GB2312" w:eastAsia="仿宋_GB2312"/>
          <w:sz w:val="32"/>
          <w:szCs w:val="32"/>
          <w:lang w:eastAsia="zh-CN"/>
        </w:rPr>
        <w:t>进</w:t>
      </w:r>
      <w:r>
        <w:rPr>
          <w:rFonts w:ascii="仿宋_GB2312" w:eastAsia="仿宋_GB2312"/>
          <w:sz w:val="32"/>
          <w:szCs w:val="32"/>
          <w:lang w:eastAsia="zh-CN"/>
        </w:rPr>
        <w:t>一步提高部门预算基本支出的财政保障水平。登记中心将按照自治区财政项目支出绩效监控的工作要求，围绕绩效目标，加大对资金使用的监控力度，不断健全完善绩效目标指标体系，做到可量化、可考核，及时校正偏差，提高预算资金执行率。根据项目开展情况，提升各项目管理能力。具体附项目支出绩效自评表。</w:t>
      </w:r>
    </w:p>
    <w:p w14:paraId="1B4E48EF">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十二、其他需说明的事项</w:t>
      </w:r>
    </w:p>
    <w:p w14:paraId="6D3FD291">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5F935308">
      <w:pPr>
        <w:spacing w:after="0" w:line="560" w:lineRule="exact"/>
        <w:ind w:firstLine="640" w:firstLineChars="200"/>
        <w:jc w:val="both"/>
        <w:rPr>
          <w:rFonts w:ascii="仿宋_GB2312" w:eastAsia="仿宋_GB2312"/>
          <w:sz w:val="32"/>
          <w:szCs w:val="32"/>
          <w:lang w:eastAsia="zh-CN"/>
        </w:rPr>
      </w:pPr>
    </w:p>
    <w:p w14:paraId="6ED9374D">
      <w:pPr>
        <w:spacing w:line="560" w:lineRule="exact"/>
        <w:jc w:val="both"/>
        <w:rPr>
          <w:lang w:eastAsia="zh-CN"/>
        </w:rPr>
      </w:pPr>
      <w:r>
        <w:rPr>
          <w:sz w:val="0"/>
          <w:szCs w:val="0"/>
          <w:lang w:eastAsia="zh-CN"/>
        </w:rPr>
        <w:br w:type="page"/>
      </w:r>
    </w:p>
    <w:p w14:paraId="197ED052">
      <w:pPr>
        <w:spacing w:after="0" w:line="560" w:lineRule="exact"/>
        <w:jc w:val="center"/>
        <w:outlineLvl w:val="0"/>
        <w:rPr>
          <w:rFonts w:ascii="黑体" w:eastAsia="黑体"/>
          <w:sz w:val="32"/>
          <w:szCs w:val="32"/>
          <w:lang w:eastAsia="zh-CN"/>
        </w:rPr>
      </w:pPr>
      <w:r>
        <w:rPr>
          <w:rFonts w:ascii="黑体" w:eastAsia="黑体"/>
          <w:sz w:val="32"/>
          <w:szCs w:val="32"/>
          <w:lang w:eastAsia="zh-CN"/>
        </w:rPr>
        <w:t>第三部分 专业名词解释</w:t>
      </w:r>
    </w:p>
    <w:p w14:paraId="3CA5EA5B">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1F323B73">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0E921CC">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65F9FE1A">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2E52DD2">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12AB2DCC">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379A2498">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3DEE4168">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7944A2AB">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0185A1DB">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49A50418">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2777FEC3">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2680FCE2">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7E71FDE2">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473BB7D1">
      <w:pPr>
        <w:spacing w:after="0" w:line="560" w:lineRule="exact"/>
        <w:ind w:firstLine="643" w:firstLineChars="200"/>
        <w:jc w:val="both"/>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5714F315">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DAE7840">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37AE3071">
      <w:pPr>
        <w:spacing w:line="560" w:lineRule="exact"/>
        <w:jc w:val="both"/>
        <w:rPr>
          <w:lang w:eastAsia="zh-CN"/>
        </w:rPr>
      </w:pPr>
    </w:p>
    <w:p w14:paraId="413CB02B">
      <w:pPr>
        <w:spacing w:after="0" w:line="560" w:lineRule="exact"/>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710F6227">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F0F090D">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二、《收入决算表》</w:t>
      </w:r>
    </w:p>
    <w:p w14:paraId="6E3593E0">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三、《支出决算表》</w:t>
      </w:r>
    </w:p>
    <w:p w14:paraId="30BA9A70">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DF81A2A">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4CF08FE">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EF3A6E6">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83F6C21">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DD60ECA">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docVars>
    <w:docVar w:name="commondata" w:val="eyJoZGlkIjoiY2Q4YzlkYzdmMzdiYmQwY2EwY2E2MmIxMmJhNTdmNzMifQ=="/>
  </w:docVars>
  <w:rsids>
    <w:rsidRoot w:val="00C804D5"/>
    <w:rsid w:val="001521CA"/>
    <w:rsid w:val="00C804D5"/>
    <w:rsid w:val="00CC5030"/>
    <w:rsid w:val="03AF7945"/>
    <w:rsid w:val="05962A91"/>
    <w:rsid w:val="0ABA098F"/>
    <w:rsid w:val="0D4E035C"/>
    <w:rsid w:val="1A6F4E00"/>
    <w:rsid w:val="1C6F468F"/>
    <w:rsid w:val="1EEA2E11"/>
    <w:rsid w:val="2936189A"/>
    <w:rsid w:val="29FE7C75"/>
    <w:rsid w:val="2B2F6A8C"/>
    <w:rsid w:val="30384C45"/>
    <w:rsid w:val="36B01A96"/>
    <w:rsid w:val="3A9B688B"/>
    <w:rsid w:val="3CC5591B"/>
    <w:rsid w:val="4C993609"/>
    <w:rsid w:val="4E832C5D"/>
    <w:rsid w:val="52DE26D4"/>
    <w:rsid w:val="549C486F"/>
    <w:rsid w:val="6178722F"/>
    <w:rsid w:val="635F5ADC"/>
    <w:rsid w:val="649410BE"/>
    <w:rsid w:val="70E07FF7"/>
    <w:rsid w:val="71453AA0"/>
    <w:rsid w:val="71BA4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6ba1b7d4-8d7e-40c2-90c2-164b849794a6</errorID>
      <errorWord>我单位</errorWord>
      <group>L1_Other</group>
      <groupName>其他问题</groupName>
      <ability>L2_UserTypo</ability>
      <abilityName>自定义错误</abilityName>
      <candidateList>
        <item>本单位</item>
      </candidateList>
      <explain>来自自定义错词库。</explain>
      <paraID>667056B2</paraID>
      <start>62</start>
      <end>65</end>
      <status>unmodified</status>
      <modifiedWord/>
      <trackRevisions>false</trackRevisions>
    </reviewItem>
    <reviewItem>
      <errorID>45808746-f861-4005-a0c1-c279a15997d5</errorID>
      <errorWord>我单位</errorWord>
      <group>L1_Other</group>
      <groupName>其他问题</groupName>
      <ability>L2_UserTypo</ability>
      <abilityName>自定义错误</abilityName>
      <candidateList>
        <item>本单位</item>
      </candidateList>
      <explain>来自自定义错词库。</explain>
      <paraID>667056B2</paraID>
      <start>145</start>
      <end>148</end>
      <status>unmodified</status>
      <modifiedWord/>
      <trackRevisions>false</trackRevisions>
    </reviewItem>
    <reviewItem>
      <errorID>ec3ce71c-6452-4355-99e0-5f1d5296c864</errorID>
      <errorWord>我单位</errorWord>
      <group>L1_Other</group>
      <groupName>其他问题</groupName>
      <ability>L2_UserTypo</ability>
      <abilityName>自定义错误</abilityName>
      <candidateList>
        <item>本单位</item>
      </candidateList>
      <explain>来自自定义错词库。</explain>
      <paraID>667056B2</paraID>
      <start>224</start>
      <end>227</end>
      <status>unmodified</status>
      <modifiedWord/>
      <trackRevisions>false</trackRevisions>
    </reviewItem>
    <reviewItem>
      <errorID>fb153139-878a-4933-a3be-94a53a5cd7c5</errorID>
      <errorWord>我单位</errorWord>
      <group>L1_Other</group>
      <groupName>其他问题</groupName>
      <ability>L2_UserTypo</ability>
      <abilityName>自定义错误</abilityName>
      <candidateList>
        <item>本单位</item>
      </candidateList>
      <explain>来自自定义错词库。</explain>
      <paraID>667056B2</paraID>
      <start>300</start>
      <end>303</end>
      <status>unmodified</status>
      <modifiedWord/>
      <trackRevisions>false</trackRevisions>
    </reviewItem>
    <reviewItem>
      <errorID>6582699e-6ee0-42fc-831b-455cce9245fa</errorID>
      <errorWord>我单位</errorWord>
      <group>L1_Other</group>
      <groupName>其他问题</groupName>
      <ability>L2_UserTypo</ability>
      <abilityName>自定义错误</abilityName>
      <candidateList>
        <item>本单位</item>
      </candidateList>
      <explain>来自自定义错词库。</explain>
      <paraID>5C8485ED</paraID>
      <start>22</start>
      <end>25</end>
      <status>unmodified</status>
      <modifiedWord/>
      <trackRevisions>false</trackRevisions>
    </reviewItem>
    <reviewItem>
      <errorID>f825a86e-3dd9-46c6-ae23-86302dc76bdd</errorID>
      <errorWord>我单位</errorWord>
      <group>L1_Other</group>
      <groupName>其他问题</groupName>
      <ability>L2_UserTypo</ability>
      <abilityName>自定义错误</abilityName>
      <candidateList>
        <item>本单位</item>
      </candidateList>
      <explain>来自自定义错词库。</explain>
      <paraID>18F210EB</paraID>
      <start>67</start>
      <end>70</end>
      <status>unmodified</status>
      <modifiedWord/>
      <trackRevisions>false</trackRevisions>
    </reviewItem>
    <reviewItem>
      <errorID>5da07a06-5e2c-4d7f-9428-b7f194e5e991</errorID>
      <errorWord>我单位</errorWord>
      <group>L1_Other</group>
      <groupName>其他问题</groupName>
      <ability>L2_UserTypo</ability>
      <abilityName>自定义错误</abilityName>
      <candidateList>
        <item>本单位</item>
      </candidateList>
      <explain>来自自定义错词库。</explain>
      <paraID>18F210EB</paraID>
      <start>133</start>
      <end>136</end>
      <status>unmodified</status>
      <modifiedWord/>
      <trackRevisions>false</trackRevisions>
    </reviewItem>
    <reviewItem>
      <errorID>4b72ebc2-39e6-4235-a834-3a85e60652a0</errorID>
      <errorWord>我单位</errorWord>
      <group>L1_Other</group>
      <groupName>其他问题</groupName>
      <ability>L2_UserTypo</ability>
      <abilityName>自定义错误</abilityName>
      <candidateList>
        <item>本单位</item>
      </candidateList>
      <explain>来自自定义错词库。</explain>
      <paraID>63BC0A22</paraID>
      <start>18</start>
      <end>21</end>
      <status>unmodified</status>
      <modifiedWord/>
      <trackRevisions>false</trackRevisions>
    </reviewItem>
    <reviewItem>
      <errorID>e6d50894-c31e-4dc6-81d8-936a252752ce</errorID>
      <errorWord>我单位</errorWord>
      <group>L1_Other</group>
      <groupName>其他问题</groupName>
      <ability>L2_UserTypo</ability>
      <abilityName>自定义错误</abilityName>
      <candidateList>
        <item>本单位</item>
      </candidateList>
      <explain>来自自定义错词库。</explain>
      <paraID>14468DA2</paraID>
      <start>60</start>
      <end>63</end>
      <status>unmodified</status>
      <modifiedWord/>
      <trackRevisions>false</trackRevisions>
    </reviewItem>
    <reviewItem>
      <errorID>369b802f-4a0d-4329-a88f-b1d226a3bcc1</errorID>
      <errorWord>我单位</errorWord>
      <group>L1_Other</group>
      <groupName>其他问题</groupName>
      <ability>L2_UserTypo</ability>
      <abilityName>自定义错误</abilityName>
      <candidateList>
        <item>本单位</item>
      </candidateList>
      <explain>来自自定义错词库。</explain>
      <paraID>14468DA2</paraID>
      <start>129</start>
      <end>132</end>
      <status>unmodified</status>
      <modifiedWord/>
      <trackRevisions>false</trackRevisions>
    </reviewItem>
    <reviewItem>
      <errorID>4ff516c3-7bab-43c6-983a-6b0d94d78887</errorID>
      <errorWord>我单位</errorWord>
      <group>L1_Other</group>
      <groupName>其他问题</groupName>
      <ability>L2_UserTypo</ability>
      <abilityName>自定义错误</abilityName>
      <candidateList>
        <item>本单位</item>
      </candidateList>
      <explain>来自自定义错词库。</explain>
      <paraID>14468DA2</paraID>
      <start>189</start>
      <end>192</end>
      <status>unmodified</status>
      <modifiedWord/>
      <trackRevisions>false</trackRevisions>
    </reviewItem>
    <reviewItem>
      <errorID>1fa417fb-6fa3-4308-9d84-39af6b6ccfde</errorID>
      <errorWord>我单位</errorWord>
      <group>L1_Other</group>
      <groupName>其他问题</groupName>
      <ability>L2_UserTypo</ability>
      <abilityName>自定义错误</abilityName>
      <candidateList>
        <item>本单位</item>
      </candidateList>
      <explain>来自自定义错词库。</explain>
      <paraID>14468DA2</paraID>
      <start>250</start>
      <end>253</end>
      <status>unmodified</status>
      <modifiedWord/>
      <trackRevisions>false</trackRevisions>
    </reviewItem>
    <reviewItem>
      <errorID>0b8803dc-122f-4b75-a88d-00b61516cbb7</errorID>
      <errorWord>我单位</errorWord>
      <group>L1_Other</group>
      <groupName>其他问题</groupName>
      <ability>L2_UserTypo</ability>
      <abilityName>自定义错误</abilityName>
      <candidateList>
        <item>本单位</item>
      </candidateList>
      <explain>来自自定义错词库。</explain>
      <paraID>14468DA2</paraID>
      <start>307</start>
      <end>310</end>
      <status>unmodified</status>
      <modifiedWord/>
      <trackRevisions>false</trackRevisions>
    </reviewItem>
    <reviewItem>
      <errorID>993bd37e-bc8c-48ff-b50f-cc0b9e48ca53</errorID>
      <errorWord>我单位</errorWord>
      <group>L1_Other</group>
      <groupName>其他问题</groupName>
      <ability>L2_UserTypo</ability>
      <abilityName>自定义错误</abilityName>
      <candidateList>
        <item>本单位</item>
      </candidateList>
      <explain>来自自定义错词库。</explain>
      <paraID>597DC389</paraID>
      <start>141</start>
      <end>144</end>
      <status>unmodified</status>
      <modifiedWord/>
      <trackRevisions>false</trackRevisions>
    </reviewItem>
    <reviewItem>
      <errorID>caa15583-b8c9-4b8e-914b-0ce50caca100</errorID>
      <errorWord>;</errorWord>
      <group>L1_Format</group>
      <groupName>格式问题</groupName>
      <ability>L2_HalfPunc_CN</ability>
      <abilityName>全半角问题</abilityName>
      <candidateList>
        <item>；</item>
      </candidateList>
      <explain>文本全半角错误。</explain>
      <paraID>597DC389</paraID>
      <start>149</start>
      <end>150</end>
      <status>unmodified</status>
      <modifiedWord/>
      <trackRevisions>false</trackRevisions>
    </reviewItem>
    <reviewItem>
      <errorID>051125cb-323e-463e-95ff-e1ddba5ca374</errorID>
      <errorWord>保安</errorWord>
      <group>L1_Sensitive</group>
      <groupName>敏感问题</groupName>
      <ability>L2_UserSensitive</ability>
      <abilityName>自定义敏感词</abilityName>
      <candidateList/>
      <explain>来自自定义敏感词库。</explain>
      <paraID>689C8E1D</paraID>
      <start>321</start>
      <end>323</end>
      <status>unmodified</status>
      <modifiedWord/>
      <trackRevisions>false</trackRevisions>
    </reviewItem>
    <reviewItem>
      <errorID>1ae8762d-fba2-4678-ade4-af19e0224b31</errorID>
      <errorWord>监控</errorWord>
      <group>L1_Sensitive</group>
      <groupName>敏感问题</groupName>
      <ability>L2_UserSensitive</ability>
      <abilityName>自定义敏感词</abilityName>
      <candidateList/>
      <explain>来自自定义敏感词库。</explain>
      <paraID>689C8E1D</paraID>
      <start>489</start>
      <end>491</end>
      <status>unmodified</status>
      <modifiedWord/>
      <trackRevisions>false</trackRevisions>
    </reviewItem>
    <reviewItem>
      <errorID>3bd57c22-869a-4af9-8e2d-94853c6f8bc0</errorID>
      <errorWord>监控</errorWord>
      <group>L1_Sensitive</group>
      <groupName>敏感问题</groupName>
      <ability>L2_UserSensitive</ability>
      <abilityName>自定义敏感词</abilityName>
      <candidateList/>
      <explain>来自自定义敏感词库。</explain>
      <paraID>689C8E1D</paraID>
      <start>551</start>
      <end>553</end>
      <status>unmodified</status>
      <modifiedWord/>
      <trackRevisions>false</trackRevisions>
    </reviewItem>
    <reviewItem>
      <errorID>bdf8eafb-4d68-4e6c-a088-755568d7402a</errorID>
      <errorWord>别</errorWord>
      <group>L1_Word</group>
      <groupName>字词问题</groupName>
      <ability>L2_Typo</ability>
      <abilityName>字词错误</abilityName>
      <candidateList>
        <item>别是</item>
      </candidateList>
      <explain/>
      <paraID>689C8E1D</paraID>
      <start>578</start>
      <end>579</end>
      <status>unmodified</status>
      <modifiedWord/>
      <trackRevisions>false</trackRevisions>
    </reviewItem>
    <reviewItem>
      <errorID>cbaa15eb-0227-4da1-9c29-3b5061662a01</errorID>
      <errorWord>的</errorWord>
      <group>L1_Word</group>
      <groupName>字词问题</groupName>
      <ability>L2_DDD</ability>
      <abilityName>的地得用法</abilityName>
      <candidateList>
        <item>地</item>
      </candidateList>
      <explain/>
      <paraID>689C8E1D</paraID>
      <start>608</start>
      <end>609</end>
      <status>unmodified</status>
      <modifiedWord/>
      <trackRevisions>false</trackRevisions>
    </reviewItem>
    <reviewItem>
      <errorID>7d8b56a3-cb24-4a3f-9bdf-d438d9ef8615</errorID>
      <errorWord>监控</errorWord>
      <group>L1_Sensitive</group>
      <groupName>敏感问题</groupName>
      <ability>L2_UserSensitive</ability>
      <abilityName>自定义敏感词</abilityName>
      <candidateList/>
      <explain>来自自定义敏感词库。</explain>
      <paraID>689C8E1D</paraID>
      <start>757</start>
      <end>759</end>
      <status>unmodified</status>
      <modifiedWord/>
      <trackRevisions>false</trackRevisions>
    </reviewItem>
    <reviewItem>
      <errorID>f280917b-00a0-4fe7-b9c5-21bf0c13ccfb</errorID>
      <errorWord>监控</errorWord>
      <group>L1_Sensitive</group>
      <groupName>敏感问题</groupName>
      <ability>L2_UserSensitive</ability>
      <abilityName>自定义敏感词</abilityName>
      <candidateList/>
      <explain>来自自定义敏感词库。</explain>
      <paraID>689C8E1D</paraID>
      <start>780</start>
      <end>782</end>
      <status>unmodified</status>
      <modifiedWord/>
      <trackRevisions>false</trackRevisions>
    </reviewItem>
  </reviewItems>
  <config/>
</contractReview>
</file>

<file path=customXml/itemProps1.xml><?xml version="1.0" encoding="utf-8"?>
<ds:datastoreItem xmlns:ds="http://schemas.openxmlformats.org/officeDocument/2006/customXml" ds:itemID="{bc10574c-95de-4a88-b770-c714bff9b06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3665</Words>
  <Characters>4231</Characters>
  <Lines>49</Lines>
  <Paragraphs>13</Paragraphs>
  <TotalTime>47</TotalTime>
  <ScaleCrop>false</ScaleCrop>
  <LinksUpToDate>false</LinksUpToDate>
  <CharactersWithSpaces>4238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2026-08-12T12:09:00Z</dcterms:created>
  <dc:creator>Lenovo</dc:creator>
  <cp:lastModifiedBy>蹁跹</cp:lastModifiedBy>
  <dcterms:modified xsi:type="dcterms:W3CDTF">2026-08-25T03:51:33Z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C472E824D9234BBDAA161647C54E7FE1</vt:lpwstr>
  </property>
  <property fmtid="{D5CDD505-2E9C-101B-9397-08002B2CF9AE}" pid="4" name="KSOTemplateDocerSaveRecord">
    <vt:lpwstr>eyJoZGlkIjoiNTBiYjFiYzY0OWM2ODlhYjA1NDAwODJkOGMwZGNkYTMiLCJ1c2VySWQiOiIxMTU3MzgyOTA5In0=</vt:lpwstr>
  </property>
</Properties>
</file>