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CAA56E">
      <w:pPr>
        <w:widowControl/>
        <w:shd w:val="clear" w:color="auto" w:fill="FFFFFF"/>
        <w:wordWrap w:val="0"/>
        <w:spacing w:line="566" w:lineRule="atLeast"/>
        <w:jc w:val="center"/>
        <w:rPr>
          <w:rFonts w:ascii="黑体" w:hAnsi="宋体" w:eastAsia="黑体" w:cs="黑体"/>
          <w:color w:val="606266"/>
          <w:sz w:val="43"/>
          <w:szCs w:val="43"/>
          <w:shd w:val="clear" w:color="auto" w:fill="FFFFFF"/>
          <w:lang w:bidi="ar"/>
        </w:rPr>
      </w:pPr>
    </w:p>
    <w:p w14:paraId="5A3209B2">
      <w:pPr>
        <w:widowControl/>
        <w:shd w:val="clear" w:color="auto" w:fill="FFFFFF"/>
        <w:wordWrap w:val="0"/>
        <w:spacing w:line="566" w:lineRule="atLeast"/>
        <w:jc w:val="center"/>
        <w:rPr>
          <w:rFonts w:ascii="黑体" w:hAnsi="宋体" w:eastAsia="黑体" w:cs="黑体"/>
          <w:color w:val="606266"/>
          <w:sz w:val="43"/>
          <w:szCs w:val="43"/>
          <w:shd w:val="clear" w:color="auto" w:fill="FFFFFF"/>
          <w:lang w:bidi="ar"/>
        </w:rPr>
      </w:pPr>
    </w:p>
    <w:p w14:paraId="3EFAEA3E">
      <w:pPr>
        <w:widowControl/>
        <w:shd w:val="clear" w:color="auto" w:fill="FFFFFF"/>
        <w:wordWrap w:val="0"/>
        <w:spacing w:line="566" w:lineRule="atLeast"/>
        <w:jc w:val="center"/>
        <w:rPr>
          <w:rFonts w:ascii="黑体" w:hAnsi="宋体" w:eastAsia="黑体" w:cs="黑体"/>
          <w:color w:val="606266"/>
          <w:sz w:val="43"/>
          <w:szCs w:val="43"/>
          <w:shd w:val="clear" w:color="auto" w:fill="FFFFFF"/>
          <w:lang w:bidi="ar"/>
        </w:rPr>
      </w:pPr>
    </w:p>
    <w:p w14:paraId="5A0B1E9C">
      <w:pPr>
        <w:widowControl/>
        <w:shd w:val="clear" w:color="auto" w:fill="FFFFFF"/>
        <w:wordWrap w:val="0"/>
        <w:spacing w:line="566" w:lineRule="atLeast"/>
        <w:jc w:val="center"/>
        <w:rPr>
          <w:rFonts w:ascii="黑体" w:hAnsi="宋体" w:eastAsia="黑体" w:cs="黑体"/>
          <w:color w:val="606266"/>
          <w:sz w:val="43"/>
          <w:szCs w:val="43"/>
          <w:shd w:val="clear" w:color="auto" w:fill="FFFFFF"/>
          <w:lang w:bidi="ar"/>
        </w:rPr>
      </w:pPr>
    </w:p>
    <w:p w14:paraId="6CB5774D">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方正小标宋_GBK" w:hAnsi="宋体" w:eastAsia="方正小标宋_GBK" w:cs="Times New Roman"/>
          <w:kern w:val="2"/>
          <w:sz w:val="44"/>
          <w:szCs w:val="44"/>
          <w:highlight w:val="none"/>
        </w:rPr>
      </w:pPr>
    </w:p>
    <w:p w14:paraId="2725C795">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方正小标宋_GBK" w:hAnsi="宋体" w:eastAsia="方正小标宋_GBK" w:cs="Times New Roman"/>
          <w:kern w:val="2"/>
          <w:sz w:val="44"/>
          <w:szCs w:val="44"/>
          <w:highlight w:val="none"/>
        </w:rPr>
      </w:pPr>
    </w:p>
    <w:p w14:paraId="0EFFCF63">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方正小标宋_GBK" w:hAnsi="宋体" w:eastAsia="方正小标宋_GBK" w:cs="Times New Roman"/>
          <w:kern w:val="2"/>
          <w:sz w:val="44"/>
          <w:szCs w:val="44"/>
          <w:highlight w:val="none"/>
        </w:rPr>
      </w:pPr>
    </w:p>
    <w:p w14:paraId="0B94DC9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rPr>
        <w:t>新疆维吾尔自治区第二测绘</w:t>
      </w:r>
      <w:r>
        <w:rPr>
          <w:rFonts w:hint="eastAsia" w:ascii="方正小标宋_GBK" w:hAnsi="宋体" w:eastAsia="方正小标宋_GBK" w:cs="Times New Roman"/>
          <w:kern w:val="2"/>
          <w:sz w:val="44"/>
          <w:szCs w:val="44"/>
          <w:highlight w:val="none"/>
          <w:lang w:eastAsia="zh-CN"/>
        </w:rPr>
        <w:t>院</w:t>
      </w:r>
    </w:p>
    <w:p w14:paraId="7530475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hAnsi="宋体" w:eastAsia="黑体" w:cs="黑体"/>
          <w:color w:val="606266"/>
          <w:sz w:val="43"/>
          <w:szCs w:val="43"/>
        </w:rPr>
      </w:pPr>
      <w:r>
        <w:rPr>
          <w:rFonts w:hint="eastAsia" w:ascii="方正小标宋_GBK" w:hAnsi="宋体" w:eastAsia="方正小标宋_GBK" w:cs="Times New Roman"/>
          <w:kern w:val="2"/>
          <w:sz w:val="44"/>
          <w:szCs w:val="44"/>
          <w:highlight w:val="none"/>
        </w:rPr>
        <w:t>2025年度部门决算公开说明</w:t>
      </w:r>
    </w:p>
    <w:p w14:paraId="4F156CA8">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0B8D051A">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6529C845">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16234123">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6906E0AC">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15664A6F">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6A86EC3A">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43AA4806">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7BFDD4A2">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56D4FAA3">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2D09AC33">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33D8B4D3">
      <w:pPr>
        <w:widowControl/>
        <w:shd w:val="clear" w:color="auto" w:fill="FFFFFF"/>
        <w:wordWrap w:val="0"/>
        <w:spacing w:line="409" w:lineRule="atLeast"/>
        <w:jc w:val="center"/>
        <w:rPr>
          <w:rFonts w:ascii="黑体" w:hAnsi="宋体" w:eastAsia="黑体" w:cs="黑体"/>
          <w:b/>
          <w:color w:val="606266"/>
          <w:sz w:val="31"/>
          <w:szCs w:val="31"/>
          <w:shd w:val="clear" w:color="auto" w:fill="FFFFFF"/>
          <w:lang w:bidi="ar"/>
        </w:rPr>
      </w:pPr>
    </w:p>
    <w:p w14:paraId="28746D46">
      <w:pPr>
        <w:widowControl/>
        <w:shd w:val="clear" w:color="auto" w:fill="FFFFFF"/>
        <w:wordWrap w:val="0"/>
        <w:spacing w:line="409" w:lineRule="atLeast"/>
        <w:jc w:val="both"/>
        <w:rPr>
          <w:rFonts w:ascii="黑体" w:hAnsi="宋体" w:eastAsia="黑体" w:cs="黑体"/>
          <w:b/>
          <w:color w:val="606266"/>
          <w:sz w:val="31"/>
          <w:szCs w:val="31"/>
          <w:shd w:val="clear" w:color="auto" w:fill="FFFFFF"/>
          <w:lang w:bidi="ar"/>
        </w:rPr>
      </w:pPr>
    </w:p>
    <w:p w14:paraId="6000FBFF">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仿宋_GB2312" w:hAnsi="仿宋_GB2312" w:eastAsia="仿宋_GB2312" w:cs="仿宋_GB2312"/>
          <w:b/>
          <w:bCs w:val="0"/>
          <w:kern w:val="0"/>
          <w:sz w:val="36"/>
          <w:szCs w:val="36"/>
          <w:highlight w:val="none"/>
        </w:rPr>
      </w:pPr>
      <w:r>
        <w:rPr>
          <w:rFonts w:hint="eastAsia" w:ascii="仿宋_GB2312" w:hAnsi="仿宋_GB2312" w:eastAsia="仿宋_GB2312" w:cs="仿宋_GB2312"/>
          <w:b/>
          <w:bCs w:val="0"/>
          <w:kern w:val="0"/>
          <w:sz w:val="36"/>
          <w:szCs w:val="36"/>
          <w:highlight w:val="none"/>
        </w:rPr>
        <w:t>目</w:t>
      </w:r>
      <w:r>
        <w:rPr>
          <w:rFonts w:hint="eastAsia" w:ascii="仿宋_GB2312" w:hAnsi="仿宋_GB2312" w:eastAsia="仿宋_GB2312" w:cs="仿宋_GB2312"/>
          <w:b/>
          <w:bCs w:val="0"/>
          <w:kern w:val="0"/>
          <w:sz w:val="36"/>
          <w:szCs w:val="36"/>
          <w:highlight w:val="none"/>
          <w:lang w:val="en-US" w:eastAsia="zh-CN"/>
        </w:rPr>
        <w:t xml:space="preserve"> </w:t>
      </w:r>
      <w:r>
        <w:rPr>
          <w:rFonts w:hint="eastAsia" w:ascii="仿宋_GB2312" w:hAnsi="仿宋_GB2312" w:eastAsia="仿宋_GB2312" w:cs="仿宋_GB2312"/>
          <w:b/>
          <w:bCs w:val="0"/>
          <w:kern w:val="0"/>
          <w:sz w:val="36"/>
          <w:szCs w:val="36"/>
          <w:highlight w:val="none"/>
        </w:rPr>
        <w:t>录</w:t>
      </w:r>
    </w:p>
    <w:p w14:paraId="071E08F2">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1893B31">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4569086">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sz w:val="32"/>
          <w:szCs w:val="32"/>
          <w:highlight w:val="none"/>
        </w:rPr>
        <w:fldChar w:fldCharType="end"/>
      </w:r>
    </w:p>
    <w:p w14:paraId="5B88A8FC">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18A7375">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356D8C9">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3594865">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B2C58FF">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A25FDA3">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D3572F0">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39F8AD2">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322F8A1">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A660993">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8B34755">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60CEF7F">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334E7C2">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7F2E912">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9FC17FB">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5284824">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48630BA">
      <w:pPr>
        <w:pStyle w:val="2"/>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53ED4B0">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2BFE281">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eastAsia="仿宋_GB2312"/>
          <w:highlight w:val="none"/>
          <w:lang w:val="en-US" w:eastAsia="zh-CN"/>
        </w:rPr>
      </w:pPr>
      <w:r>
        <w:rPr>
          <w:rFonts w:hint="eastAsia" w:ascii="仿宋_GB2312" w:hAnsi="仿宋_GB2312" w:eastAsia="仿宋_GB2312" w:cs="仿宋_GB2312"/>
          <w:kern w:val="2"/>
          <w:sz w:val="32"/>
          <w:szCs w:val="32"/>
          <w:highlight w:val="none"/>
          <w:lang w:val="en-US" w:eastAsia="zh-CN" w:bidi="ar-SA"/>
        </w:rPr>
        <w:t>十二、其他需说明的事项</w:t>
      </w:r>
    </w:p>
    <w:p w14:paraId="159CE0A1">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28C9EC2">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7F2DD45">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DDE0BE6">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4F8A550">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6AC82F9">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6C11180">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8D1FEA9">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D5E1CA1">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56DA28A">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6EC5333">
      <w:pPr>
        <w:pStyle w:val="6"/>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fldChar w:fldCharType="begin"/>
      </w:r>
      <w:r>
        <w:rPr>
          <w:rFonts w:hint="eastAsia" w:ascii="仿宋_GB2312" w:hAnsi="仿宋_GB2312" w:eastAsia="仿宋_GB2312" w:cs="仿宋_GB2312"/>
          <w:bCs/>
          <w:kern w:val="0"/>
          <w:sz w:val="32"/>
          <w:szCs w:val="32"/>
          <w:highlight w:val="none"/>
          <w:lang w:eastAsia="zh-CN"/>
        </w:rPr>
        <w:instrText xml:space="preserve"> HYPERLINK \l _Toc18861 </w:instrText>
      </w:r>
      <w:r>
        <w:rPr>
          <w:rFonts w:hint="eastAsia" w:ascii="仿宋_GB2312" w:hAnsi="仿宋_GB2312" w:eastAsia="仿宋_GB2312" w:cs="仿宋_GB2312"/>
          <w:bCs/>
          <w:kern w:val="0"/>
          <w:sz w:val="32"/>
          <w:szCs w:val="32"/>
          <w:highlight w:val="none"/>
          <w:lang w:eastAsia="zh-CN"/>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、《财政拨款“三公”经费支出决算表》</w:t>
      </w:r>
      <w:r>
        <w:rPr>
          <w:rFonts w:hint="eastAsia" w:ascii="仿宋_GB2312" w:hAnsi="仿宋_GB2312" w:eastAsia="仿宋_GB2312" w:cs="仿宋_GB2312"/>
          <w:bCs/>
          <w:kern w:val="0"/>
          <w:sz w:val="32"/>
          <w:szCs w:val="32"/>
          <w:highlight w:val="none"/>
          <w:lang w:eastAsia="zh-CN"/>
        </w:rPr>
        <w:fldChar w:fldCharType="end"/>
      </w:r>
    </w:p>
    <w:p w14:paraId="3FC6513E">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57DACBBD">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5081008B">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29D62611">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7C484821">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02AC1719">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7222CD66">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78B17404">
      <w:pPr>
        <w:widowControl/>
        <w:shd w:val="clear" w:color="auto" w:fill="FFFFFF"/>
        <w:wordWrap w:val="0"/>
        <w:spacing w:line="409" w:lineRule="atLeast"/>
        <w:jc w:val="center"/>
        <w:rPr>
          <w:rFonts w:ascii="黑体" w:hAnsi="宋体" w:eastAsia="黑体" w:cs="黑体"/>
          <w:color w:val="606266"/>
          <w:sz w:val="31"/>
          <w:szCs w:val="31"/>
          <w:shd w:val="clear" w:color="auto" w:fill="FFFFFF"/>
          <w:lang w:bidi="ar"/>
        </w:rPr>
      </w:pPr>
    </w:p>
    <w:p w14:paraId="3667B52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hAnsi="黑体" w:eastAsia="黑体" w:cs="宋体"/>
          <w:bCs/>
          <w:kern w:val="0"/>
          <w:sz w:val="32"/>
          <w:szCs w:val="32"/>
          <w:highlight w:val="none"/>
          <w:lang w:val="en-US" w:eastAsia="zh-CN"/>
        </w:rPr>
      </w:pPr>
    </w:p>
    <w:p w14:paraId="543F3B1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hAnsi="黑体" w:eastAsia="黑体" w:cs="宋体"/>
          <w:bCs/>
          <w:kern w:val="0"/>
          <w:sz w:val="32"/>
          <w:szCs w:val="32"/>
          <w:highlight w:val="none"/>
          <w:lang w:val="en-US" w:eastAsia="zh-CN"/>
        </w:rPr>
      </w:pPr>
    </w:p>
    <w:p w14:paraId="255970E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hAnsi="黑体" w:eastAsia="黑体" w:cs="宋体"/>
          <w:bCs/>
          <w:kern w:val="0"/>
          <w:sz w:val="32"/>
          <w:szCs w:val="32"/>
          <w:highlight w:val="none"/>
          <w:lang w:val="en-US" w:eastAsia="zh-CN"/>
        </w:rPr>
      </w:pPr>
    </w:p>
    <w:p w14:paraId="7F9D69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第一部分单位概况</w:t>
      </w:r>
    </w:p>
    <w:p w14:paraId="32A1A3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宋体" w:eastAsia="黑体" w:cs="黑体"/>
          <w:color w:val="606266"/>
          <w:sz w:val="31"/>
          <w:szCs w:val="31"/>
        </w:rPr>
      </w:pPr>
      <w:r>
        <w:rPr>
          <w:rFonts w:hint="eastAsia" w:ascii="黑体" w:hAnsi="黑体" w:eastAsia="黑体" w:cs="宋体"/>
          <w:bCs/>
          <w:kern w:val="0"/>
          <w:sz w:val="32"/>
          <w:szCs w:val="32"/>
          <w:highlight w:val="none"/>
          <w:lang w:val="en-US" w:eastAsia="zh-CN"/>
        </w:rPr>
        <w:t>一、主要职能</w:t>
      </w:r>
    </w:p>
    <w:p w14:paraId="190AC6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kern w:val="2"/>
          <w:sz w:val="32"/>
          <w:szCs w:val="32"/>
          <w:highlight w:val="none"/>
        </w:rPr>
      </w:pPr>
      <w:r>
        <w:rPr>
          <w:rFonts w:hint="eastAsia" w:ascii="仿宋_GB2312" w:hAnsi="Times New Roman" w:eastAsia="仿宋_GB2312" w:cs="Times New Roman"/>
          <w:kern w:val="2"/>
          <w:sz w:val="32"/>
          <w:szCs w:val="32"/>
          <w:highlight w:val="none"/>
        </w:rPr>
        <w:t>新疆维吾尔自治区第二测绘</w:t>
      </w:r>
      <w:r>
        <w:rPr>
          <w:rFonts w:hint="eastAsia" w:ascii="仿宋_GB2312" w:hAnsi="Times New Roman" w:eastAsia="仿宋_GB2312" w:cs="Times New Roman"/>
          <w:kern w:val="2"/>
          <w:sz w:val="32"/>
          <w:szCs w:val="32"/>
          <w:highlight w:val="none"/>
          <w:lang w:eastAsia="zh-CN"/>
        </w:rPr>
        <w:t>院</w:t>
      </w:r>
      <w:r>
        <w:rPr>
          <w:rFonts w:hint="eastAsia" w:ascii="仿宋_GB2312" w:hAnsi="Times New Roman" w:eastAsia="仿宋_GB2312" w:cs="Times New Roman"/>
          <w:kern w:val="2"/>
          <w:sz w:val="32"/>
          <w:szCs w:val="32"/>
          <w:highlight w:val="none"/>
        </w:rPr>
        <w:t>是新疆维吾尔自治区自然资源厅直属正县级事业单位，系具有独立法人资格、首批获得全国甲级测绘资格证书的公益一类全额拨款的事业单位。根据国家和自治区测绘规划，主要承担国家和自治区基础测绘和其他测绘任务，包括：大地测量、地形测量、行政区域界线测绘、地籍测绘、航空摄影、航空摄影测量与遥感、工程测量、地图编制等专业测绘工作。生产、开发的各类数字化地图产品及地理信息系统等测绘成果广泛地应用于政府的重大决策及交通、工业、城乡规划、土地管理、环境保护、通讯、能源等领域。</w:t>
      </w:r>
    </w:p>
    <w:p w14:paraId="0EC8DCA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二、机构设置</w:t>
      </w:r>
    </w:p>
    <w:p w14:paraId="5CD8BD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新疆维吾尔自治区第二测绘</w:t>
      </w:r>
      <w:r>
        <w:rPr>
          <w:rFonts w:hint="eastAsia" w:ascii="仿宋_GB2312" w:hAnsi="仿宋_GB2312" w:eastAsia="仿宋_GB2312" w:cs="仿宋_GB2312"/>
          <w:kern w:val="2"/>
          <w:sz w:val="32"/>
          <w:szCs w:val="32"/>
          <w:highlight w:val="none"/>
          <w:lang w:eastAsia="zh-CN"/>
        </w:rPr>
        <w:t>院</w:t>
      </w:r>
      <w:r>
        <w:rPr>
          <w:rFonts w:hint="eastAsia" w:ascii="仿宋_GB2312" w:hAnsi="仿宋_GB2312" w:eastAsia="仿宋_GB2312" w:cs="仿宋_GB2312"/>
          <w:kern w:val="2"/>
          <w:sz w:val="32"/>
          <w:szCs w:val="32"/>
          <w:highlight w:val="none"/>
        </w:rPr>
        <w:t>无下属预算单位。</w:t>
      </w:r>
    </w:p>
    <w:p w14:paraId="4E07AE5F">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786EE8AA">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2F361A63">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3E24A666">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383C506C">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1918545B">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2931AB22">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1F2C7452">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29C5AE4F">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2FAFA7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第二部分部门决算情况说明</w:t>
      </w:r>
    </w:p>
    <w:p w14:paraId="181579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一、收入支出决算总体情况说明</w:t>
      </w:r>
    </w:p>
    <w:p w14:paraId="30E784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2025年度收入总计10,825.49万元，其中：本年收入合计10,825.49万元，使用非财政拨款结余（含专用结余）0.00万元，年初结转和结余0.00万元。</w:t>
      </w:r>
    </w:p>
    <w:p w14:paraId="281A1F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2025年度支出总计10,825.49万元，其中：本年支出合计10,414.42万元，结余分配411.08万元，年末结转和结余0.00万元。</w:t>
      </w:r>
    </w:p>
    <w:p w14:paraId="3327B4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hint="eastAsia" w:ascii="仿宋_GB2312" w:hAnsi="Times New Roman" w:eastAsia="仿宋_GB2312" w:cs="Times New Roman"/>
          <w:b w:val="0"/>
          <w:bCs w:val="0"/>
          <w:spacing w:val="0"/>
          <w:kern w:val="2"/>
          <w:sz w:val="32"/>
          <w:szCs w:val="32"/>
          <w:highlight w:val="none"/>
          <w:lang w:val="en-US" w:eastAsia="zh-CN"/>
        </w:rPr>
        <w:t>收入支出总体与上年相比，增加4,290.43元，增长65.65%，主要原因是：本年度年中新增中央财政2个耕保项目以及本年度经营收入增加。</w:t>
      </w:r>
    </w:p>
    <w:p w14:paraId="040D11F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二、收入决算情况说明</w:t>
      </w:r>
    </w:p>
    <w:p w14:paraId="79774E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本年收入10,825.49万元，其中：财政拨款收入9,869.76万元,占91.17%；上级补助收入0.00万元,占0.00%；事业收入0.00万元，占0.00%；经营收入955.20万元,占8.82%；附属单位上缴收入0.00万元，占0.00%；其他收入0.53万元，占0.01%。</w:t>
      </w:r>
    </w:p>
    <w:p w14:paraId="1709D4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三、支出决算情况说明</w:t>
      </w:r>
    </w:p>
    <w:p w14:paraId="20CD3F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rPr>
      </w:pPr>
      <w:r>
        <w:rPr>
          <w:rFonts w:hint="eastAsia" w:ascii="仿宋_GB2312" w:hAnsi="Times New Roman" w:eastAsia="仿宋_GB2312" w:cs="Times New Roman"/>
          <w:b w:val="0"/>
          <w:bCs w:val="0"/>
          <w:spacing w:val="0"/>
          <w:kern w:val="2"/>
          <w:sz w:val="32"/>
          <w:szCs w:val="32"/>
          <w:highlight w:val="none"/>
          <w:lang w:val="en-US" w:eastAsia="zh-CN"/>
        </w:rPr>
        <w:t>本年支出10,414.42万元，其中：基本支出4,516.12万元，占43.36%；项目支出5,354.07万元，占51.41%；上缴上级支出0.00万元，占0.00%；经营支出544.22万元，占5.23%；对附属单位补助支出0.00万元，占0.00%。</w:t>
      </w:r>
    </w:p>
    <w:p w14:paraId="663EE4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四、财政拨款收入支出决算总体情况说明</w:t>
      </w:r>
    </w:p>
    <w:p w14:paraId="739EC6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财政拨款收入总计9,869.76万元，其中：年初财政拨款结转和结余0.00万元，本年财政拨款收入9,869.76万元。财政拨款支出总计9,869.76万元，其中：年末财政拨款结转和结余0.00万元，本年财政拨款支出9,869.76万元。</w:t>
      </w:r>
    </w:p>
    <w:p w14:paraId="143E82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财政拨款收入支出总体与上年相比，增加4,205.20万元，增长74.24%，主要原因是：本年度年中新增中央财政2个耕保项目。与年初预算相比，年初预算数5,327.40万元，决算数9,869.76万元，预决算差异率85.26%，主要原因是：本年度年中追加中央财政2个耕保项目。</w:t>
      </w:r>
    </w:p>
    <w:p w14:paraId="17E0F01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五、一般公共预算财政拨款支出决算情况说明</w:t>
      </w:r>
    </w:p>
    <w:p w14:paraId="4157D3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按照党中央、国务</w:t>
      </w:r>
      <w:r>
        <w:rPr>
          <w:rFonts w:ascii="仿宋_GB2312" w:eastAsia="仿宋_GB2312"/>
          <w:sz w:val="32"/>
          <w:szCs w:val="32"/>
        </w:rPr>
        <w:t>院</w:t>
      </w:r>
      <w:r>
        <w:rPr>
          <w:rFonts w:hint="eastAsia" w:ascii="仿宋_GB2312" w:hAnsi="Times New Roman" w:eastAsia="仿宋_GB2312" w:cs="Times New Roman"/>
          <w:b w:val="0"/>
          <w:bCs w:val="0"/>
          <w:spacing w:val="0"/>
          <w:kern w:val="2"/>
          <w:sz w:val="32"/>
          <w:szCs w:val="32"/>
          <w:highlight w:val="none"/>
          <w:lang w:val="en-US" w:eastAsia="zh-CN"/>
        </w:rPr>
        <w:t>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4820EC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shd w:val="clear" w:color="auto" w:fill="FFFFFF"/>
          <w:lang w:bidi="ar"/>
        </w:rPr>
      </w:pPr>
      <w:r>
        <w:rPr>
          <w:rFonts w:hint="eastAsia" w:ascii="仿宋_GB2312" w:hAnsi="Times New Roman" w:eastAsia="仿宋_GB2312" w:cs="Times New Roman"/>
          <w:b w:val="0"/>
          <w:bCs w:val="0"/>
          <w:spacing w:val="0"/>
          <w:kern w:val="2"/>
          <w:sz w:val="32"/>
          <w:szCs w:val="32"/>
          <w:highlight w:val="none"/>
          <w:lang w:val="en-US" w:eastAsia="zh-CN"/>
        </w:rPr>
        <w:t>按照支出功能分类，自然资源海洋气象等支出（类）自然资源事务（款）事业运行（项）的支出占本年财政拨款支出总额的比重最高，2025年度决算数为2,930.54万元，占比为29.69%，主要用于保障本单位机构正常运转、完成日常工作任务；其中包含人员经费和公用经费两部分，人员经费主要用于发放工资、奖金、津贴补贴、绩效工资及退休人员相关待遇等；公用经费主要保障办公、水电物业、差旅、公务用车维护费等日常履职运转开支。</w:t>
      </w:r>
    </w:p>
    <w:p w14:paraId="01A8AA0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楷体_GB2312" w:hAnsi="楷体_GB2312" w:eastAsia="楷体_GB2312" w:cs="楷体_GB2312"/>
          <w:b/>
          <w:bCs/>
          <w:kern w:val="2"/>
          <w:sz w:val="32"/>
          <w:szCs w:val="32"/>
          <w:highlight w:val="none"/>
          <w:lang w:eastAsia="zh-CN"/>
        </w:rPr>
      </w:pPr>
      <w:r>
        <w:rPr>
          <w:rFonts w:hint="eastAsia" w:ascii="楷体_GB2312" w:hAnsi="楷体_GB2312" w:eastAsia="楷体_GB2312" w:cs="楷体_GB2312"/>
          <w:b/>
          <w:bCs/>
          <w:kern w:val="2"/>
          <w:sz w:val="32"/>
          <w:szCs w:val="32"/>
          <w:highlight w:val="none"/>
          <w:lang w:eastAsia="zh-CN"/>
        </w:rPr>
        <w:t>（一）一般公共预算财政拨款支出决算总体情况</w:t>
      </w:r>
    </w:p>
    <w:p w14:paraId="50D2D2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一般公共预算财政拨款支出5,891.77万元，占本年支出合计的56.57%。与上年相比，增加227.21万元，增长4.01%，主要原因是：2025年度政策性调资，增加人员相关的基本运转经费等。与年初预算相比，年初预算数5,327.40万元，决算数5,891.77万元，预决算差异率10.59%，主要原因是：2025年度政策性调资，追加基础绩效奖、年度考核奖、自治区民族团结一家亲结对认亲交通费等。</w:t>
      </w:r>
    </w:p>
    <w:p w14:paraId="19E38BD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ascii="黑体" w:hAnsi="宋体" w:eastAsia="黑体" w:cs="黑体"/>
          <w:color w:val="606266"/>
          <w:sz w:val="31"/>
          <w:szCs w:val="31"/>
        </w:rPr>
      </w:pPr>
      <w:r>
        <w:rPr>
          <w:rFonts w:hint="eastAsia" w:ascii="楷体_GB2312" w:hAnsi="楷体_GB2312" w:eastAsia="楷体_GB2312" w:cs="楷体_GB2312"/>
          <w:b/>
          <w:bCs/>
          <w:kern w:val="2"/>
          <w:sz w:val="32"/>
          <w:szCs w:val="32"/>
          <w:highlight w:val="none"/>
          <w:lang w:eastAsia="zh-CN"/>
        </w:rPr>
        <w:t>（二）一般公共预算财政拨款支出决算结构情况</w:t>
      </w:r>
    </w:p>
    <w:p w14:paraId="12AC9D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1.社会保障和就业支出（类）937.74万元，占15.92%。</w:t>
      </w:r>
    </w:p>
    <w:p w14:paraId="0D4CFA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2.卫生健康支出（类）376.55万元，占6.39%。</w:t>
      </w:r>
    </w:p>
    <w:p w14:paraId="394D830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rPr>
      </w:pPr>
      <w:r>
        <w:rPr>
          <w:rFonts w:hint="eastAsia" w:ascii="仿宋_GB2312" w:hAnsi="Times New Roman" w:eastAsia="仿宋_GB2312" w:cs="Times New Roman"/>
          <w:b w:val="0"/>
          <w:bCs w:val="0"/>
          <w:spacing w:val="0"/>
          <w:kern w:val="2"/>
          <w:sz w:val="32"/>
          <w:szCs w:val="32"/>
          <w:highlight w:val="none"/>
          <w:lang w:val="en-US" w:eastAsia="zh-CN"/>
        </w:rPr>
        <w:t>3.自然资源海洋气象等支出（类）4,306.62万元，占73.10%。</w:t>
      </w:r>
    </w:p>
    <w:p w14:paraId="242A97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4.住房保障支出（类）270.85万元，占4.60%。</w:t>
      </w:r>
    </w:p>
    <w:p w14:paraId="6BFC986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楷体_GB2312" w:hAnsi="楷体_GB2312" w:eastAsia="楷体_GB2312" w:cs="楷体_GB2312"/>
          <w:b/>
          <w:bCs/>
          <w:kern w:val="2"/>
          <w:sz w:val="32"/>
          <w:szCs w:val="32"/>
          <w:highlight w:val="none"/>
          <w:lang w:eastAsia="zh-CN"/>
        </w:rPr>
      </w:pPr>
      <w:r>
        <w:rPr>
          <w:rFonts w:hint="eastAsia" w:ascii="楷体_GB2312" w:hAnsi="楷体_GB2312" w:eastAsia="楷体_GB2312" w:cs="楷体_GB2312"/>
          <w:b/>
          <w:bCs/>
          <w:kern w:val="2"/>
          <w:sz w:val="32"/>
          <w:szCs w:val="32"/>
          <w:highlight w:val="none"/>
          <w:lang w:eastAsia="zh-CN"/>
        </w:rPr>
        <w:t>（三）一般公共预算财政拨款支出决算具体情况</w:t>
      </w:r>
    </w:p>
    <w:p w14:paraId="17894E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1.社会保障和就业支出（类）行政事业单位养老支出（款）事业单位离退休（项）：支出决算数为351.54万元，与上年决算相比增加13.77万元，增长4.08%，主要原因是：本年度退休人员增加及政策性调增基础绩效奖。</w:t>
      </w:r>
    </w:p>
    <w:p w14:paraId="18D120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社会保障和就业支出（类）行政事业单位养老支出（款）机关事业单位基本养老保险缴费支出（项）：支出决算数为361.13万元，与上年决算相比减少4.74万元，下降1.30%，主要原因是：主要原因是：本年度我单位在职人员人数减少，养老保险缴费支出减少。</w:t>
      </w:r>
    </w:p>
    <w:p w14:paraId="34EC4A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3.社会保障和就业支出（类）行政事业单位养老支出（款）机关事业单位职业年金缴费支出（项）：支出决算数为225.07万元，与上年决算相比增加194.68万元，增长640.61%，主要原因是：本年度退休2人，调走2人，辞职1人，故职业年金缴费支出增长明显。</w:t>
      </w:r>
    </w:p>
    <w:p w14:paraId="7F98F2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4.卫生健康支出（类）行政事业单位医疗（款）事业单位医疗（项）：支出决算数为218.56万元，与上年决算相比增加28.77万元，增长15.16%，主要原因是：事业单位医疗缴费政策性调整，缴费比例增加。</w:t>
      </w:r>
    </w:p>
    <w:p w14:paraId="508EF7B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eastAsia="仿宋_GB2312" w:cs="Times New Roman"/>
          <w:b w:val="0"/>
          <w:bCs w:val="0"/>
          <w:spacing w:val="0"/>
          <w:kern w:val="2"/>
          <w:sz w:val="32"/>
          <w:szCs w:val="32"/>
          <w:highlight w:val="none"/>
          <w:lang w:val="en-US" w:eastAsia="zh-CN"/>
        </w:rPr>
        <w:t>5.</w:t>
      </w:r>
      <w:r>
        <w:rPr>
          <w:rFonts w:hint="eastAsia" w:ascii="仿宋_GB2312" w:hAnsi="Times New Roman" w:eastAsia="仿宋_GB2312" w:cs="Times New Roman"/>
          <w:b w:val="0"/>
          <w:bCs w:val="0"/>
          <w:spacing w:val="0"/>
          <w:kern w:val="2"/>
          <w:sz w:val="32"/>
          <w:szCs w:val="32"/>
          <w:highlight w:val="none"/>
          <w:lang w:val="en-US" w:eastAsia="zh-CN"/>
        </w:rPr>
        <w:t>卫生健康支出（类）行政事业单位医疗（款）公务员医疗补助（项）：支出决算数为158.00万元，与上年决算相比减少2.07万元，下降1.29%，主要原因是：主要原因是：2025年度我单位在职人员人数减少，公务员医疗补助支出减少。</w:t>
      </w:r>
    </w:p>
    <w:p w14:paraId="6C3452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6.自然资源海洋气象等支出（类）自然资源事务（款）基础测绘与地理信息监管（项）：支出决算数为1,376.08万元，与上年决算相比增加1,376.08万元，增长100.00%，主要原因是：根据财政要求变更功能科目使用，自治区自然资源基础要素监测项目以前年度预算使用2200199其他自然资源事务支出功能科目，2025年度预算使用2200129基础测绘与地理信息监管功能科目，并且新增新疆自然资源领域（区本级）单北斗替代项目。</w:t>
      </w:r>
    </w:p>
    <w:p w14:paraId="5855013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7.自然资源海洋气象等支出（类）自然资源事务（款）事业运行（项）：支出决算数为2,930.54万元，与上年决算相比增加147.27万元，增长5.29%，主要原因是：2025年度政策性调资，追加基础绩效奖、年度考核奖、自治区民族团结一家亲结对认亲交通费等。</w:t>
      </w:r>
    </w:p>
    <w:p w14:paraId="5E491A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8.自然资源海洋气象等支出（类）自然资源事务（款）其他自然资源事务支出（项）：支出决算数为0.00万元，与上年决算相比减少1,500.00万元，下降100.00%，主要原因是：根据财政要求变更功能科目使用，自治区自然资源基础要素监测项目以前年度预算使用2200199其他自然资源事务支出功能科目，2025年度预算使用2200129基础测绘与地理信息监管功能科目。</w:t>
      </w:r>
    </w:p>
    <w:p w14:paraId="6B21ED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9.住房保障支出（类）住房改革支出（款）住房公积金（项）：支出决算数为270.85万元，与上年决算相比减少3.55万元，下降1.29%，主要原因是：2025年度我单位在职人员人数减少，住房公积金支出减少。</w:t>
      </w:r>
    </w:p>
    <w:p w14:paraId="652972E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rPr>
      </w:pPr>
      <w:r>
        <w:rPr>
          <w:rFonts w:hint="eastAsia" w:ascii="仿宋_GB2312" w:hAnsi="Times New Roman" w:eastAsia="仿宋_GB2312" w:cs="Times New Roman"/>
          <w:b w:val="0"/>
          <w:bCs w:val="0"/>
          <w:spacing w:val="0"/>
          <w:kern w:val="2"/>
          <w:sz w:val="32"/>
          <w:szCs w:val="32"/>
          <w:highlight w:val="none"/>
          <w:lang w:val="en-US" w:eastAsia="zh-CN"/>
        </w:rPr>
        <w:t>10.灾害防治及应急管理支出（类）自然灾害防治（款）地质灾害防治（项）：支出决算数为0.00万元，与上年决算相比减少23.00万元，下降100.00%，主要原因是：2025年财政未安排编制自治区政务工作地图册项目。</w:t>
      </w:r>
    </w:p>
    <w:p w14:paraId="4CF08C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宋体" w:eastAsia="黑体" w:cs="黑体"/>
          <w:color w:val="606266"/>
          <w:sz w:val="31"/>
          <w:szCs w:val="31"/>
        </w:rPr>
      </w:pPr>
      <w:r>
        <w:rPr>
          <w:rFonts w:hint="eastAsia" w:ascii="黑体" w:hAnsi="黑体" w:eastAsia="黑体" w:cs="宋体"/>
          <w:bCs/>
          <w:kern w:val="0"/>
          <w:sz w:val="32"/>
          <w:szCs w:val="32"/>
          <w:highlight w:val="none"/>
          <w:lang w:val="en-US" w:eastAsia="zh-CN"/>
        </w:rPr>
        <w:t>六、一般公共预算财政拨款基本支出决算情况说明</w:t>
      </w:r>
    </w:p>
    <w:p w14:paraId="3A9204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一般公共预算财政拨款基本支出4,515.69万元，其中：人员经费4,317.62万元，包括：基本工资、津贴补贴、奖金、绩效工资、机关事业单位基本养老保险缴费、职业年金缴费、职工基本医疗保险缴费、公务员医疗补助缴费、其他社会保障缴费、住房公积金、其他工资福利支出、退休费、抚恤金、生活补助、奖励金和其他对个人和家庭的补助。</w:t>
      </w:r>
    </w:p>
    <w:p w14:paraId="31A993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公用经费198.07万元，包括：办公费、水费、电费、邮电费、物业管理费、差旅费、培训费、工会经费、福利费、公务用车运行维护费、其他交通费用和其他商品和服务支出。</w:t>
      </w:r>
    </w:p>
    <w:p w14:paraId="6DE6EB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宋体" w:eastAsia="黑体" w:cs="黑体"/>
          <w:color w:val="606266"/>
          <w:sz w:val="31"/>
          <w:szCs w:val="31"/>
          <w:shd w:val="clear" w:color="auto" w:fill="FFFFFF"/>
          <w:lang w:bidi="ar"/>
        </w:rPr>
      </w:pPr>
      <w:r>
        <w:rPr>
          <w:rFonts w:hint="eastAsia" w:ascii="黑体" w:hAnsi="黑体" w:eastAsia="黑体" w:cs="宋体"/>
          <w:bCs/>
          <w:kern w:val="0"/>
          <w:sz w:val="32"/>
          <w:szCs w:val="32"/>
          <w:highlight w:val="none"/>
          <w:lang w:val="en-US" w:eastAsia="zh-CN"/>
        </w:rPr>
        <w:t>七、政府性基金预算财政拨款收入支出决算情况说明</w:t>
      </w:r>
    </w:p>
    <w:p w14:paraId="19F5187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按照党中央、国务</w:t>
      </w:r>
      <w:r>
        <w:rPr>
          <w:rFonts w:hint="eastAsia" w:ascii="仿宋_GB2312" w:eastAsia="仿宋_GB2312" w:cs="Times New Roman"/>
          <w:b w:val="0"/>
          <w:bCs w:val="0"/>
          <w:spacing w:val="0"/>
          <w:kern w:val="2"/>
          <w:sz w:val="32"/>
          <w:szCs w:val="32"/>
          <w:highlight w:val="none"/>
          <w:lang w:val="en-US" w:eastAsia="zh-CN"/>
        </w:rPr>
        <w:t>院</w:t>
      </w:r>
      <w:r>
        <w:rPr>
          <w:rFonts w:hint="eastAsia" w:ascii="仿宋_GB2312" w:hAnsi="Times New Roman" w:eastAsia="仿宋_GB2312" w:cs="Times New Roman"/>
          <w:b w:val="0"/>
          <w:bCs w:val="0"/>
          <w:spacing w:val="0"/>
          <w:kern w:val="2"/>
          <w:sz w:val="32"/>
          <w:szCs w:val="32"/>
          <w:highlight w:val="none"/>
          <w:lang w:val="en-US" w:eastAsia="zh-CN"/>
        </w:rPr>
        <w:t>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0A6AE15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2025年度政府性基金预算财政拨款收入总计3,977.99万元，其中：年初结转和结余0.00万元，本年收入3,977.99万元。政府性基金预算财政拨款支出总计3,977.99万元，其中：年末结转和结余0.00万元，本年支出3,977.99万元。</w:t>
      </w:r>
    </w:p>
    <w:p w14:paraId="504C29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政府性基金预算财政拨款收入支出总体与上年相比，增加3,977.99万元，增长100.00%，主要原因是：本年度年中新增2个中央财政下达的耕保项目。与年初预算相比，年初预算数0.00万元，决算数3,977.99万元，预决算差异率100.00%，主要原因是：本年度年中追加中央财政下达的2个耕保项目。</w:t>
      </w:r>
    </w:p>
    <w:p w14:paraId="2B65AB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政府性基金预算财政拨款本年支出3,977.99万元。具体情况如下：</w:t>
      </w:r>
    </w:p>
    <w:p w14:paraId="48F6A4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1、自然资源海洋气象等支出（类）耕地保护考核奖惩基金支出（款）耕地保护（项）：支出决算数为3,977.99万元，与上年决算相比增加3,977.99万元，增长100.00%，主要原因是：本年度年中</w:t>
      </w:r>
      <w:r>
        <w:rPr>
          <w:rFonts w:hint="eastAsia" w:ascii="仿宋_GB2312" w:eastAsia="仿宋_GB2312" w:cs="Times New Roman"/>
          <w:b w:val="0"/>
          <w:bCs w:val="0"/>
          <w:spacing w:val="0"/>
          <w:kern w:val="2"/>
          <w:sz w:val="32"/>
          <w:szCs w:val="32"/>
          <w:highlight w:val="none"/>
          <w:lang w:val="en-US" w:eastAsia="zh-CN"/>
        </w:rPr>
        <w:t>追加</w:t>
      </w:r>
      <w:r>
        <w:rPr>
          <w:rFonts w:hint="eastAsia" w:ascii="仿宋_GB2312" w:hAnsi="Times New Roman" w:eastAsia="仿宋_GB2312" w:cs="Times New Roman"/>
          <w:b w:val="0"/>
          <w:bCs w:val="0"/>
          <w:spacing w:val="0"/>
          <w:kern w:val="2"/>
          <w:sz w:val="32"/>
          <w:szCs w:val="32"/>
          <w:highlight w:val="none"/>
          <w:lang w:val="en-US" w:eastAsia="zh-CN"/>
        </w:rPr>
        <w:t>中央财政下达的2个耕保项目。</w:t>
      </w:r>
    </w:p>
    <w:p w14:paraId="445AC1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宋体" w:eastAsia="黑体" w:cs="黑体"/>
          <w:color w:val="606266"/>
          <w:sz w:val="31"/>
          <w:szCs w:val="31"/>
        </w:rPr>
      </w:pPr>
      <w:r>
        <w:rPr>
          <w:rFonts w:hint="eastAsia" w:ascii="黑体" w:hAnsi="黑体" w:eastAsia="黑体" w:cs="宋体"/>
          <w:bCs/>
          <w:kern w:val="0"/>
          <w:sz w:val="32"/>
          <w:szCs w:val="32"/>
          <w:highlight w:val="none"/>
          <w:lang w:val="en-US" w:eastAsia="zh-CN"/>
        </w:rPr>
        <w:t>八、国有资本经营预算财政拨款收入支出决算情况说明</w:t>
      </w:r>
    </w:p>
    <w:p w14:paraId="336B0AF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rPr>
      </w:pPr>
      <w:r>
        <w:rPr>
          <w:rFonts w:hint="eastAsia" w:ascii="仿宋_GB2312" w:hAnsi="Times New Roman" w:eastAsia="仿宋_GB2312" w:cs="Times New Roman"/>
          <w:b w:val="0"/>
          <w:bCs w:val="0"/>
          <w:spacing w:val="0"/>
          <w:kern w:val="2"/>
          <w:sz w:val="32"/>
          <w:szCs w:val="32"/>
          <w:highlight w:val="none"/>
          <w:lang w:val="en-US" w:eastAsia="zh-CN"/>
        </w:rPr>
        <w:t>本单位本年度无国有资本经营预算财政拨款收入、支出及结转和结余，国有资本经营预算财政拨款收入支出决算表为空表。</w:t>
      </w:r>
    </w:p>
    <w:p w14:paraId="268C34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宋体" w:eastAsia="黑体" w:cs="黑体"/>
          <w:color w:val="606266"/>
          <w:sz w:val="31"/>
          <w:szCs w:val="31"/>
        </w:rPr>
      </w:pPr>
      <w:r>
        <w:rPr>
          <w:rFonts w:hint="eastAsia" w:ascii="黑体" w:hAnsi="黑体" w:eastAsia="黑体" w:cs="宋体"/>
          <w:bCs/>
          <w:kern w:val="0"/>
          <w:sz w:val="32"/>
          <w:szCs w:val="32"/>
          <w:highlight w:val="none"/>
          <w:lang w:val="en-US" w:eastAsia="zh-CN"/>
        </w:rPr>
        <w:t>九、财政拨款“三公”经费支出决算情况说明</w:t>
      </w:r>
    </w:p>
    <w:p w14:paraId="5242B8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财政拨款“三公”经费支出12.92万元，比上年减少0.04万元，下降0.31%，主要原因是：2025年度本着事业单位“过紧日子”要求，减少公务接待费支出。其中：因公出国（境）费用支出0.00万元,占0.00%，比上年增加0.00万元，增长0.00%，主要原因是：2024年与2025年我单位均未安排因公出国（境）费；公务用车购置及运行维护费支出12.92万元，占100.00%，比上年增加0.00万元，增长0.00%，主要原因是：本年单位公车运行费严格控制，和上年持平；公务接待费支出0.00万元，占0.00%，比上年减少0.04万元，下降100.00%，主要原因是：2025年度本着事业单位“过紧日子”要求，减少公务接待费支出。</w:t>
      </w:r>
    </w:p>
    <w:p w14:paraId="0F63DFF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具体情况如下：</w:t>
      </w:r>
    </w:p>
    <w:p w14:paraId="0B3B39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因公出国（境）费用0.00万元，开支内容包括我单位无因公出国（境）费。单位全年安排的因公出国（境）团组0个，因公出国（境）0人次。</w:t>
      </w:r>
    </w:p>
    <w:p w14:paraId="280C51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公务用车购置及运行维护费12.92万元，其中：公务用车购置费0.00万元，公务用车运行维护费12.92万元。公务用车运行维护费开支内容包括燃油费、维修费、过路费、保险费等。公务用车购置数0辆，公务用车保有量12辆。国有资产占用情况中固定资产车辆12辆，与公务用车保有量差异原因是：固定资产车辆与公务用车保有量无差异。</w:t>
      </w:r>
    </w:p>
    <w:p w14:paraId="737D78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公务接待费0.00万元，开支内容包括我单位无公务接待费。单位全年安排的国内公务接待0批次，0人次。</w:t>
      </w:r>
    </w:p>
    <w:p w14:paraId="5B4791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606266"/>
          <w:sz w:val="31"/>
          <w:szCs w:val="31"/>
          <w:shd w:val="clear" w:color="auto" w:fill="FFFFFF"/>
          <w:lang w:bidi="ar"/>
        </w:rPr>
      </w:pPr>
      <w:r>
        <w:rPr>
          <w:rFonts w:hint="eastAsia" w:ascii="仿宋_GB2312" w:hAnsi="Times New Roman" w:eastAsia="仿宋_GB2312" w:cs="Times New Roman"/>
          <w:b w:val="0"/>
          <w:bCs w:val="0"/>
          <w:spacing w:val="0"/>
          <w:kern w:val="2"/>
          <w:sz w:val="32"/>
          <w:szCs w:val="32"/>
          <w:highlight w:val="none"/>
          <w:lang w:val="en-US" w:eastAsia="zh-CN"/>
        </w:rPr>
        <w:t>与全年预算相比，财政拨款“三公”经费支出全年预算数12.92万元，决算数12.92万元，预决算差异率0.00%，主要原因是：“三公”经费支出严格按照预算执行。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12.92万元，决算数12.92万元，预决算差异率0.00%，主要原因是：公务用车运行维护费严格按照预算执行；公务接待费全年预算数0.00万元，决算数0.00万元，预决算差异率0.00%，主要原因是：我单位无公务接待费支出。</w:t>
      </w:r>
    </w:p>
    <w:p w14:paraId="6CFBC4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十、其他重要事项的情况说明</w:t>
      </w:r>
    </w:p>
    <w:p w14:paraId="1BC6CD0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楷体_GB2312" w:hAnsi="楷体_GB2312" w:eastAsia="楷体_GB2312" w:cs="楷体_GB2312"/>
          <w:b/>
          <w:bCs/>
          <w:kern w:val="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rPr>
        <w:t>（一）机关运行经费及公用经费支出情况</w:t>
      </w:r>
    </w:p>
    <w:p w14:paraId="13F3CD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hint="eastAsia" w:ascii="仿宋_GB2312" w:hAnsi="Times New Roman" w:eastAsia="仿宋_GB2312" w:cs="Times New Roman"/>
          <w:b w:val="0"/>
          <w:bCs w:val="0"/>
          <w:spacing w:val="0"/>
          <w:kern w:val="2"/>
          <w:sz w:val="32"/>
          <w:szCs w:val="32"/>
          <w:highlight w:val="none"/>
          <w:lang w:val="en-US" w:eastAsia="zh-CN"/>
        </w:rPr>
        <w:t>2025年度新疆维吾尔自治区第二测绘院（事业单位）公用经费支出198.07万元，比上年减少25.15万元，下降11.27%，主要原因是：2025年度本着事业单位“过紧日子”要求，公用经费总体减少。</w:t>
      </w:r>
    </w:p>
    <w:p w14:paraId="4AD171B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楷体_GB2312" w:hAnsi="楷体_GB2312" w:eastAsia="楷体_GB2312" w:cs="楷体_GB2312"/>
          <w:b/>
          <w:bCs/>
          <w:kern w:val="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rPr>
        <w:t>（二）政府采购情况</w:t>
      </w:r>
    </w:p>
    <w:p w14:paraId="471D7B0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2025年度政府采购支出总额6,647.64万元，其中：政府采购货物支出1,531.41万元、政府采购工程支出0.00万元、政府采购服务支出5,116.23万元。</w:t>
      </w:r>
    </w:p>
    <w:p w14:paraId="5D5BEF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授予中小企业合同金额3,625.54万元，占政府采购支出总额的54.54%，其中：授予小微企业合同金额902.71万元，占政府采购支出总额的13.58%。</w:t>
      </w:r>
    </w:p>
    <w:p w14:paraId="1C00840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楷体_GB2312" w:hAnsi="楷体_GB2312" w:eastAsia="楷体_GB2312" w:cs="楷体_GB2312"/>
          <w:b/>
          <w:bCs/>
          <w:kern w:val="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rPr>
        <w:t>（三）国有资产占用情况说明</w:t>
      </w:r>
    </w:p>
    <w:p w14:paraId="148AA6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hint="eastAsia" w:ascii="仿宋_GB2312" w:hAnsi="Times New Roman" w:eastAsia="仿宋_GB2312" w:cs="Times New Roman"/>
          <w:b w:val="0"/>
          <w:bCs w:val="0"/>
          <w:spacing w:val="0"/>
          <w:kern w:val="2"/>
          <w:sz w:val="32"/>
          <w:szCs w:val="32"/>
          <w:highlight w:val="none"/>
          <w:lang w:val="en-US" w:eastAsia="zh-CN"/>
        </w:rPr>
        <w:t>截至2025年12月31日，房屋0.00平方米，价值0.00万元。车辆12辆，价值463.67万元，其中：副部（省）级及以上领导用车0辆、主要负责人用车0辆、机要通信用车0辆、应急保障用车0辆、执法执勤用车0辆、特种专业技术用车0辆、离退休干部服务用车0辆、其他用车12辆，其他用车主要是：一般公务用车;单价100万元（含）以上设备（不含车辆）8台（套）。</w:t>
      </w:r>
    </w:p>
    <w:p w14:paraId="31538AA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宋体" w:eastAsia="黑体" w:cs="黑体"/>
          <w:color w:val="606266"/>
          <w:sz w:val="31"/>
          <w:szCs w:val="31"/>
        </w:rPr>
      </w:pPr>
      <w:r>
        <w:rPr>
          <w:rFonts w:hint="eastAsia" w:ascii="黑体" w:hAnsi="黑体" w:eastAsia="黑体" w:cs="宋体"/>
          <w:bCs/>
          <w:kern w:val="0"/>
          <w:sz w:val="32"/>
          <w:szCs w:val="32"/>
          <w:highlight w:val="none"/>
          <w:lang w:val="en-US" w:eastAsia="zh-CN"/>
        </w:rPr>
        <w:t>十一、预算绩效的情况说明</w:t>
      </w:r>
    </w:p>
    <w:p w14:paraId="7DF02DF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根据预算绩效管理要求，本单位2025年度预算绩效评价项目2个，全年预算数1,804.22万元，全年执行数1,804.22万元。预算绩效管理取得的成效：一是为确保项目顺利进行，提前做好项目规划。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三是项目管理采用项目目标责任制，承担单位主要领导作为项目负责人，全面负责本项目从立项到验收全过程的人员安排、生产管理、质量控制、安全保障、进度把握等的统筹安排。成立项目管理组、技术组，制定项目的技术路线和详细的生产计划实施方案，及时处理和解决各工序中出现的各类技术问题，确保项目的顺利实施。发现的问题及原因：单位在科学合理编制项目预算和严格执行项目预算上还需要改进和完善：一是对项目预算编制相关文件政策学习还不够，人员培训时间少，对如何科学设定自然资源项目指标体系理解还不深入全面。二是预算编制过程中，项目生产和财务工作还达不到完全契合，编制预算时存在脱节现象，业务生产和财务工作还需要相互加强沟通配合协调，持续改进完善关键环节。三是落实项目绩效目标管理和经费支出执行进度上，还需要建立有效精准的内控机制，加强管理，落实责任，确保项目经费的执行率。下一步改进措施：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为提高预算绩效管理的科学性、合理性，建议财政部门加大对预算绩效管理工作的培训力度，结合单位实际情况使项目支出绩效目标设定更科学合理，提高预算编制与实际的符合</w:t>
      </w:r>
      <w:bookmarkStart w:id="20" w:name="_GoBack"/>
      <w:bookmarkEnd w:id="20"/>
      <w:r>
        <w:rPr>
          <w:rFonts w:hint="eastAsia" w:ascii="仿宋_GB2312" w:hAnsi="Times New Roman" w:eastAsia="仿宋_GB2312" w:cs="Times New Roman"/>
          <w:b w:val="0"/>
          <w:bCs w:val="0"/>
          <w:spacing w:val="0"/>
          <w:kern w:val="2"/>
          <w:sz w:val="32"/>
          <w:szCs w:val="32"/>
          <w:highlight w:val="none"/>
          <w:lang w:val="en-US" w:eastAsia="zh-CN"/>
        </w:rPr>
        <w:t>度。具体附项目支出绩效自评表。</w:t>
      </w:r>
    </w:p>
    <w:p w14:paraId="01B4D8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十二、其他需说明的事项</w:t>
      </w:r>
    </w:p>
    <w:p w14:paraId="4EBF44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val="0"/>
          <w:bCs w:val="0"/>
          <w:spacing w:val="0"/>
          <w:kern w:val="2"/>
          <w:sz w:val="32"/>
          <w:szCs w:val="32"/>
          <w:highlight w:val="none"/>
          <w:lang w:val="en-US" w:eastAsia="zh-CN"/>
        </w:rPr>
        <w:t>本单位无其他需说明的事项。</w:t>
      </w:r>
    </w:p>
    <w:p w14:paraId="59F094EA">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3C46B14E">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50F4916A">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59CBA434">
      <w:pPr>
        <w:widowControl/>
        <w:shd w:val="clear" w:color="auto" w:fill="FFFFFF"/>
        <w:wordWrap w:val="0"/>
        <w:spacing w:line="409" w:lineRule="atLeast"/>
        <w:ind w:firstLine="630"/>
        <w:rPr>
          <w:rFonts w:ascii="仿宋_GB2312" w:hAnsi="仿宋_GB2312" w:eastAsia="仿宋_GB2312" w:cs="仿宋_GB2312"/>
          <w:color w:val="606266"/>
          <w:sz w:val="31"/>
          <w:szCs w:val="31"/>
          <w:shd w:val="clear" w:color="auto" w:fill="FFFFFF"/>
          <w:lang w:bidi="ar"/>
        </w:rPr>
      </w:pPr>
    </w:p>
    <w:p w14:paraId="75826E7F">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3D824E2C">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608BA653">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7971AE28">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3BA63C89">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395039ED">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20096FB5">
      <w:pPr>
        <w:widowControl/>
        <w:shd w:val="clear" w:color="auto" w:fill="FFFFFF"/>
        <w:wordWrap w:val="0"/>
        <w:spacing w:line="409" w:lineRule="atLeast"/>
        <w:ind w:firstLine="630"/>
        <w:rPr>
          <w:rFonts w:hint="eastAsia" w:ascii="仿宋_GB2312" w:hAnsi="仿宋_GB2312" w:eastAsia="仿宋_GB2312" w:cs="仿宋_GB2312"/>
          <w:color w:val="606266"/>
          <w:sz w:val="31"/>
          <w:szCs w:val="31"/>
          <w:shd w:val="clear" w:color="auto" w:fill="FFFFFF"/>
          <w:lang w:bidi="ar"/>
        </w:rPr>
      </w:pPr>
    </w:p>
    <w:p w14:paraId="283B446E">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61BF1967">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3223087F">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1A4FB62D">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2C3EF734">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3556644B">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2EE4BE11">
      <w:pPr>
        <w:widowControl/>
        <w:shd w:val="clear" w:color="auto" w:fill="FFFFFF"/>
        <w:wordWrap w:val="0"/>
        <w:spacing w:line="409" w:lineRule="atLeast"/>
        <w:rPr>
          <w:rFonts w:ascii="仿宋_GB2312" w:hAnsi="仿宋_GB2312" w:eastAsia="仿宋_GB2312" w:cs="仿宋_GB2312"/>
          <w:color w:val="606266"/>
          <w:sz w:val="31"/>
          <w:szCs w:val="31"/>
          <w:shd w:val="clear" w:color="auto" w:fill="FFFFFF"/>
          <w:lang w:bidi="ar"/>
        </w:rPr>
      </w:pPr>
    </w:p>
    <w:p w14:paraId="0B42751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hAnsi="黑体" w:eastAsia="黑体"/>
          <w:sz w:val="32"/>
          <w:szCs w:val="32"/>
          <w:highlight w:val="none"/>
        </w:rPr>
      </w:pPr>
      <w:bookmarkStart w:id="0"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0"/>
    </w:p>
    <w:p w14:paraId="28E83554">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一、</w:t>
      </w:r>
      <w:r>
        <w:rPr>
          <w:rFonts w:hint="eastAsia" w:ascii="仿宋_GB2312" w:eastAsia="仿宋_GB2312"/>
          <w:b/>
          <w:bCs/>
          <w:sz w:val="32"/>
          <w:szCs w:val="32"/>
          <w:highlight w:val="none"/>
          <w:shd w:val="clear" w:color="auto" w:fill="auto"/>
        </w:rPr>
        <w:t>财政拨款收入：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单位本年度从</w:t>
      </w:r>
      <w:r>
        <w:rPr>
          <w:rFonts w:hint="eastAsia" w:eastAsia="仿宋_GB2312"/>
          <w:bCs/>
          <w:sz w:val="32"/>
          <w:szCs w:val="32"/>
          <w:highlight w:val="none"/>
          <w:shd w:val="clear" w:color="auto" w:fill="auto"/>
        </w:rPr>
        <w:t>同级</w:t>
      </w:r>
      <w:r>
        <w:rPr>
          <w:rFonts w:eastAsia="仿宋_GB2312"/>
          <w:bCs/>
          <w:sz w:val="32"/>
          <w:szCs w:val="32"/>
          <w:highlight w:val="none"/>
          <w:shd w:val="clear" w:color="auto" w:fill="auto"/>
        </w:rPr>
        <w:t>财政部门取得的财政拨款，包括</w:t>
      </w:r>
      <w:r>
        <w:rPr>
          <w:rFonts w:eastAsia="仿宋_GB2312"/>
          <w:bCs/>
          <w:spacing w:val="6"/>
          <w:sz w:val="32"/>
          <w:szCs w:val="32"/>
          <w:highlight w:val="none"/>
          <w:shd w:val="clear" w:color="auto" w:fill="auto"/>
        </w:rPr>
        <w:t>一般公共预算财政拨款</w:t>
      </w:r>
      <w:r>
        <w:rPr>
          <w:rFonts w:eastAsia="仿宋_GB2312"/>
          <w:bCs/>
          <w:sz w:val="32"/>
          <w:szCs w:val="32"/>
          <w:highlight w:val="none"/>
          <w:shd w:val="clear" w:color="auto" w:fill="auto"/>
        </w:rPr>
        <w:t>、政府性基金预算财政拨款和国有资本经营预算财政拨款。</w:t>
      </w:r>
    </w:p>
    <w:p w14:paraId="1715510D">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二、</w:t>
      </w:r>
      <w:r>
        <w:rPr>
          <w:rFonts w:hint="eastAsia" w:ascii="仿宋_GB2312" w:eastAsia="仿宋_GB2312"/>
          <w:b/>
          <w:bCs/>
          <w:sz w:val="32"/>
          <w:szCs w:val="32"/>
          <w:highlight w:val="none"/>
          <w:shd w:val="clear" w:color="auto" w:fill="auto"/>
        </w:rPr>
        <w:t>上级补助收入：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事业单位从主管部门和上级单位取得的非财政补助收入。</w:t>
      </w:r>
    </w:p>
    <w:p w14:paraId="0442808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三、</w:t>
      </w:r>
      <w:r>
        <w:rPr>
          <w:rFonts w:hint="eastAsia" w:ascii="仿宋_GB2312" w:eastAsia="仿宋_GB2312"/>
          <w:b/>
          <w:bCs/>
          <w:sz w:val="32"/>
          <w:szCs w:val="32"/>
          <w:highlight w:val="none"/>
          <w:shd w:val="clear" w:color="auto" w:fill="auto"/>
        </w:rPr>
        <w:t>事业收入：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事业单位开展专业业务活动及其辅助活动取得的收入。</w:t>
      </w:r>
    </w:p>
    <w:p w14:paraId="3C084BB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四、</w:t>
      </w:r>
      <w:r>
        <w:rPr>
          <w:rFonts w:hint="eastAsia" w:ascii="仿宋_GB2312" w:eastAsia="仿宋_GB2312"/>
          <w:b/>
          <w:bCs/>
          <w:sz w:val="32"/>
          <w:szCs w:val="32"/>
          <w:highlight w:val="none"/>
          <w:shd w:val="clear" w:color="auto" w:fill="auto"/>
        </w:rPr>
        <w:t>经营收入：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事业单位在专业业务活动及其辅助活动之外开展非独立核算经营活动取得的收入。</w:t>
      </w:r>
    </w:p>
    <w:p w14:paraId="394AA58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五、</w:t>
      </w:r>
      <w:r>
        <w:rPr>
          <w:rFonts w:hint="eastAsia" w:ascii="仿宋_GB2312" w:eastAsia="仿宋_GB2312"/>
          <w:b/>
          <w:bCs/>
          <w:sz w:val="32"/>
          <w:szCs w:val="32"/>
          <w:highlight w:val="none"/>
          <w:shd w:val="clear" w:color="auto" w:fill="auto"/>
        </w:rPr>
        <w:t>附属单位上缴收入：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事业单位附</w:t>
      </w:r>
      <w:r>
        <w:rPr>
          <w:rFonts w:hint="eastAsia" w:eastAsia="仿宋_GB2312"/>
          <w:bCs/>
          <w:sz w:val="32"/>
          <w:szCs w:val="32"/>
          <w:highlight w:val="none"/>
          <w:shd w:val="clear" w:color="auto" w:fill="auto"/>
        </w:rPr>
        <w:t>属</w:t>
      </w:r>
      <w:r>
        <w:rPr>
          <w:rFonts w:eastAsia="仿宋_GB2312"/>
          <w:bCs/>
          <w:sz w:val="32"/>
          <w:szCs w:val="32"/>
          <w:highlight w:val="none"/>
          <w:shd w:val="clear" w:color="auto" w:fill="auto"/>
        </w:rPr>
        <w:t>独立核算单位按照有关规定上缴的收入。</w:t>
      </w:r>
    </w:p>
    <w:p w14:paraId="06AC6F12">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六、</w:t>
      </w:r>
      <w:r>
        <w:rPr>
          <w:rFonts w:hint="eastAsia" w:ascii="仿宋_GB2312" w:eastAsia="仿宋_GB2312"/>
          <w:b/>
          <w:bCs/>
          <w:sz w:val="32"/>
          <w:szCs w:val="32"/>
          <w:highlight w:val="none"/>
          <w:shd w:val="clear" w:color="auto" w:fill="auto"/>
        </w:rPr>
        <w:t>其他收入：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单位取得的</w:t>
      </w:r>
      <w:r>
        <w:rPr>
          <w:rFonts w:hint="eastAsia" w:ascii="仿宋_GB2312" w:eastAsia="仿宋_GB2312"/>
          <w:sz w:val="32"/>
          <w:szCs w:val="32"/>
          <w:highlight w:val="none"/>
          <w:shd w:val="clear" w:color="auto" w:fill="auto"/>
        </w:rPr>
        <w:t>除上述“财政拨款收入”、“上级补助收入”、“事业收入”、“经营收入”、“附属单位上缴收入”</w:t>
      </w:r>
      <w:r>
        <w:rPr>
          <w:rFonts w:eastAsia="仿宋_GB2312"/>
          <w:bCs/>
          <w:sz w:val="32"/>
          <w:szCs w:val="32"/>
          <w:highlight w:val="none"/>
          <w:shd w:val="clear" w:color="auto" w:fill="auto"/>
        </w:rPr>
        <w:t>以外的各项收入。</w:t>
      </w:r>
    </w:p>
    <w:p w14:paraId="10AD75D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b w:val="0"/>
          <w:bCs w:val="0"/>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七、</w:t>
      </w:r>
      <w:r>
        <w:rPr>
          <w:rFonts w:hint="eastAsia" w:ascii="仿宋_GB2312" w:eastAsia="仿宋_GB2312"/>
          <w:b/>
          <w:bCs/>
          <w:sz w:val="32"/>
          <w:szCs w:val="32"/>
          <w:highlight w:val="none"/>
          <w:shd w:val="clear" w:color="auto" w:fill="auto"/>
          <w:lang w:eastAsia="zh-CN"/>
        </w:rPr>
        <w:t>年初</w:t>
      </w:r>
      <w:r>
        <w:rPr>
          <w:rFonts w:hint="eastAsia" w:ascii="仿宋_GB2312" w:eastAsia="仿宋_GB2312"/>
          <w:b/>
          <w:bCs/>
          <w:sz w:val="32"/>
          <w:szCs w:val="32"/>
          <w:highlight w:val="none"/>
          <w:shd w:val="clear" w:color="auto" w:fill="auto"/>
        </w:rPr>
        <w:t>结转和结余：</w:t>
      </w:r>
      <w:r>
        <w:rPr>
          <w:rFonts w:hint="eastAsia" w:ascii="仿宋_GB2312" w:eastAsia="仿宋_GB2312"/>
          <w:b w:val="0"/>
          <w:bCs w:val="0"/>
          <w:sz w:val="32"/>
          <w:szCs w:val="32"/>
          <w:highlight w:val="none"/>
          <w:shd w:val="clear" w:color="auto" w:fill="auto"/>
        </w:rPr>
        <w:t>指单位上年结转本年使用的基本支出结转、项目支出结转和结余、经营结余。</w:t>
      </w:r>
    </w:p>
    <w:p w14:paraId="1C99F26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八、</w:t>
      </w:r>
      <w:r>
        <w:rPr>
          <w:rFonts w:eastAsia="仿宋_GB2312"/>
          <w:b/>
          <w:bCs w:val="0"/>
          <w:sz w:val="32"/>
          <w:szCs w:val="32"/>
          <w:highlight w:val="none"/>
          <w:shd w:val="clear" w:color="auto" w:fill="auto"/>
        </w:rPr>
        <w:t>使用非财政拨款结余</w:t>
      </w:r>
      <w:r>
        <w:rPr>
          <w:rFonts w:hint="eastAsia" w:eastAsia="仿宋_GB2312"/>
          <w:b/>
          <w:bCs w:val="0"/>
          <w:sz w:val="32"/>
          <w:szCs w:val="32"/>
          <w:highlight w:val="none"/>
          <w:shd w:val="clear" w:color="auto" w:fill="auto"/>
        </w:rPr>
        <w:t>（含专用结余）</w:t>
      </w:r>
      <w:r>
        <w:rPr>
          <w:rFonts w:eastAsia="仿宋_GB2312"/>
          <w:b/>
          <w:bCs w:val="0"/>
          <w:sz w:val="32"/>
          <w:szCs w:val="32"/>
          <w:highlight w:val="none"/>
          <w:shd w:val="clear" w:color="auto" w:fill="auto"/>
        </w:rPr>
        <w:t>：</w:t>
      </w:r>
      <w:r>
        <w:rPr>
          <w:rFonts w:hint="eastAsia" w:ascii="仿宋_GB2312" w:eastAsia="仿宋_GB2312"/>
          <w:b w:val="0"/>
          <w:bCs w:val="0"/>
          <w:sz w:val="32"/>
          <w:szCs w:val="32"/>
          <w:highlight w:val="none"/>
          <w:shd w:val="clear" w:color="auto" w:fill="auto"/>
        </w:rPr>
        <w:t>指</w:t>
      </w:r>
      <w:r>
        <w:rPr>
          <w:rFonts w:hint="eastAsia" w:eastAsia="仿宋_GB2312"/>
          <w:bCs/>
          <w:sz w:val="32"/>
          <w:szCs w:val="32"/>
          <w:highlight w:val="none"/>
          <w:shd w:val="clear" w:color="auto" w:fill="auto"/>
        </w:rPr>
        <w:t>单位</w:t>
      </w:r>
      <w:r>
        <w:rPr>
          <w:rFonts w:eastAsia="仿宋_GB2312"/>
          <w:bCs/>
          <w:sz w:val="32"/>
          <w:szCs w:val="32"/>
          <w:highlight w:val="none"/>
          <w:shd w:val="clear" w:color="auto" w:fill="auto"/>
        </w:rPr>
        <w:t>按照预算管理要求使用非财政拨款结余弥补收支差额的金额</w:t>
      </w:r>
      <w:r>
        <w:rPr>
          <w:rFonts w:hint="eastAsia" w:eastAsia="仿宋_GB2312"/>
          <w:bCs/>
          <w:sz w:val="32"/>
          <w:szCs w:val="32"/>
          <w:highlight w:val="none"/>
          <w:shd w:val="clear" w:color="auto" w:fill="auto"/>
        </w:rPr>
        <w:t>，以及使用专用结余安排支出的金额</w:t>
      </w:r>
      <w:r>
        <w:rPr>
          <w:rFonts w:eastAsia="仿宋_GB2312"/>
          <w:bCs/>
          <w:sz w:val="32"/>
          <w:szCs w:val="32"/>
          <w:highlight w:val="none"/>
          <w:shd w:val="clear" w:color="auto" w:fill="auto"/>
        </w:rPr>
        <w:t>。</w:t>
      </w:r>
    </w:p>
    <w:p w14:paraId="1B4E4AC1">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九、</w:t>
      </w:r>
      <w:r>
        <w:rPr>
          <w:rFonts w:eastAsia="仿宋_GB2312"/>
          <w:b/>
          <w:bCs w:val="0"/>
          <w:sz w:val="32"/>
          <w:szCs w:val="32"/>
          <w:highlight w:val="none"/>
          <w:shd w:val="clear" w:color="auto" w:fill="auto"/>
        </w:rPr>
        <w:t>结余分配：</w:t>
      </w:r>
      <w:r>
        <w:rPr>
          <w:rFonts w:hint="eastAsia" w:ascii="仿宋_GB2312" w:eastAsia="仿宋_GB2312"/>
          <w:b w:val="0"/>
          <w:bCs w:val="0"/>
          <w:sz w:val="32"/>
          <w:szCs w:val="32"/>
          <w:highlight w:val="none"/>
          <w:shd w:val="clear" w:color="auto" w:fill="auto"/>
        </w:rPr>
        <w:t>指</w:t>
      </w:r>
      <w:r>
        <w:rPr>
          <w:rFonts w:eastAsia="仿宋_GB2312"/>
          <w:bCs/>
          <w:sz w:val="32"/>
          <w:szCs w:val="32"/>
          <w:highlight w:val="none"/>
          <w:shd w:val="clear" w:color="auto" w:fill="auto"/>
        </w:rPr>
        <w:t>单位缴纳企业所得税以及从非财政拨款结余或经营结余中提取各类结余的情况。</w:t>
      </w:r>
    </w:p>
    <w:p w14:paraId="40DC1EF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w:t>
      </w:r>
      <w:r>
        <w:rPr>
          <w:rFonts w:hint="eastAsia" w:ascii="仿宋_GB2312" w:eastAsia="仿宋_GB2312"/>
          <w:b/>
          <w:bCs/>
          <w:sz w:val="32"/>
          <w:szCs w:val="32"/>
          <w:highlight w:val="none"/>
          <w:shd w:val="clear" w:color="auto" w:fill="auto"/>
        </w:rPr>
        <w:t>年末结转和结余：</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单位结转下年的基本支出结转、项目支出结转和结余、经营结余。</w:t>
      </w:r>
    </w:p>
    <w:p w14:paraId="376CCEBA">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十一、</w:t>
      </w:r>
      <w:r>
        <w:rPr>
          <w:rFonts w:hint="eastAsia" w:ascii="仿宋_GB2312" w:eastAsia="仿宋_GB2312"/>
          <w:b/>
          <w:bCs/>
          <w:sz w:val="32"/>
          <w:szCs w:val="32"/>
          <w:highlight w:val="none"/>
          <w:shd w:val="clear" w:color="auto" w:fill="auto"/>
        </w:rPr>
        <w:t>基本支出：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单位为保障机构正常运转、完成日常工作任务而发生的各项支出。</w:t>
      </w:r>
    </w:p>
    <w:p w14:paraId="053A0473">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十二、</w:t>
      </w:r>
      <w:r>
        <w:rPr>
          <w:rFonts w:hint="eastAsia" w:ascii="仿宋_GB2312" w:eastAsia="仿宋_GB2312"/>
          <w:b/>
          <w:bCs/>
          <w:sz w:val="32"/>
          <w:szCs w:val="32"/>
          <w:highlight w:val="none"/>
          <w:shd w:val="clear" w:color="auto" w:fill="auto"/>
        </w:rPr>
        <w:t>项目支出：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单位为完成特定的行政工作任务或事业发展目标，在基本支出之外发生的各项支出。</w:t>
      </w:r>
    </w:p>
    <w:p w14:paraId="3FA53B75">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eastAsia="仿宋_GB2312"/>
          <w:bCs/>
          <w:sz w:val="32"/>
          <w:szCs w:val="32"/>
          <w:highlight w:val="none"/>
          <w:shd w:val="clear" w:color="auto" w:fill="auto"/>
          <w:lang w:val="en-US" w:eastAsia="zh-CN"/>
        </w:rPr>
      </w:pPr>
      <w:r>
        <w:rPr>
          <w:rFonts w:hint="eastAsia" w:ascii="仿宋_GB2312" w:eastAsia="仿宋_GB2312"/>
          <w:b/>
          <w:bCs/>
          <w:sz w:val="32"/>
          <w:szCs w:val="32"/>
          <w:highlight w:val="none"/>
          <w:shd w:val="clear" w:color="auto" w:fill="auto"/>
          <w:lang w:val="en-US" w:eastAsia="zh-CN"/>
        </w:rPr>
        <w:t>十三、</w:t>
      </w:r>
      <w:r>
        <w:rPr>
          <w:rFonts w:hint="eastAsia" w:eastAsia="仿宋_GB2312"/>
          <w:b/>
          <w:bCs w:val="0"/>
          <w:sz w:val="32"/>
          <w:szCs w:val="32"/>
          <w:highlight w:val="none"/>
          <w:shd w:val="clear" w:color="auto" w:fill="auto"/>
          <w:lang w:val="en-US" w:eastAsia="zh-CN"/>
        </w:rPr>
        <w:t>上缴上级支出：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事业单位按照财政部门和主管部门的规定上缴上级单位的支出。</w:t>
      </w:r>
    </w:p>
    <w:p w14:paraId="1D48B69A">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十四、</w:t>
      </w:r>
      <w:r>
        <w:rPr>
          <w:rFonts w:hint="eastAsia" w:ascii="仿宋_GB2312" w:eastAsia="仿宋_GB2312"/>
          <w:b/>
          <w:bCs/>
          <w:sz w:val="32"/>
          <w:szCs w:val="32"/>
          <w:highlight w:val="none"/>
          <w:shd w:val="clear" w:color="auto" w:fill="auto"/>
        </w:rPr>
        <w:t>经营支出：</w:t>
      </w:r>
      <w:r>
        <w:rPr>
          <w:rFonts w:hint="eastAsia" w:ascii="仿宋_GB2312" w:eastAsia="仿宋_GB2312"/>
          <w:sz w:val="32"/>
          <w:szCs w:val="32"/>
          <w:highlight w:val="none"/>
          <w:shd w:val="clear" w:color="auto" w:fill="auto"/>
        </w:rPr>
        <w:t>指</w:t>
      </w:r>
      <w:r>
        <w:rPr>
          <w:rFonts w:hint="eastAsia" w:ascii="仿宋_GB2312" w:eastAsia="仿宋_GB2312"/>
          <w:b w:val="0"/>
          <w:bCs w:val="0"/>
          <w:sz w:val="32"/>
          <w:szCs w:val="32"/>
          <w:highlight w:val="none"/>
          <w:shd w:val="clear" w:color="auto" w:fill="auto"/>
        </w:rPr>
        <w:t>事业单位在专业活动及辅助活动之外开展非独立核算经营活动发生的支出。</w:t>
      </w:r>
    </w:p>
    <w:p w14:paraId="2B78996E">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十五、</w:t>
      </w:r>
      <w:r>
        <w:rPr>
          <w:rFonts w:hint="eastAsia" w:ascii="仿宋_GB2312" w:eastAsia="仿宋_GB2312"/>
          <w:b/>
          <w:bCs/>
          <w:sz w:val="32"/>
          <w:szCs w:val="32"/>
          <w:highlight w:val="none"/>
          <w:shd w:val="clear" w:color="auto" w:fill="auto"/>
        </w:rPr>
        <w:t>对附属单位补助支出：</w:t>
      </w:r>
      <w:r>
        <w:rPr>
          <w:rFonts w:hint="eastAsia" w:ascii="仿宋_GB2312" w:eastAsia="仿宋_GB2312"/>
          <w:sz w:val="32"/>
          <w:szCs w:val="32"/>
          <w:highlight w:val="none"/>
          <w:shd w:val="clear" w:color="auto" w:fill="auto"/>
        </w:rPr>
        <w:t>指</w:t>
      </w:r>
      <w:r>
        <w:rPr>
          <w:rFonts w:hint="eastAsia" w:eastAsia="仿宋_GB2312"/>
          <w:bCs/>
          <w:sz w:val="32"/>
          <w:szCs w:val="32"/>
          <w:highlight w:val="none"/>
          <w:shd w:val="clear" w:color="auto" w:fill="auto"/>
        </w:rPr>
        <w:t>事业</w:t>
      </w:r>
      <w:r>
        <w:rPr>
          <w:rFonts w:eastAsia="仿宋_GB2312"/>
          <w:bCs/>
          <w:sz w:val="32"/>
          <w:szCs w:val="32"/>
          <w:highlight w:val="none"/>
          <w:shd w:val="clear" w:color="auto" w:fill="auto"/>
        </w:rPr>
        <w:t>单位用财政补助收入之外的收入对附属单位补助发生的支出。</w:t>
      </w:r>
    </w:p>
    <w:p w14:paraId="6AA22228">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lang w:eastAsia="zh-CN"/>
        </w:rPr>
      </w:pPr>
      <w:r>
        <w:rPr>
          <w:rFonts w:hint="eastAsia" w:ascii="仿宋_GB2312" w:eastAsia="仿宋_GB2312"/>
          <w:b/>
          <w:bCs/>
          <w:sz w:val="32"/>
          <w:szCs w:val="32"/>
          <w:highlight w:val="none"/>
          <w:shd w:val="clear" w:color="auto" w:fill="auto"/>
          <w:lang w:val="en-US" w:eastAsia="zh-CN"/>
        </w:rPr>
        <w:t>十六、</w:t>
      </w:r>
      <w:r>
        <w:rPr>
          <w:rFonts w:hint="eastAsia" w:ascii="仿宋_GB2312" w:eastAsia="仿宋_GB2312"/>
          <w:b/>
          <w:bCs/>
          <w:sz w:val="32"/>
          <w:szCs w:val="32"/>
          <w:highlight w:val="none"/>
          <w:shd w:val="clear" w:color="auto" w:fill="auto"/>
        </w:rPr>
        <w:t>“三公”经费：</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单位使用财政拨款安排的</w:t>
      </w:r>
      <w:r>
        <w:rPr>
          <w:rFonts w:hint="eastAsia" w:ascii="仿宋_GB2312" w:eastAsia="仿宋_GB2312"/>
          <w:sz w:val="32"/>
          <w:szCs w:val="32"/>
          <w:highlight w:val="none"/>
          <w:shd w:val="clear" w:color="auto" w:fill="auto"/>
        </w:rPr>
        <w:t>因公出国（境）费</w:t>
      </w:r>
      <w:r>
        <w:rPr>
          <w:rFonts w:hint="eastAsia" w:ascii="仿宋_GB2312" w:eastAsia="仿宋_GB2312"/>
          <w:sz w:val="32"/>
          <w:szCs w:val="32"/>
          <w:highlight w:val="none"/>
          <w:shd w:val="clear" w:color="auto" w:fill="auto"/>
          <w:lang w:val="en-US" w:eastAsia="zh-CN"/>
        </w:rPr>
        <w:t>用</w:t>
      </w:r>
      <w:r>
        <w:rPr>
          <w:rFonts w:hint="eastAsia" w:ascii="仿宋_GB2312" w:eastAsia="仿宋_GB2312"/>
          <w:sz w:val="32"/>
          <w:szCs w:val="32"/>
          <w:highlight w:val="none"/>
          <w:shd w:val="clear" w:color="auto" w:fill="auto"/>
        </w:rPr>
        <w:t>、公务用车购置及运行维护费和公务接待费。其中，因公出国（境）费用反映单位公务出国（境）的</w:t>
      </w:r>
      <w:r>
        <w:rPr>
          <w:rFonts w:hint="eastAsia" w:ascii="仿宋_GB2312" w:eastAsia="仿宋_GB2312"/>
          <w:sz w:val="32"/>
          <w:szCs w:val="32"/>
          <w:highlight w:val="none"/>
          <w:shd w:val="clear" w:color="auto" w:fill="auto"/>
          <w:lang w:eastAsia="zh-CN"/>
        </w:rPr>
        <w:t>国际旅费、国外城市间交通费、</w:t>
      </w:r>
      <w:r>
        <w:rPr>
          <w:rFonts w:hint="eastAsia" w:ascii="仿宋_GB2312" w:eastAsia="仿宋_GB2312"/>
          <w:sz w:val="32"/>
          <w:szCs w:val="32"/>
          <w:highlight w:val="none"/>
          <w:shd w:val="clear" w:color="auto" w:fill="auto"/>
        </w:rPr>
        <w:t>住宿费、伙食费、培训费、</w:t>
      </w:r>
      <w:r>
        <w:rPr>
          <w:rFonts w:hint="eastAsia" w:ascii="仿宋_GB2312" w:eastAsia="仿宋_GB2312"/>
          <w:sz w:val="32"/>
          <w:szCs w:val="32"/>
          <w:highlight w:val="none"/>
          <w:shd w:val="clear" w:color="auto" w:fill="auto"/>
          <w:lang w:eastAsia="zh-CN"/>
        </w:rPr>
        <w:t>公</w:t>
      </w:r>
      <w:r>
        <w:rPr>
          <w:rFonts w:hint="eastAsia" w:ascii="仿宋_GB2312" w:eastAsia="仿宋_GB2312"/>
          <w:sz w:val="32"/>
          <w:szCs w:val="32"/>
          <w:highlight w:val="none"/>
          <w:shd w:val="clear" w:color="auto" w:fill="auto"/>
        </w:rPr>
        <w:t>杂费等支出；公务用车购置</w:t>
      </w:r>
      <w:r>
        <w:rPr>
          <w:rFonts w:hint="eastAsia" w:ascii="仿宋_GB2312" w:eastAsia="仿宋_GB2312"/>
          <w:sz w:val="32"/>
          <w:szCs w:val="32"/>
          <w:highlight w:val="none"/>
          <w:shd w:val="clear" w:color="auto" w:fill="auto"/>
          <w:lang w:val="en-US" w:eastAsia="zh-CN"/>
        </w:rPr>
        <w:t>费</w:t>
      </w:r>
      <w:r>
        <w:rPr>
          <w:rFonts w:hint="eastAsia" w:ascii="仿宋_GB2312" w:eastAsia="仿宋_GB2312"/>
          <w:sz w:val="32"/>
          <w:szCs w:val="32"/>
          <w:highlight w:val="none"/>
          <w:shd w:val="clear" w:color="auto" w:fill="auto"/>
          <w:lang w:eastAsia="zh-CN"/>
        </w:rPr>
        <w:t>反映公务用车购置支出（含车辆购置税、牌照费）；</w:t>
      </w:r>
      <w:r>
        <w:rPr>
          <w:rFonts w:hint="eastAsia" w:ascii="仿宋_GB2312" w:eastAsia="仿宋_GB2312"/>
          <w:sz w:val="32"/>
          <w:szCs w:val="32"/>
          <w:highlight w:val="none"/>
          <w:shd w:val="clear" w:color="auto" w:fill="auto"/>
        </w:rPr>
        <w:t>公务用车运行</w:t>
      </w:r>
      <w:r>
        <w:rPr>
          <w:rFonts w:hint="eastAsia" w:ascii="仿宋_GB2312" w:eastAsia="仿宋_GB2312"/>
          <w:sz w:val="32"/>
          <w:szCs w:val="32"/>
          <w:highlight w:val="none"/>
          <w:shd w:val="clear" w:color="auto" w:fill="auto"/>
          <w:lang w:eastAsia="zh-CN"/>
        </w:rPr>
        <w:t>维护</w:t>
      </w:r>
      <w:r>
        <w:rPr>
          <w:rFonts w:hint="eastAsia" w:ascii="仿宋_GB2312" w:eastAsia="仿宋_GB2312"/>
          <w:sz w:val="32"/>
          <w:szCs w:val="32"/>
          <w:highlight w:val="none"/>
          <w:shd w:val="clear" w:color="auto" w:fill="auto"/>
        </w:rPr>
        <w:t>费反映</w:t>
      </w:r>
      <w:r>
        <w:rPr>
          <w:rFonts w:hint="eastAsia" w:ascii="仿宋_GB2312" w:eastAsia="仿宋_GB2312"/>
          <w:sz w:val="32"/>
          <w:szCs w:val="32"/>
          <w:highlight w:val="none"/>
          <w:shd w:val="clear" w:color="auto" w:fill="auto"/>
          <w:lang w:eastAsia="zh-CN"/>
        </w:rPr>
        <w:t>单位按规定保留的公务用车燃料费、新能源汽车充电费、维修费、</w:t>
      </w:r>
      <w:r>
        <w:rPr>
          <w:rFonts w:hint="eastAsia" w:ascii="仿宋_GB2312" w:eastAsia="仿宋_GB2312"/>
          <w:sz w:val="32"/>
          <w:szCs w:val="32"/>
          <w:highlight w:val="none"/>
          <w:shd w:val="clear" w:color="auto" w:fill="auto"/>
        </w:rPr>
        <w:t>过路过桥费、保险费、安全奖励费用等支出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公务接待费反映单位按规定开支的各类公务接待（含外宾接待）</w:t>
      </w:r>
      <w:r>
        <w:rPr>
          <w:rFonts w:hint="eastAsia" w:ascii="仿宋_GB2312" w:eastAsia="仿宋_GB2312"/>
          <w:sz w:val="32"/>
          <w:szCs w:val="32"/>
          <w:highlight w:val="none"/>
          <w:shd w:val="clear" w:color="auto" w:fill="auto"/>
          <w:lang w:eastAsia="zh-CN"/>
        </w:rPr>
        <w:t>费用</w:t>
      </w:r>
      <w:r>
        <w:rPr>
          <w:rFonts w:hint="eastAsia" w:ascii="仿宋_GB2312" w:eastAsia="仿宋_GB2312"/>
          <w:sz w:val="32"/>
          <w:szCs w:val="32"/>
          <w:highlight w:val="none"/>
          <w:shd w:val="clear" w:color="auto" w:fill="auto"/>
        </w:rPr>
        <w:t>。</w:t>
      </w:r>
    </w:p>
    <w:p w14:paraId="5523590E">
      <w:pPr>
        <w:keepNext w:val="0"/>
        <w:keepLines w:val="0"/>
        <w:pageBreakBefore w:val="0"/>
        <w:widowControl w:val="0"/>
        <w:kinsoku/>
        <w:wordWrap/>
        <w:overflowPunct/>
        <w:topLinePunct w:val="0"/>
        <w:bidi w:val="0"/>
        <w:adjustRightInd/>
        <w:snapToGrid/>
        <w:spacing w:line="60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shd w:val="clear" w:color="auto" w:fill="auto"/>
          <w:lang w:val="en-US" w:eastAsia="zh-CN"/>
        </w:rPr>
        <w:t>十七、</w:t>
      </w:r>
      <w:r>
        <w:rPr>
          <w:rFonts w:hint="eastAsia" w:ascii="仿宋_GB2312" w:eastAsia="仿宋_GB2312"/>
          <w:b/>
          <w:bCs/>
          <w:sz w:val="32"/>
          <w:szCs w:val="32"/>
          <w:highlight w:val="none"/>
          <w:shd w:val="clear" w:color="auto" w:fill="auto"/>
        </w:rPr>
        <w:t>机关运行经费：</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行政单位和参照公务员法管理的事业单位财政拨款基本支出中的公用经费支出。</w:t>
      </w:r>
    </w:p>
    <w:p w14:paraId="754432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1" w:name="_Toc6831"/>
      <w:r>
        <w:rPr>
          <w:rFonts w:hint="eastAsia" w:ascii="黑体" w:hAnsi="黑体" w:eastAsia="黑体"/>
          <w:sz w:val="32"/>
          <w:szCs w:val="32"/>
          <w:highlight w:val="none"/>
        </w:rPr>
        <w:t>第四部分 部门决算报表（见附表）</w:t>
      </w:r>
      <w:bookmarkEnd w:id="1"/>
    </w:p>
    <w:p w14:paraId="02DEC2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2" w:name="_Toc6062"/>
      <w:bookmarkStart w:id="3" w:name="_Toc3845"/>
      <w:r>
        <w:rPr>
          <w:rFonts w:hint="eastAsia" w:ascii="仿宋_GB2312" w:hAnsi="仿宋_GB2312" w:eastAsia="仿宋_GB2312" w:cs="仿宋_GB2312"/>
          <w:bCs/>
          <w:kern w:val="0"/>
          <w:sz w:val="32"/>
          <w:szCs w:val="32"/>
          <w:highlight w:val="none"/>
        </w:rPr>
        <w:t>一、《收入支出决算总表》</w:t>
      </w:r>
      <w:bookmarkEnd w:id="2"/>
      <w:bookmarkEnd w:id="3"/>
    </w:p>
    <w:p w14:paraId="1750959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 w:name="_Toc11927"/>
      <w:bookmarkStart w:id="5" w:name="_Toc30364"/>
      <w:r>
        <w:rPr>
          <w:rFonts w:hint="eastAsia" w:ascii="仿宋_GB2312" w:hAnsi="仿宋_GB2312" w:eastAsia="仿宋_GB2312" w:cs="仿宋_GB2312"/>
          <w:bCs/>
          <w:kern w:val="0"/>
          <w:sz w:val="32"/>
          <w:szCs w:val="32"/>
          <w:highlight w:val="none"/>
        </w:rPr>
        <w:t>二、《收入决算表》</w:t>
      </w:r>
      <w:bookmarkEnd w:id="4"/>
      <w:bookmarkEnd w:id="5"/>
    </w:p>
    <w:p w14:paraId="2FD8BF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6" w:name="_Toc7443"/>
      <w:bookmarkStart w:id="7" w:name="_Toc21304"/>
      <w:r>
        <w:rPr>
          <w:rFonts w:hint="eastAsia" w:ascii="仿宋_GB2312" w:hAnsi="仿宋_GB2312" w:eastAsia="仿宋_GB2312" w:cs="仿宋_GB2312"/>
          <w:bCs/>
          <w:kern w:val="0"/>
          <w:sz w:val="32"/>
          <w:szCs w:val="32"/>
          <w:highlight w:val="none"/>
        </w:rPr>
        <w:t>三、《支出决算表》</w:t>
      </w:r>
      <w:bookmarkEnd w:id="6"/>
      <w:bookmarkEnd w:id="7"/>
    </w:p>
    <w:p w14:paraId="085684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8" w:name="_Toc24884"/>
      <w:bookmarkStart w:id="9" w:name="_Toc14238"/>
      <w:r>
        <w:rPr>
          <w:rFonts w:hint="eastAsia" w:ascii="仿宋_GB2312" w:hAnsi="仿宋_GB2312" w:eastAsia="仿宋_GB2312" w:cs="仿宋_GB2312"/>
          <w:bCs/>
          <w:kern w:val="0"/>
          <w:sz w:val="32"/>
          <w:szCs w:val="32"/>
          <w:highlight w:val="none"/>
        </w:rPr>
        <w:t>四、《财政拨款收入支出决算总表》</w:t>
      </w:r>
      <w:bookmarkEnd w:id="8"/>
      <w:bookmarkEnd w:id="9"/>
    </w:p>
    <w:p w14:paraId="000A8E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0" w:name="_Toc10347"/>
      <w:bookmarkStart w:id="11" w:name="_Toc16518"/>
      <w:r>
        <w:rPr>
          <w:rFonts w:hint="eastAsia" w:ascii="仿宋_GB2312" w:hAnsi="仿宋_GB2312" w:eastAsia="仿宋_GB2312" w:cs="仿宋_GB2312"/>
          <w:bCs/>
          <w:kern w:val="0"/>
          <w:sz w:val="32"/>
          <w:szCs w:val="32"/>
          <w:highlight w:val="none"/>
        </w:rPr>
        <w:t>五、《一般公共预算财政拨款支出决算表》</w:t>
      </w:r>
      <w:bookmarkEnd w:id="10"/>
      <w:bookmarkEnd w:id="11"/>
    </w:p>
    <w:p w14:paraId="46CCF5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2" w:name="_Toc20514"/>
      <w:bookmarkStart w:id="13" w:name="_Toc5626"/>
      <w:r>
        <w:rPr>
          <w:rFonts w:hint="eastAsia" w:ascii="仿宋_GB2312" w:hAnsi="仿宋_GB2312" w:eastAsia="仿宋_GB2312" w:cs="仿宋_GB2312"/>
          <w:bCs/>
          <w:kern w:val="0"/>
          <w:sz w:val="32"/>
          <w:szCs w:val="32"/>
          <w:highlight w:val="none"/>
        </w:rPr>
        <w:t>六、《一般公共预算财政拨款基本支出决算表》</w:t>
      </w:r>
      <w:bookmarkEnd w:id="12"/>
      <w:bookmarkEnd w:id="13"/>
    </w:p>
    <w:p w14:paraId="7AF14C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4" w:name="_Toc18055"/>
      <w:bookmarkStart w:id="15" w:name="_Toc5453"/>
      <w:r>
        <w:rPr>
          <w:rFonts w:hint="eastAsia" w:ascii="仿宋_GB2312" w:hAnsi="仿宋_GB2312" w:eastAsia="仿宋_GB2312" w:cs="仿宋_GB2312"/>
          <w:bCs/>
          <w:kern w:val="0"/>
          <w:sz w:val="32"/>
          <w:szCs w:val="32"/>
          <w:highlight w:val="none"/>
        </w:rPr>
        <w:t>七、《政府性基金预算财政拨款收入支出决算表》</w:t>
      </w:r>
      <w:bookmarkEnd w:id="14"/>
      <w:bookmarkEnd w:id="15"/>
    </w:p>
    <w:p w14:paraId="22CA9D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6"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16"/>
    </w:p>
    <w:p w14:paraId="0B1AE5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7" w:name="_Toc18861"/>
      <w:bookmarkStart w:id="18" w:name="_Toc32663"/>
      <w:bookmarkStart w:id="19" w:name="_Toc29106"/>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17"/>
      <w:bookmarkEnd w:id="18"/>
      <w:bookmarkEnd w:id="19"/>
    </w:p>
    <w:p w14:paraId="63DFF320"/>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6B7601-D98A-4373-96C0-68E560519E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5FE9301-A041-44B6-BC2B-1DBD8253E455}"/>
  </w:font>
  <w:font w:name="楷体_GB2312">
    <w:panose1 w:val="02010609030101010101"/>
    <w:charset w:val="86"/>
    <w:family w:val="auto"/>
    <w:pitch w:val="default"/>
    <w:sig w:usb0="00000001" w:usb1="080E0000" w:usb2="00000000" w:usb3="00000000" w:csb0="00040000" w:csb1="00000000"/>
    <w:embedRegular r:id="rId3" w:fontKey="{A5C65F52-6D5A-459C-8550-49993F131109}"/>
  </w:font>
  <w:font w:name="FangSong_GB2312">
    <w:altName w:val="仿宋_GB2312"/>
    <w:panose1 w:val="020B0604020202020204"/>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4" w:fontKey="{046B8D1C-957E-4A51-AF16-360251A7F1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7A6"/>
    <w:rsid w:val="00292BAB"/>
    <w:rsid w:val="006E57A6"/>
    <w:rsid w:val="00963879"/>
    <w:rsid w:val="00C64F21"/>
    <w:rsid w:val="00D14BD2"/>
    <w:rsid w:val="00F961C8"/>
    <w:rsid w:val="074A6443"/>
    <w:rsid w:val="093D4CEF"/>
    <w:rsid w:val="0F4F573D"/>
    <w:rsid w:val="13B70CDE"/>
    <w:rsid w:val="169E4AED"/>
    <w:rsid w:val="1BA3750E"/>
    <w:rsid w:val="26217E79"/>
    <w:rsid w:val="332C6E96"/>
    <w:rsid w:val="3C9101B9"/>
    <w:rsid w:val="46CB7AB2"/>
    <w:rsid w:val="4C9269AF"/>
    <w:rsid w:val="4FED2EB6"/>
    <w:rsid w:val="50B9275C"/>
    <w:rsid w:val="527C7C6D"/>
    <w:rsid w:val="59A03A9E"/>
    <w:rsid w:val="70BD199D"/>
    <w:rsid w:val="726C71D7"/>
    <w:rsid w:val="74DF3995"/>
    <w:rsid w:val="7AE42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character" w:customStyle="1" w:styleId="9">
    <w:name w:val="页眉 Char"/>
    <w:basedOn w:val="8"/>
    <w:link w:val="4"/>
    <w:qFormat/>
    <w:uiPriority w:val="0"/>
    <w:rPr>
      <w:sz w:val="18"/>
      <w:szCs w:val="18"/>
    </w:rPr>
  </w:style>
  <w:style w:type="character" w:customStyle="1" w:styleId="10">
    <w:name w:val="页脚 Char"/>
    <w:basedOn w:val="8"/>
    <w:link w:val="3"/>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5541c13f-55e2-4bdb-9796-afe0caeb64ba</errorID>
      <errorWord>民族团结一家亲</errorWord>
      <group>L1_Sensitive</group>
      <groupName>敏感问题</groupName>
      <ability>L2_UserSensitive</ability>
      <abilityName>自定义敏感词</abilityName>
      <candidateList/>
      <explain>来自自定义敏感词库。</explain>
      <paraID>50D2D2B4</paraID>
      <start>188</start>
      <end>195</end>
      <status>unmodified</status>
      <modifiedWord/>
      <trackRevisions>false</trackRevisions>
    </reviewItem>
    <reviewItem>
      <errorID>0a5bfede-9390-4699-a5e8-ff412e9c1dcc</errorID>
      <errorWord>我单位</errorWord>
      <group>L1_Other</group>
      <groupName>其他问题</groupName>
      <ability>L2_UserTypo</ability>
      <abilityName>自定义错误</abilityName>
      <candidateList>
        <item>本单位</item>
      </candidateList>
      <explain>来自自定义错词库。</explain>
      <paraID>18D12042</paraID>
      <start>101</start>
      <end>104</end>
      <status>unmodified</status>
      <modifiedWord/>
      <trackRevisions>false</trackRevisions>
    </reviewItem>
    <reviewItem>
      <errorID>59b43417-0b1f-446a-8073-b35dbd63d265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508EF7BA</paraID>
      <start>0</start>
      <end>2</end>
      <status>modified</status>
      <modifiedWord>5.</modifiedWord>
      <trackRevisions>false</trackRevisions>
    </reviewItem>
    <reviewItem>
      <errorID>7e500893-b13a-4743-8692-96f77a57bb3f</errorID>
      <errorWord>我单位</errorWord>
      <group>L1_Other</group>
      <groupName>其他问题</groupName>
      <ability>L2_UserTypo</ability>
      <abilityName>自定义错误</abilityName>
      <candidateList>
        <item>本单位</item>
      </candidateList>
      <explain>来自自定义错词库。</explain>
      <paraID>508EF7BA</paraID>
      <start>90</start>
      <end>93</end>
      <status>unmodified</status>
      <modifiedWord/>
      <trackRevisions>false</trackRevisions>
    </reviewItem>
    <reviewItem>
      <errorID>6a6fbeb9-70f4-4f79-9807-179f791e4133</errorID>
      <errorWord>民族团结一家亲</errorWord>
      <group>L1_Sensitive</group>
      <groupName>敏感问题</groupName>
      <ability>L2_UserSensitive</ability>
      <abilityName>自定义敏感词</abilityName>
      <candidateList/>
      <explain>来自自定义敏感词库。</explain>
      <paraID>58550133</paraID>
      <start>111</start>
      <end>118</end>
      <status>unmodified</status>
      <modifiedWord/>
      <trackRevisions>false</trackRevisions>
    </reviewItem>
    <reviewItem>
      <errorID>bf68f9e7-20a4-4054-bbd8-eb02a2602ff3</errorID>
      <errorWord>我单位</errorWord>
      <group>L1_Other</group>
      <groupName>其他问题</groupName>
      <ability>L2_UserTypo</ability>
      <abilityName>自定义错误</abilityName>
      <candidateList>
        <item>本单位</item>
      </candidateList>
      <explain>来自自定义错词库。</explain>
      <paraID>6B21ED55</paraID>
      <start>80</start>
      <end>83</end>
      <status>unmodified</status>
      <modifiedWord/>
      <trackRevisions>false</trackRevisions>
    </reviewItem>
    <reviewItem>
      <errorID>71e4ec02-95b7-43eb-8c64-89599ac85dfa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48F6A4B7</paraID>
      <start>0</start>
      <end>2</end>
      <status>unmodified</status>
      <modifiedWord/>
      <trackRevisions>false</trackRevisions>
    </reviewItem>
    <reviewItem>
      <errorID>f2e6c636-a7c9-4476-8978-30f63d0f93d8</errorID>
      <errorWord>我单位</errorWord>
      <group>L1_Other</group>
      <groupName>其他问题</groupName>
      <ability>L2_UserTypo</ability>
      <abilityName>自定义错误</abilityName>
      <candidateList>
        <item>本单位</item>
      </candidateList>
      <explain>来自自定义错词库。</explain>
      <paraID>5242B8B4</paraID>
      <start>148</start>
      <end>151</end>
      <status>unmodified</status>
      <modifiedWord/>
      <trackRevisions>false</trackRevisions>
    </reviewItem>
    <reviewItem>
      <errorID>f18fe0c8-4bfd-4640-ba98-ae478eb1bed8</errorID>
      <errorWord>我单位</errorWord>
      <group>L1_Other</group>
      <groupName>其他问题</groupName>
      <ability>L2_UserTypo</ability>
      <abilityName>自定义错误</abilityName>
      <candidateList>
        <item>本单位</item>
      </candidateList>
      <explain>来自自定义错词库。</explain>
      <paraID> B3B391C</paraID>
      <start>22</start>
      <end>25</end>
      <status>unmodified</status>
      <modifiedWord/>
      <trackRevisions>false</trackRevisions>
    </reviewItem>
    <reviewItem>
      <errorID>ddae795b-35d2-4c10-9a9e-2ce5013793bb</errorID>
      <errorWord>我单位</errorWord>
      <group>L1_Other</group>
      <groupName>其他问题</groupName>
      <ability>L2_UserTypo</ability>
      <abilityName>自定义错误</abilityName>
      <candidateList>
        <item>本单位</item>
      </candidateList>
      <explain>来自自定义错词库。</explain>
      <paraID>737D78B6</paraID>
      <start>18</start>
      <end>21</end>
      <status>unmodified</status>
      <modifiedWord/>
      <trackRevisions>false</trackRevisions>
    </reviewItem>
    <reviewItem>
      <errorID>300a5e93-1e91-4d92-a3db-03c0b77cfb7f</errorID>
      <errorWord>我单位</errorWord>
      <group>L1_Other</group>
      <groupName>其他问题</groupName>
      <ability>L2_UserTypo</ability>
      <abilityName>自定义错误</abilityName>
      <candidateList>
        <item>本单位</item>
      </candidateList>
      <explain>来自自定义错词库。</explain>
      <paraID>5B479136</paraID>
      <start>131</start>
      <end>134</end>
      <status>unmodified</status>
      <modifiedWord/>
      <trackRevisions>false</trackRevisions>
    </reviewItem>
    <reviewItem>
      <errorID>60692583-f3ab-4cb1-82e7-0009445b8997</errorID>
      <errorWord>我单位</errorWord>
      <group>L1_Other</group>
      <groupName>其他问题</groupName>
      <ability>L2_UserTypo</ability>
      <abilityName>自定义错误</abilityName>
      <candidateList>
        <item>本单位</item>
      </candidateList>
      <explain>来自自定义错词库。</explain>
      <paraID>5B479136</paraID>
      <start>191</start>
      <end>194</end>
      <status>unmodified</status>
      <modifiedWord/>
      <trackRevisions>false</trackRevisions>
    </reviewItem>
    <reviewItem>
      <errorID>b1909ce8-72dd-4180-af98-405b51cbff74</errorID>
      <errorWord>我单位</errorWord>
      <group>L1_Other</group>
      <groupName>其他问题</groupName>
      <ability>L2_UserTypo</ability>
      <abilityName>自定义错误</abilityName>
      <candidateList>
        <item>本单位</item>
      </candidateList>
      <explain>来自自定义错词库。</explain>
      <paraID>5B479136</paraID>
      <start>317</start>
      <end>320</end>
      <status>unmodified</status>
      <modifiedWord/>
      <trackRevisions>false</trackRevisions>
    </reviewItem>
    <reviewItem>
      <errorID>d7475339-e6ec-4b44-925c-450c481a071d</errorID>
      <errorWord>;</errorWord>
      <group>L1_Format</group>
      <groupName>格式问题</groupName>
      <ability>L2_HalfPunc_CN</ability>
      <abilityName>全半角问题</abilityName>
      <candidateList>
        <item>；</item>
      </candidateList>
      <explain>文本全半角错误。</explain>
      <paraID>148AA613</paraID>
      <start>151</start>
      <end>152</end>
      <status>unmodified</status>
      <modifiedWord/>
      <trackRevisions>false</trackRevisions>
    </reviewItem>
    <reviewItem>
      <errorID>abc45a07-aafe-4648-8037-d12ddd863fb1</errorID>
      <errorWord>件</errorWord>
      <group>L1_Word</group>
      <groupName>字词问题</groupName>
      <ability>L2_Typo</ability>
      <abilityName>字词错误</abilityName>
      <candidateList>
        <item>件和</item>
      </candidateList>
      <explain/>
      <paraID>7DF02DF2</paraID>
      <start>557</start>
      <end>558</end>
      <status>unmodified</status>
      <modifiedWord/>
      <trackRevisions>false</trackRevisions>
    </reviewItem>
    <reviewItem>
      <errorID>ffc40b09-8648-44f4-8f0a-590c060e94ad</errorID>
      <errorWord>进一步加强对</errorWord>
      <group>L1_Word</group>
      <groupName>字词问题</groupName>
      <ability>L2_Typo</ability>
      <abilityName>字词错误</abilityName>
      <candidateList>
        <item>进一步加强</item>
      </candidateList>
      <explain/>
      <paraID>7DF02DF2</paraID>
      <start>741</start>
      <end>747</end>
      <status>unmodified</status>
      <modifiedWord/>
      <trackRevisions>false</trackRevisions>
    </reviewItem>
    <reviewItem>
      <errorID>538b6478-e856-429a-9521-cd8eff0758d7</errorID>
      <errorWord>更</errorWord>
      <group>L1_Word</group>
      <groupName>字词问题</groupName>
      <ability>L2_Typo</ability>
      <abilityName>字词错误</abilityName>
      <candidateList>
        <item>更加</item>
      </candidateList>
      <explain/>
      <paraID>7DF02DF2</paraID>
      <start>941</start>
      <end>942</end>
      <status>unmodified</status>
      <modifiedWord/>
      <trackRevisions>false</trackRevisions>
    </reviewItem>
  </reviewItems>
  <config/>
</contractReview>
</file>

<file path=customXml/itemProps1.xml><?xml version="1.0" encoding="utf-8"?>
<ds:datastoreItem xmlns:ds="http://schemas.openxmlformats.org/officeDocument/2006/customXml" ds:itemID="{f1b2a9e2-3f22-47ed-bffa-6c188f44a9c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7226</Words>
  <Characters>8145</Characters>
  <Lines>59</Lines>
  <Paragraphs>16</Paragraphs>
  <TotalTime>6</TotalTime>
  <ScaleCrop>false</ScaleCrop>
  <LinksUpToDate>false</LinksUpToDate>
  <CharactersWithSpaces>8152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2026-08-12T02:51:00Z</dcterms:created>
  <dc:creator>Administrator</dc:creator>
  <cp:lastModifiedBy>蹁跹</cp:lastModifiedBy>
  <dcterms:modified xsi:type="dcterms:W3CDTF">2026-08-25T03:51:24Z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eyJoZGlkIjoiNTBiYjFiYzY0OWM2ODlhYjA1NDAwODJkOGMwZGNkYTMiLCJ1c2VySWQiOiIxMTU3MzgyOTA5In0=</vt:lpwstr>
  </property>
  <property fmtid="{D5CDD505-2E9C-101B-9397-08002B2CF9AE}" pid="4" name="ICV">
    <vt:lpwstr>7E8CB0F6D367452E916B361B515CE760_12</vt:lpwstr>
  </property>
</Properties>
</file>