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260BC">
      <w:pPr>
        <w:spacing w:after="0" w:line="560" w:lineRule="exact"/>
        <w:rPr>
          <w:rFonts w:ascii="宋体" w:eastAsia="宋体"/>
          <w:sz w:val="32"/>
          <w:szCs w:val="32"/>
        </w:rPr>
      </w:pPr>
    </w:p>
    <w:p w14:paraId="7133C594">
      <w:pPr>
        <w:spacing w:after="0" w:line="560" w:lineRule="exact"/>
        <w:rPr>
          <w:rFonts w:ascii="宋体" w:eastAsia="宋体"/>
          <w:sz w:val="44"/>
          <w:szCs w:val="44"/>
        </w:rPr>
      </w:pPr>
    </w:p>
    <w:p w14:paraId="2023A97F">
      <w:pPr>
        <w:spacing w:after="0" w:line="560" w:lineRule="exact"/>
        <w:rPr>
          <w:rFonts w:ascii="宋体" w:eastAsia="宋体"/>
          <w:sz w:val="44"/>
          <w:szCs w:val="44"/>
        </w:rPr>
      </w:pPr>
    </w:p>
    <w:p w14:paraId="107C9BBF">
      <w:pPr>
        <w:spacing w:after="0" w:line="560" w:lineRule="exact"/>
        <w:jc w:val="center"/>
        <w:rPr>
          <w:rFonts w:ascii="宋体" w:eastAsia="宋体"/>
          <w:sz w:val="44"/>
          <w:szCs w:val="44"/>
        </w:rPr>
      </w:pPr>
    </w:p>
    <w:p w14:paraId="3746242C">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新疆维吾尔自治区测绘成果中心</w:t>
      </w:r>
    </w:p>
    <w:p w14:paraId="0742F83B">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ascii="黑体" w:hAnsi="黑体" w:eastAsia="黑体" w:cs="黑体"/>
          <w:sz w:val="44"/>
          <w:szCs w:val="44"/>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276D4512">
      <w:pPr>
        <w:spacing w:line="560" w:lineRule="exact"/>
        <w:rPr>
          <w:lang w:eastAsia="zh-CN"/>
        </w:rPr>
      </w:pPr>
      <w:r>
        <w:rPr>
          <w:sz w:val="0"/>
          <w:szCs w:val="0"/>
          <w:lang w:eastAsia="zh-CN"/>
        </w:rPr>
        <w:br w:type="page"/>
      </w:r>
    </w:p>
    <w:p w14:paraId="0C33D961">
      <w:pPr>
        <w:spacing w:after="0" w:line="560" w:lineRule="exact"/>
        <w:jc w:val="center"/>
        <w:rPr>
          <w:rFonts w:ascii="黑体" w:eastAsia="黑体"/>
          <w:sz w:val="32"/>
          <w:szCs w:val="32"/>
          <w:lang w:eastAsia="zh-CN"/>
        </w:rPr>
      </w:pPr>
      <w:r>
        <w:rPr>
          <w:rFonts w:ascii="黑体" w:eastAsia="黑体"/>
          <w:b/>
          <w:sz w:val="32"/>
          <w:szCs w:val="32"/>
          <w:lang w:eastAsia="zh-CN"/>
        </w:rPr>
        <w:t>目 录</w:t>
      </w:r>
    </w:p>
    <w:p w14:paraId="60603C4F">
      <w:pPr>
        <w:spacing w:after="0" w:line="560" w:lineRule="exact"/>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eastAsia="zh-CN"/>
        </w:rPr>
        <w:t xml:space="preserve"> </w:t>
      </w:r>
      <w:r>
        <w:rPr>
          <w:rFonts w:ascii="仿宋_GB2312" w:eastAsia="仿宋_GB2312"/>
          <w:b/>
          <w:sz w:val="32"/>
          <w:szCs w:val="32"/>
          <w:lang w:eastAsia="zh-CN"/>
        </w:rPr>
        <w:t>单位概况</w:t>
      </w:r>
    </w:p>
    <w:p w14:paraId="3C06F376">
      <w:pPr>
        <w:spacing w:after="0" w:line="560" w:lineRule="exact"/>
        <w:rPr>
          <w:rFonts w:ascii="仿宋_GB2312" w:eastAsia="仿宋_GB2312"/>
          <w:sz w:val="32"/>
          <w:szCs w:val="32"/>
          <w:lang w:eastAsia="zh-CN"/>
        </w:rPr>
      </w:pPr>
      <w:r>
        <w:rPr>
          <w:rFonts w:ascii="仿宋_GB2312" w:eastAsia="仿宋_GB2312"/>
          <w:sz w:val="32"/>
          <w:szCs w:val="32"/>
          <w:lang w:eastAsia="zh-CN"/>
        </w:rPr>
        <w:t>一、主要职能</w:t>
      </w:r>
    </w:p>
    <w:p w14:paraId="139C3337">
      <w:pPr>
        <w:spacing w:after="0" w:line="560" w:lineRule="exact"/>
        <w:rPr>
          <w:rFonts w:ascii="仿宋_GB2312" w:eastAsia="仿宋_GB2312"/>
          <w:sz w:val="32"/>
          <w:szCs w:val="32"/>
          <w:lang w:eastAsia="zh-CN"/>
        </w:rPr>
      </w:pPr>
      <w:r>
        <w:rPr>
          <w:rFonts w:ascii="仿宋_GB2312" w:eastAsia="仿宋_GB2312"/>
          <w:sz w:val="32"/>
          <w:szCs w:val="32"/>
          <w:lang w:eastAsia="zh-CN"/>
        </w:rPr>
        <w:t>二、机构设置</w:t>
      </w:r>
    </w:p>
    <w:p w14:paraId="43B52883">
      <w:pPr>
        <w:spacing w:after="0" w:line="560" w:lineRule="exact"/>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E8FC991">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2FE304D">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二、收入决算情况说明</w:t>
      </w:r>
    </w:p>
    <w:p w14:paraId="06EC7A84">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三、支出决算情况说明</w:t>
      </w:r>
    </w:p>
    <w:p w14:paraId="060F7460">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A57D387">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37269E4">
      <w:pPr>
        <w:spacing w:after="0" w:line="560" w:lineRule="exact"/>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6BB229D">
      <w:pPr>
        <w:spacing w:after="0" w:line="560" w:lineRule="exact"/>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C556529">
      <w:pPr>
        <w:spacing w:after="0" w:line="560" w:lineRule="exact"/>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FAB6461">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59AAF9F">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8831A25">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03E4B4F">
      <w:pPr>
        <w:spacing w:after="0" w:line="560" w:lineRule="exact"/>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9235BD2">
      <w:pPr>
        <w:spacing w:after="0" w:line="560" w:lineRule="exact"/>
        <w:rPr>
          <w:rFonts w:ascii="仿宋_GB2312" w:eastAsia="仿宋_GB2312"/>
          <w:sz w:val="32"/>
          <w:szCs w:val="32"/>
          <w:lang w:eastAsia="zh-CN"/>
        </w:rPr>
      </w:pPr>
      <w:r>
        <w:rPr>
          <w:rFonts w:ascii="仿宋_GB2312" w:eastAsia="仿宋_GB2312"/>
          <w:sz w:val="32"/>
          <w:szCs w:val="32"/>
          <w:lang w:eastAsia="zh-CN"/>
        </w:rPr>
        <w:t>十、其他重要事项的情况说明</w:t>
      </w:r>
    </w:p>
    <w:p w14:paraId="137879DB">
      <w:pPr>
        <w:spacing w:after="0" w:line="560" w:lineRule="exact"/>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C7D83DC">
      <w:pPr>
        <w:spacing w:after="0" w:line="560" w:lineRule="exact"/>
        <w:rPr>
          <w:rFonts w:ascii="仿宋_GB2312" w:eastAsia="仿宋_GB2312"/>
          <w:sz w:val="32"/>
          <w:szCs w:val="32"/>
          <w:lang w:eastAsia="zh-CN"/>
        </w:rPr>
      </w:pPr>
      <w:r>
        <w:rPr>
          <w:rFonts w:ascii="仿宋_GB2312" w:eastAsia="仿宋_GB2312"/>
          <w:sz w:val="32"/>
          <w:szCs w:val="32"/>
          <w:lang w:eastAsia="zh-CN"/>
        </w:rPr>
        <w:t>（二）政府采购情况</w:t>
      </w:r>
    </w:p>
    <w:p w14:paraId="15D880C3">
      <w:pPr>
        <w:spacing w:after="0" w:line="560" w:lineRule="exact"/>
        <w:rPr>
          <w:rFonts w:ascii="仿宋_GB2312" w:eastAsia="仿宋_GB2312"/>
          <w:sz w:val="32"/>
          <w:szCs w:val="32"/>
          <w:lang w:eastAsia="zh-CN"/>
        </w:rPr>
      </w:pPr>
      <w:r>
        <w:rPr>
          <w:rFonts w:ascii="仿宋_GB2312" w:eastAsia="仿宋_GB2312"/>
          <w:sz w:val="32"/>
          <w:szCs w:val="32"/>
          <w:lang w:eastAsia="zh-CN"/>
        </w:rPr>
        <w:t>（三）国有资产占用情况说明</w:t>
      </w:r>
    </w:p>
    <w:p w14:paraId="7B2E9770">
      <w:pPr>
        <w:spacing w:after="0" w:line="560" w:lineRule="exact"/>
        <w:rPr>
          <w:rFonts w:ascii="仿宋_GB2312" w:eastAsia="仿宋_GB2312"/>
          <w:sz w:val="32"/>
          <w:szCs w:val="32"/>
          <w:lang w:eastAsia="zh-CN"/>
        </w:rPr>
      </w:pPr>
      <w:r>
        <w:rPr>
          <w:rFonts w:ascii="仿宋_GB2312" w:eastAsia="仿宋_GB2312"/>
          <w:sz w:val="32"/>
          <w:szCs w:val="32"/>
          <w:lang w:eastAsia="zh-CN"/>
        </w:rPr>
        <w:t>十一、预算绩效的情况说明</w:t>
      </w:r>
    </w:p>
    <w:p w14:paraId="2A8C4CB6">
      <w:pPr>
        <w:spacing w:after="0" w:line="560" w:lineRule="exact"/>
        <w:rPr>
          <w:rFonts w:ascii="仿宋_GB2312" w:eastAsia="仿宋_GB2312"/>
          <w:sz w:val="32"/>
          <w:szCs w:val="32"/>
          <w:lang w:eastAsia="zh-CN"/>
        </w:rPr>
      </w:pPr>
      <w:r>
        <w:rPr>
          <w:rFonts w:ascii="仿宋_GB2312" w:eastAsia="仿宋_GB2312"/>
          <w:sz w:val="32"/>
          <w:szCs w:val="32"/>
          <w:lang w:eastAsia="zh-CN"/>
        </w:rPr>
        <w:t>十二、其他需说明的事项</w:t>
      </w:r>
    </w:p>
    <w:p w14:paraId="7F91F9C1">
      <w:pPr>
        <w:spacing w:after="0" w:line="560" w:lineRule="exact"/>
        <w:rPr>
          <w:rFonts w:ascii="仿宋_GB2312" w:eastAsia="仿宋_GB2312"/>
          <w:sz w:val="32"/>
          <w:szCs w:val="32"/>
          <w:lang w:eastAsia="zh-CN"/>
        </w:rPr>
      </w:pPr>
      <w:r>
        <w:rPr>
          <w:rFonts w:ascii="仿宋_GB2312" w:eastAsia="仿宋_GB2312"/>
          <w:b/>
          <w:sz w:val="32"/>
          <w:szCs w:val="32"/>
          <w:lang w:eastAsia="zh-CN"/>
        </w:rPr>
        <w:t>第三部分 专业名词解释</w:t>
      </w:r>
    </w:p>
    <w:p w14:paraId="66D5A81C">
      <w:pPr>
        <w:spacing w:after="0" w:line="560" w:lineRule="exact"/>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8BB7EBB">
      <w:pPr>
        <w:spacing w:after="0" w:line="560" w:lineRule="exact"/>
        <w:rPr>
          <w:rFonts w:ascii="仿宋_GB2312" w:eastAsia="仿宋_GB2312"/>
          <w:sz w:val="32"/>
          <w:szCs w:val="32"/>
          <w:lang w:eastAsia="zh-CN"/>
        </w:rPr>
      </w:pPr>
      <w:r>
        <w:rPr>
          <w:rFonts w:ascii="仿宋_GB2312" w:eastAsia="仿宋_GB2312"/>
          <w:sz w:val="32"/>
          <w:szCs w:val="32"/>
          <w:lang w:eastAsia="zh-CN"/>
        </w:rPr>
        <w:t>一、《收入支出决算总表》</w:t>
      </w:r>
    </w:p>
    <w:p w14:paraId="5A025240">
      <w:pPr>
        <w:spacing w:after="0" w:line="560" w:lineRule="exact"/>
        <w:rPr>
          <w:rFonts w:ascii="仿宋_GB2312" w:eastAsia="仿宋_GB2312"/>
          <w:sz w:val="32"/>
          <w:szCs w:val="32"/>
          <w:lang w:eastAsia="zh-CN"/>
        </w:rPr>
      </w:pPr>
      <w:r>
        <w:rPr>
          <w:rFonts w:ascii="仿宋_GB2312" w:eastAsia="仿宋_GB2312"/>
          <w:sz w:val="32"/>
          <w:szCs w:val="32"/>
          <w:lang w:eastAsia="zh-CN"/>
        </w:rPr>
        <w:t>二、《收入决算表》</w:t>
      </w:r>
    </w:p>
    <w:p w14:paraId="4ABAC192">
      <w:pPr>
        <w:spacing w:after="0" w:line="560" w:lineRule="exact"/>
        <w:rPr>
          <w:rFonts w:ascii="仿宋_GB2312" w:eastAsia="仿宋_GB2312"/>
          <w:sz w:val="32"/>
          <w:szCs w:val="32"/>
          <w:lang w:eastAsia="zh-CN"/>
        </w:rPr>
      </w:pPr>
      <w:r>
        <w:rPr>
          <w:rFonts w:ascii="仿宋_GB2312" w:eastAsia="仿宋_GB2312"/>
          <w:sz w:val="32"/>
          <w:szCs w:val="32"/>
          <w:lang w:eastAsia="zh-CN"/>
        </w:rPr>
        <w:t>三、《支出决算表》</w:t>
      </w:r>
    </w:p>
    <w:p w14:paraId="6384FD10">
      <w:pPr>
        <w:spacing w:after="0" w:line="560" w:lineRule="exact"/>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3DAAAF1">
      <w:pPr>
        <w:spacing w:after="0" w:line="560" w:lineRule="exact"/>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1200E88">
      <w:pPr>
        <w:spacing w:after="0" w:line="560" w:lineRule="exact"/>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249F9E5">
      <w:pPr>
        <w:spacing w:after="0" w:line="560" w:lineRule="exact"/>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182086E">
      <w:pPr>
        <w:spacing w:after="0" w:line="560" w:lineRule="exact"/>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7E66695">
      <w:pPr>
        <w:spacing w:after="0" w:line="560" w:lineRule="exact"/>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73AA831">
      <w:pPr>
        <w:spacing w:line="560" w:lineRule="exact"/>
        <w:rPr>
          <w:lang w:eastAsia="zh-CN"/>
        </w:rPr>
      </w:pPr>
      <w:r>
        <w:rPr>
          <w:sz w:val="0"/>
          <w:szCs w:val="0"/>
          <w:lang w:eastAsia="zh-CN"/>
        </w:rPr>
        <w:br w:type="page"/>
      </w:r>
    </w:p>
    <w:p w14:paraId="66FC28C0">
      <w:pPr>
        <w:spacing w:after="0" w:line="560" w:lineRule="exact"/>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38B905B5">
      <w:pPr>
        <w:spacing w:after="0" w:line="560" w:lineRule="exact"/>
        <w:jc w:val="center"/>
        <w:outlineLvl w:val="0"/>
        <w:rPr>
          <w:rFonts w:ascii="黑体" w:eastAsia="黑体"/>
          <w:sz w:val="32"/>
          <w:szCs w:val="32"/>
          <w:lang w:eastAsia="zh-CN"/>
        </w:rPr>
      </w:pPr>
    </w:p>
    <w:p w14:paraId="7E46F8E6">
      <w:pPr>
        <w:spacing w:after="0" w:line="560" w:lineRule="exact"/>
        <w:ind w:firstLine="640" w:firstLineChars="200"/>
        <w:outlineLvl w:val="1"/>
        <w:rPr>
          <w:rFonts w:ascii="黑体" w:eastAsia="黑体"/>
          <w:sz w:val="32"/>
          <w:szCs w:val="32"/>
          <w:lang w:eastAsia="zh-CN"/>
        </w:rPr>
      </w:pPr>
      <w:r>
        <w:rPr>
          <w:rFonts w:hint="eastAsia" w:ascii="黑体" w:eastAsia="黑体"/>
          <w:sz w:val="32"/>
          <w:szCs w:val="32"/>
          <w:lang w:eastAsia="zh-CN"/>
        </w:rPr>
        <w:t>一、</w:t>
      </w:r>
      <w:r>
        <w:rPr>
          <w:rFonts w:ascii="黑体" w:eastAsia="黑体"/>
          <w:sz w:val="32"/>
          <w:szCs w:val="32"/>
          <w:lang w:eastAsia="zh-CN"/>
        </w:rPr>
        <w:t>主要职能</w:t>
      </w:r>
    </w:p>
    <w:p w14:paraId="3B7C9FE5">
      <w:pPr>
        <w:widowControl w:val="0"/>
        <w:spacing w:after="0"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新疆维吾尔自治区测绘成果中心（国家卫星测绘应用中心新疆分中心）（以下简称成果中心）前身为新疆维吾尔自治区测绘档案资料馆，成立于1987年。2020年7月，由自然资源部批准加挂“自然资源新疆卫星应用技术中心”。成果中心主要职责是管理全区测绘成果、基础地理信息数据和测绘档案，提供测绘成果社会化应用服务；全区基础地理信息数据库建设、更新和维护；遥感影像获取、处理及应用；自然资源空间数据应用和服务；应急测绘保障；国家卫星测绘应用中心新疆分中心工作。经过多年发展，成果中心积累了较为精良的软硬件技术装备，具有国家甲级测绘资质，通过ISO9001</w:t>
      </w:r>
      <w:bookmarkStart w:id="0" w:name="_GoBack"/>
      <w:r>
        <w:rPr>
          <w:rFonts w:hint="eastAsia" w:ascii="仿宋_GB2312" w:eastAsia="仿宋_GB2312"/>
          <w:sz w:val="32"/>
          <w:szCs w:val="32"/>
          <w:lang w:eastAsia="zh-CN"/>
        </w:rPr>
        <w:t>：</w:t>
      </w:r>
      <w:bookmarkEnd w:id="0"/>
      <w:r>
        <w:rPr>
          <w:rFonts w:hint="eastAsia" w:ascii="仿宋_GB2312" w:eastAsia="仿宋_GB2312"/>
          <w:sz w:val="32"/>
          <w:szCs w:val="32"/>
          <w:lang w:eastAsia="zh-CN"/>
        </w:rPr>
        <w:t>2015质量管理体系认证，先后获得国家级“测绘应急保障先进集体”“自治区政风行风建设示范窗口”“自治区档案工作等级评定一级标准”等荣誉称号。可承担地理信息系统工程、地图编制、互联网地图服务、测绘航空摄影、摄影测量与遥感等综合性测绘项目，拥有地理信息系统、地图制图、测绘工程、资源环境、计算机等专业的技术人才，具备疆内领先的规模化作业队伍和应急保障队伍，形成“天-空-地”一体化多传感器、多平台、多源应急测绘数据的快速获取、传输、处理能力，可为自治区应对自然灾害、事故灾难、公共卫生、社会安全等突发事件提供测绘地理信息保障服务。</w:t>
      </w:r>
    </w:p>
    <w:p w14:paraId="07A49EC1">
      <w:pPr>
        <w:widowControl w:val="0"/>
        <w:spacing w:after="0" w:line="560" w:lineRule="exact"/>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25CBE16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新疆维吾尔自治区测绘成果中心无下属预算单位。</w:t>
      </w:r>
    </w:p>
    <w:p w14:paraId="1B377053">
      <w:pPr>
        <w:spacing w:line="560" w:lineRule="exact"/>
        <w:rPr>
          <w:lang w:eastAsia="zh-CN"/>
        </w:rPr>
      </w:pPr>
      <w:r>
        <w:rPr>
          <w:sz w:val="0"/>
          <w:szCs w:val="0"/>
          <w:lang w:eastAsia="zh-CN"/>
        </w:rPr>
        <w:br w:type="page"/>
      </w:r>
    </w:p>
    <w:p w14:paraId="743077CF">
      <w:pPr>
        <w:spacing w:after="0" w:line="560" w:lineRule="exact"/>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1A716754">
      <w:pPr>
        <w:spacing w:after="0" w:line="560" w:lineRule="exact"/>
        <w:jc w:val="center"/>
        <w:outlineLvl w:val="0"/>
        <w:rPr>
          <w:rFonts w:ascii="黑体" w:eastAsia="黑体"/>
          <w:sz w:val="32"/>
          <w:szCs w:val="32"/>
          <w:lang w:eastAsia="zh-CN"/>
        </w:rPr>
      </w:pPr>
    </w:p>
    <w:p w14:paraId="116FC986">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一、收入支出决算总体情况说明</w:t>
      </w:r>
    </w:p>
    <w:p w14:paraId="4040DD7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2025年度收入总计5,235.99万元，其中：本年收入合计5,154.27万元，使用非财政拨款结余（含专用结余）25.71万元，年初结转和结余56.02万元。</w:t>
      </w:r>
    </w:p>
    <w:p w14:paraId="21161F0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2025年度支出总计5,235.99万元，其中：本年支出合计5,183.72万元，结余分配0.00万元，年末结转和结余52.28万元。</w:t>
      </w:r>
    </w:p>
    <w:p w14:paraId="3C42197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收入支出总体与上年相比，增加2,747.23万元，增长110.39%，主要原因是：</w:t>
      </w:r>
      <w:r>
        <w:rPr>
          <w:rFonts w:hint="eastAsia" w:ascii="仿宋_GB2312" w:eastAsia="仿宋_GB2312"/>
          <w:sz w:val="32"/>
          <w:szCs w:val="32"/>
          <w:lang w:eastAsia="zh-CN"/>
        </w:rPr>
        <w:t>2025年度新增政府性基金预算项目《</w:t>
      </w:r>
      <w:r>
        <w:rPr>
          <w:rFonts w:ascii="仿宋_GB2312" w:eastAsia="仿宋_GB2312"/>
          <w:sz w:val="32"/>
          <w:szCs w:val="32"/>
          <w:lang w:eastAsia="zh-CN"/>
        </w:rPr>
        <w:t>新疆耕地保护高精度遥感影像与地形坡度数据建设</w:t>
      </w:r>
      <w:r>
        <w:rPr>
          <w:rFonts w:hint="eastAsia" w:ascii="仿宋_GB2312" w:eastAsia="仿宋_GB2312"/>
          <w:sz w:val="32"/>
          <w:szCs w:val="32"/>
          <w:lang w:eastAsia="zh-CN"/>
        </w:rPr>
        <w:t>》</w:t>
      </w:r>
      <w:r>
        <w:rPr>
          <w:rFonts w:ascii="仿宋_GB2312" w:eastAsia="仿宋_GB2312"/>
          <w:sz w:val="32"/>
          <w:szCs w:val="32"/>
          <w:lang w:eastAsia="zh-CN"/>
        </w:rPr>
        <w:t>。</w:t>
      </w:r>
    </w:p>
    <w:p w14:paraId="55C7F2BF">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二、收入决算情况说明</w:t>
      </w:r>
    </w:p>
    <w:p w14:paraId="17700EF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本年收入5,154.27万元，其中：财政拨款收入5,035.44万元,占97.69%；上级补助收入0.00万元,占0.00%；事业收入0.00万元，占0.00%；经营收入118.71万元,占2.30%；附属单位上缴收入0.00万元，占0.00%；</w:t>
      </w:r>
      <w:r>
        <w:rPr>
          <w:rFonts w:hint="eastAsia" w:ascii="仿宋_GB2312" w:eastAsia="仿宋_GB2312"/>
          <w:sz w:val="32"/>
          <w:szCs w:val="32"/>
          <w:lang w:eastAsia="zh-CN"/>
        </w:rPr>
        <w:t>其他</w:t>
      </w:r>
      <w:r>
        <w:rPr>
          <w:rFonts w:ascii="仿宋_GB2312" w:eastAsia="仿宋_GB2312"/>
          <w:sz w:val="32"/>
          <w:szCs w:val="32"/>
          <w:lang w:eastAsia="zh-CN"/>
        </w:rPr>
        <w:t>收入0.12万元，占0.00%。</w:t>
      </w:r>
    </w:p>
    <w:p w14:paraId="6A83E74C">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三、支出决算情况说明</w:t>
      </w:r>
    </w:p>
    <w:p w14:paraId="775FAD5F">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本年支出5,183.72万元，其中：基本支出1,136.28万元，占21.92%；项目支出3,928.72万元，占75.79%；上缴上级支出0.00万元，占0.00%；经营支出118.71万元，占2.29%；对附属单位补助支出0.00万元，占0.00%。</w:t>
      </w:r>
    </w:p>
    <w:p w14:paraId="3BA34E1E">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98FCE8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5,035.44万元，其中：年初财政拨款结转和结余0.00万元，本年财政拨款收入5,035.44万元。财政拨款支出总计5,035.44万元，其中：年末财政拨款结转和结余6.26万元，本年财政拨款支出5,029.18万元。</w:t>
      </w:r>
    </w:p>
    <w:p w14:paraId="2F91421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财政拨款收入支出总体与上年相比，增加2,804.82万元，增长125.74%，主要原因是：</w:t>
      </w:r>
      <w:r>
        <w:rPr>
          <w:rFonts w:hint="eastAsia" w:ascii="仿宋_GB2312" w:eastAsia="仿宋_GB2312"/>
          <w:sz w:val="32"/>
          <w:szCs w:val="32"/>
          <w:lang w:eastAsia="zh-CN"/>
        </w:rPr>
        <w:t>2025年度新增政府性基金预算项目《</w:t>
      </w:r>
      <w:r>
        <w:rPr>
          <w:rFonts w:ascii="仿宋_GB2312" w:eastAsia="仿宋_GB2312"/>
          <w:sz w:val="32"/>
          <w:szCs w:val="32"/>
          <w:lang w:eastAsia="zh-CN"/>
        </w:rPr>
        <w:t>新疆耕地保护高精度遥感影像与地形坡度数据建设</w:t>
      </w:r>
      <w:r>
        <w:rPr>
          <w:rFonts w:hint="eastAsia" w:ascii="仿宋_GB2312" w:eastAsia="仿宋_GB2312"/>
          <w:sz w:val="32"/>
          <w:szCs w:val="32"/>
          <w:lang w:eastAsia="zh-CN"/>
        </w:rPr>
        <w:t>》</w:t>
      </w:r>
      <w:r>
        <w:rPr>
          <w:rFonts w:ascii="仿宋_GB2312" w:eastAsia="仿宋_GB2312"/>
          <w:sz w:val="32"/>
          <w:szCs w:val="32"/>
          <w:lang w:eastAsia="zh-CN"/>
        </w:rPr>
        <w:t>。与年初预算相比，年初预算数2,209.12万元，决算数5,035.44万元，预决算差异率127.94%，主要原因是：</w:t>
      </w:r>
      <w:r>
        <w:rPr>
          <w:rFonts w:hint="eastAsia" w:ascii="仿宋_GB2312" w:eastAsia="仿宋_GB2312"/>
          <w:sz w:val="32"/>
          <w:szCs w:val="32"/>
          <w:lang w:eastAsia="zh-CN"/>
        </w:rPr>
        <w:t>2025年度追加政府性基金预算项目《</w:t>
      </w:r>
      <w:r>
        <w:rPr>
          <w:rFonts w:ascii="仿宋_GB2312" w:eastAsia="仿宋_GB2312"/>
          <w:sz w:val="32"/>
          <w:szCs w:val="32"/>
          <w:lang w:eastAsia="zh-CN"/>
        </w:rPr>
        <w:t>新疆耕地保护高精度遥感影像与地形坡度数据建设</w:t>
      </w:r>
      <w:r>
        <w:rPr>
          <w:rFonts w:hint="eastAsia" w:ascii="仿宋_GB2312" w:eastAsia="仿宋_GB2312"/>
          <w:sz w:val="32"/>
          <w:szCs w:val="32"/>
          <w:lang w:eastAsia="zh-CN"/>
        </w:rPr>
        <w:t>》，该项目年初未纳入部门预算批复，预算执行中期根据工作需要申报该项目导致预决算差异较大。</w:t>
      </w:r>
    </w:p>
    <w:p w14:paraId="79154138">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F72584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lang w:eastAsia="zh-CN"/>
        </w:rPr>
        <w:t>人员履职、机构运转、测绘重点业务及专项项目</w:t>
      </w:r>
      <w:r>
        <w:rPr>
          <w:rFonts w:ascii="仿宋_GB2312" w:eastAsia="仿宋_GB2312"/>
          <w:sz w:val="32"/>
          <w:szCs w:val="32"/>
          <w:lang w:eastAsia="zh-CN"/>
        </w:rPr>
        <w:t>等重点支出，体现在有关支出科目中。</w:t>
      </w:r>
    </w:p>
    <w:p w14:paraId="64E48FA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按照支出功能分类，自然资源海洋气象等支出（类）自然资源事务（款）基础测绘与地理信息监管（项）的支出占本年财政拨款支出总额的比重最高，2025年度决算数为1,210.55万元，占比为</w:t>
      </w:r>
      <w:r>
        <w:rPr>
          <w:rFonts w:hint="eastAsia" w:ascii="仿宋_GB2312" w:eastAsia="仿宋_GB2312"/>
          <w:sz w:val="32"/>
          <w:szCs w:val="32"/>
          <w:lang w:val="en-US" w:eastAsia="zh-CN"/>
        </w:rPr>
        <w:t>24.07</w:t>
      </w:r>
      <w:r>
        <w:rPr>
          <w:rFonts w:ascii="仿宋_GB2312" w:eastAsia="仿宋_GB2312"/>
          <w:sz w:val="32"/>
          <w:szCs w:val="32"/>
          <w:lang w:eastAsia="zh-CN"/>
        </w:rPr>
        <w:t>%，主要用于</w:t>
      </w:r>
      <w:r>
        <w:rPr>
          <w:rFonts w:hint="eastAsia" w:ascii="仿宋_GB2312" w:eastAsia="仿宋_GB2312"/>
          <w:sz w:val="32"/>
          <w:szCs w:val="32"/>
          <w:lang w:eastAsia="zh-CN"/>
        </w:rPr>
        <w:t>自治区地理信息公共服务平台（天地图·新疆）维护更新、自然资源新疆卫星应用技术中心共享应用服务、自治区应急测绘保障与应急演练、自治区地理信息安全监管平台维护、自治区测量标志数据库维护、自治区测绘成果社会化服务、自治区绿洲区域高分辨率影像获取、国土空间基础信息平台运行维护、自治区测绘成果整理与建库等工作。</w:t>
      </w:r>
    </w:p>
    <w:p w14:paraId="3BC0DEBC">
      <w:pPr>
        <w:spacing w:after="0" w:line="560" w:lineRule="exact"/>
        <w:ind w:firstLine="643" w:firstLineChars="200"/>
        <w:jc w:val="both"/>
        <w:outlineLvl w:val="2"/>
        <w:rPr>
          <w:rFonts w:ascii="楷体" w:hAnsi="楷体" w:eastAsia="楷体" w:cs="楷体"/>
          <w:b/>
          <w:bCs/>
          <w:sz w:val="32"/>
          <w:szCs w:val="32"/>
          <w:lang w:eastAsia="zh-CN"/>
        </w:rPr>
      </w:pPr>
      <w:r>
        <w:rPr>
          <w:rFonts w:hint="eastAsia" w:ascii="楷体" w:hAnsi="楷体" w:eastAsia="楷体" w:cs="楷体"/>
          <w:b/>
          <w:bCs/>
          <w:sz w:val="32"/>
          <w:szCs w:val="32"/>
          <w:lang w:eastAsia="zh-CN"/>
        </w:rPr>
        <w:t>（一）一般公共预算财政拨款支出决算总体情况</w:t>
      </w:r>
    </w:p>
    <w:p w14:paraId="4761AD6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2025年度一般公共预算财政拨款支出2,346.83万元，占本年支出合计的45.27%。与上年相比，增加116.21万元，增长5.21%，主要原因是：由于</w:t>
      </w:r>
      <w:r>
        <w:rPr>
          <w:rFonts w:hint="eastAsia" w:ascii="仿宋_GB2312" w:eastAsia="仿宋_GB2312"/>
          <w:sz w:val="32"/>
          <w:szCs w:val="32"/>
          <w:lang w:eastAsia="zh-CN"/>
        </w:rPr>
        <w:t>人员工资、社会保险缴费等刚性支出增加导致一般公共预算财政拨款支出同比增长。</w:t>
      </w:r>
      <w:r>
        <w:rPr>
          <w:rFonts w:ascii="仿宋_GB2312" w:eastAsia="仿宋_GB2312"/>
          <w:sz w:val="32"/>
          <w:szCs w:val="32"/>
          <w:lang w:eastAsia="zh-CN"/>
        </w:rPr>
        <w:t>与年初预算相比，年初预算数2,209.12万元，决算数2,346.83万元，预决算差异率6.23%，主要原因是：</w:t>
      </w:r>
      <w:r>
        <w:rPr>
          <w:rFonts w:hint="eastAsia" w:ascii="仿宋_GB2312" w:eastAsia="仿宋_GB2312"/>
          <w:sz w:val="32"/>
          <w:szCs w:val="32"/>
          <w:lang w:eastAsia="zh-CN"/>
        </w:rPr>
        <w:t>年度考核奖年中追加预算</w:t>
      </w:r>
      <w:r>
        <w:rPr>
          <w:rFonts w:ascii="仿宋_GB2312" w:eastAsia="仿宋_GB2312"/>
          <w:sz w:val="32"/>
          <w:szCs w:val="32"/>
          <w:lang w:eastAsia="zh-CN"/>
        </w:rPr>
        <w:t>及</w:t>
      </w:r>
      <w:r>
        <w:rPr>
          <w:rFonts w:hint="eastAsia" w:ascii="仿宋_GB2312" w:eastAsia="仿宋_GB2312"/>
          <w:sz w:val="32"/>
          <w:szCs w:val="32"/>
          <w:lang w:eastAsia="zh-CN"/>
        </w:rPr>
        <w:t>补缴</w:t>
      </w:r>
      <w:r>
        <w:rPr>
          <w:rFonts w:ascii="仿宋_GB2312" w:eastAsia="仿宋_GB2312"/>
          <w:sz w:val="32"/>
          <w:szCs w:val="32"/>
          <w:lang w:eastAsia="zh-CN"/>
        </w:rPr>
        <w:t>职业年金单位缴费部分</w:t>
      </w:r>
      <w:r>
        <w:rPr>
          <w:rFonts w:hint="eastAsia" w:ascii="仿宋_GB2312" w:eastAsia="仿宋_GB2312"/>
          <w:sz w:val="32"/>
          <w:szCs w:val="32"/>
          <w:lang w:eastAsia="zh-CN"/>
        </w:rPr>
        <w:t>导致预决算有差异</w:t>
      </w:r>
      <w:r>
        <w:rPr>
          <w:rFonts w:ascii="仿宋_GB2312" w:eastAsia="仿宋_GB2312"/>
          <w:sz w:val="32"/>
          <w:szCs w:val="32"/>
          <w:lang w:eastAsia="zh-CN"/>
        </w:rPr>
        <w:t>。</w:t>
      </w:r>
    </w:p>
    <w:p w14:paraId="3E9805EA">
      <w:pPr>
        <w:spacing w:after="0" w:line="560" w:lineRule="exact"/>
        <w:ind w:firstLine="643" w:firstLineChars="200"/>
        <w:jc w:val="both"/>
        <w:outlineLvl w:val="2"/>
        <w:rPr>
          <w:rFonts w:ascii="楷体" w:hAnsi="楷体" w:eastAsia="楷体" w:cs="楷体"/>
          <w:b/>
          <w:bCs/>
          <w:sz w:val="32"/>
          <w:szCs w:val="32"/>
          <w:lang w:eastAsia="zh-CN"/>
        </w:rPr>
      </w:pPr>
      <w:r>
        <w:rPr>
          <w:rFonts w:hint="eastAsia" w:ascii="楷体" w:hAnsi="楷体" w:eastAsia="楷体" w:cs="楷体"/>
          <w:b/>
          <w:bCs/>
          <w:sz w:val="32"/>
          <w:szCs w:val="32"/>
          <w:lang w:eastAsia="zh-CN"/>
        </w:rPr>
        <w:t>（二）一般公共预算财政拨款支出决算结构情况</w:t>
      </w:r>
    </w:p>
    <w:p w14:paraId="72BC0FBC">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1.</w:t>
      </w:r>
      <w:r>
        <w:rPr>
          <w:rFonts w:ascii="仿宋_GB2312" w:eastAsia="仿宋_GB2312"/>
          <w:sz w:val="32"/>
          <w:szCs w:val="32"/>
          <w:lang w:eastAsia="zh-CN"/>
        </w:rPr>
        <w:t>社会保障和就业支出（类）196.99万元，占8.39%。</w:t>
      </w:r>
    </w:p>
    <w:p w14:paraId="0E4F13DB">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2.</w:t>
      </w:r>
      <w:r>
        <w:rPr>
          <w:rFonts w:ascii="仿宋_GB2312" w:eastAsia="仿宋_GB2312"/>
          <w:sz w:val="32"/>
          <w:szCs w:val="32"/>
          <w:lang w:eastAsia="zh-CN"/>
        </w:rPr>
        <w:t>卫生健康支出（类）104.73万元，占4.46%。</w:t>
      </w:r>
    </w:p>
    <w:p w14:paraId="1D6E8B8E">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3.</w:t>
      </w:r>
      <w:r>
        <w:rPr>
          <w:rFonts w:ascii="仿宋_GB2312" w:eastAsia="仿宋_GB2312"/>
          <w:sz w:val="32"/>
          <w:szCs w:val="32"/>
          <w:lang w:eastAsia="zh-CN"/>
        </w:rPr>
        <w:t>自然资源海洋气象等支出（类）1,969.25万元，占83.9</w:t>
      </w:r>
      <w:r>
        <w:rPr>
          <w:rFonts w:hint="eastAsia" w:ascii="仿宋_GB2312" w:eastAsia="仿宋_GB2312"/>
          <w:sz w:val="32"/>
          <w:szCs w:val="32"/>
          <w:lang w:val="en-US" w:eastAsia="zh-CN"/>
        </w:rPr>
        <w:t>1</w:t>
      </w:r>
      <w:r>
        <w:rPr>
          <w:rFonts w:ascii="仿宋_GB2312" w:eastAsia="仿宋_GB2312"/>
          <w:sz w:val="32"/>
          <w:szCs w:val="32"/>
          <w:lang w:eastAsia="zh-CN"/>
        </w:rPr>
        <w:t>%。</w:t>
      </w:r>
    </w:p>
    <w:p w14:paraId="4C68B569">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4.</w:t>
      </w:r>
      <w:r>
        <w:rPr>
          <w:rFonts w:ascii="仿宋_GB2312" w:eastAsia="仿宋_GB2312"/>
          <w:sz w:val="32"/>
          <w:szCs w:val="32"/>
          <w:lang w:eastAsia="zh-CN"/>
        </w:rPr>
        <w:t>住房保障支出（类）75.86万元，占3.23%。</w:t>
      </w:r>
    </w:p>
    <w:p w14:paraId="4682841D">
      <w:pPr>
        <w:spacing w:after="0" w:line="560" w:lineRule="exact"/>
        <w:ind w:firstLine="643" w:firstLineChars="200"/>
        <w:jc w:val="both"/>
        <w:outlineLvl w:val="2"/>
        <w:rPr>
          <w:rFonts w:ascii="楷体" w:hAnsi="楷体" w:eastAsia="楷体" w:cs="楷体"/>
          <w:sz w:val="32"/>
          <w:szCs w:val="32"/>
          <w:lang w:eastAsia="zh-CN"/>
        </w:rPr>
      </w:pPr>
      <w:r>
        <w:rPr>
          <w:rFonts w:hint="eastAsia" w:ascii="楷体" w:hAnsi="楷体" w:eastAsia="楷体" w:cs="楷体"/>
          <w:b/>
          <w:bCs/>
          <w:sz w:val="32"/>
          <w:szCs w:val="32"/>
          <w:lang w:eastAsia="zh-CN"/>
        </w:rPr>
        <w:t>（三）一般公共预算财政拨款支出决算具体情况</w:t>
      </w:r>
    </w:p>
    <w:p w14:paraId="3F11B76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eastAsia="zh-CN"/>
        </w:rPr>
        <w:t>.</w:t>
      </w:r>
      <w:r>
        <w:rPr>
          <w:rFonts w:ascii="仿宋_GB2312" w:eastAsia="仿宋_GB2312"/>
          <w:sz w:val="32"/>
          <w:szCs w:val="32"/>
          <w:lang w:eastAsia="zh-CN"/>
        </w:rPr>
        <w:t>社会保障和就业支出（类）人力资源和社会保障管理事务（款）其他人力资源和社会保障管理事务支出（项）：支出决算数为0.00万元，比上年决算减少12.00万元，下降100.00%，主要原因是：</w:t>
      </w:r>
      <w:r>
        <w:rPr>
          <w:rFonts w:hint="eastAsia" w:ascii="仿宋_GB2312" w:eastAsia="仿宋_GB2312"/>
          <w:sz w:val="32"/>
          <w:szCs w:val="32"/>
          <w:lang w:eastAsia="zh-CN"/>
        </w:rPr>
        <w:t>2024年度承担了自治区人事人才项目《遥感与地理信息前沿技术培训班》，2025年度无此类项目。</w:t>
      </w:r>
    </w:p>
    <w:p w14:paraId="3E06A34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社会保障和就业支出（类）行政事业单位养老支出（款）事业单位离退休（项）：支出决算数为48.81万元，比上年决算增加3.47万元，增长7.65%，主要原因是：增加退休人员基础绩效奖</w:t>
      </w:r>
      <w:r>
        <w:rPr>
          <w:rFonts w:hint="eastAsia" w:ascii="仿宋_GB2312" w:eastAsia="仿宋_GB2312"/>
          <w:sz w:val="32"/>
          <w:szCs w:val="32"/>
          <w:lang w:eastAsia="zh-CN"/>
        </w:rPr>
        <w:t>，退休人员费用增加。</w:t>
      </w:r>
    </w:p>
    <w:p w14:paraId="71C5412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社会保障和就业支出（类）行政事业单位养老支出（款）机关事业单位基本养老保险缴费支出（项）：支出决算数为94.89万元，比上年决算减少2.30万元，下降2.37%，主要原因是：</w:t>
      </w:r>
      <w:r>
        <w:rPr>
          <w:rFonts w:hint="eastAsia" w:ascii="仿宋_GB2312" w:eastAsia="仿宋_GB2312"/>
          <w:sz w:val="32"/>
          <w:szCs w:val="32"/>
          <w:lang w:eastAsia="zh-CN"/>
        </w:rPr>
        <w:t>在职人员减少导致基本支出中基本养老保险缴费支出减少。</w:t>
      </w:r>
    </w:p>
    <w:p w14:paraId="175C7A3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eastAsia="zh-CN"/>
        </w:rPr>
        <w:t>.</w:t>
      </w:r>
      <w:r>
        <w:rPr>
          <w:rFonts w:ascii="仿宋_GB2312" w:eastAsia="仿宋_GB2312"/>
          <w:sz w:val="32"/>
          <w:szCs w:val="32"/>
          <w:lang w:eastAsia="zh-CN"/>
        </w:rPr>
        <w:t>社会保障和就业支出（类）行政事业单位养老支出（款）机关事业单位职业年金缴费支出（项）：支出决算数为53.29万元，比上年决算增加42.07万元，增长374.96%，主要原因是：</w:t>
      </w:r>
      <w:r>
        <w:rPr>
          <w:rFonts w:hint="eastAsia" w:ascii="仿宋_GB2312" w:eastAsia="仿宋_GB2312"/>
          <w:sz w:val="32"/>
          <w:szCs w:val="32"/>
          <w:lang w:eastAsia="zh-CN"/>
        </w:rPr>
        <w:t>按照政策要求补缴职业年金单位缴费部分导致职业年金缴费支出增加。</w:t>
      </w:r>
    </w:p>
    <w:p w14:paraId="0DF783C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eastAsia="zh-CN"/>
        </w:rPr>
        <w:t>.</w:t>
      </w:r>
      <w:r>
        <w:rPr>
          <w:rFonts w:ascii="仿宋_GB2312" w:eastAsia="仿宋_GB2312"/>
          <w:sz w:val="32"/>
          <w:szCs w:val="32"/>
          <w:lang w:eastAsia="zh-CN"/>
        </w:rPr>
        <w:t>卫生健康支出（类）行政事业单位医疗（款）事业单位医疗（项）：支出决算数为60.47万元，比上年决算增加10.05万元，增长19.93%，主要原因是：</w:t>
      </w:r>
      <w:r>
        <w:rPr>
          <w:rFonts w:hint="eastAsia" w:ascii="仿宋_GB2312" w:eastAsia="仿宋_GB2312"/>
          <w:sz w:val="32"/>
          <w:szCs w:val="32"/>
          <w:lang w:eastAsia="zh-CN"/>
        </w:rPr>
        <w:t>由于医保缴费基数提高导致医疗保险缴费支出增加。</w:t>
      </w:r>
    </w:p>
    <w:p w14:paraId="336E0DF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eastAsia="zh-CN"/>
        </w:rPr>
        <w:t>.</w:t>
      </w:r>
      <w:r>
        <w:rPr>
          <w:rFonts w:ascii="仿宋_GB2312" w:eastAsia="仿宋_GB2312"/>
          <w:sz w:val="32"/>
          <w:szCs w:val="32"/>
          <w:lang w:eastAsia="zh-CN"/>
        </w:rPr>
        <w:t>卫生健康支出（类）行政事业单位医疗（款）公务员医疗补助（项）：支出决算数为44.26万元，比上年决算增加1.74万元，增长4.09%，主要原因是：</w:t>
      </w:r>
      <w:r>
        <w:rPr>
          <w:rFonts w:hint="eastAsia" w:ascii="仿宋_GB2312" w:eastAsia="仿宋_GB2312"/>
          <w:sz w:val="32"/>
          <w:szCs w:val="32"/>
          <w:lang w:eastAsia="zh-CN"/>
        </w:rPr>
        <w:t>由于医保缴费基数提高导致公务员医疗补助缴费支出增加。</w:t>
      </w:r>
    </w:p>
    <w:p w14:paraId="5324CE9F">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自然资源海洋气象等支出（类）自然资源事务（款）基础测绘与地理信息监管（项）：支出决算数为1,210.55万元，比上年决算增加1,210.55万元，增长100.00%，主要原因是：</w:t>
      </w:r>
      <w:r>
        <w:rPr>
          <w:rFonts w:hint="eastAsia" w:ascii="仿宋_GB2312" w:eastAsia="仿宋_GB2312"/>
          <w:sz w:val="32"/>
          <w:szCs w:val="32"/>
          <w:lang w:eastAsia="zh-CN"/>
        </w:rPr>
        <w:t>根据单位职能2025年调整项目预算的功能科目，自治区测绘成果保障服务项目由</w:t>
      </w:r>
      <w:r>
        <w:rPr>
          <w:rFonts w:ascii="仿宋_GB2312" w:eastAsia="仿宋_GB2312"/>
          <w:sz w:val="32"/>
          <w:szCs w:val="32"/>
          <w:lang w:eastAsia="zh-CN"/>
        </w:rPr>
        <w:t>其他自然资源事务支出（项）</w:t>
      </w:r>
      <w:r>
        <w:rPr>
          <w:rFonts w:hint="eastAsia" w:ascii="仿宋_GB2312" w:eastAsia="仿宋_GB2312"/>
          <w:sz w:val="32"/>
          <w:szCs w:val="32"/>
          <w:lang w:eastAsia="zh-CN"/>
        </w:rPr>
        <w:t>调整至</w:t>
      </w:r>
      <w:r>
        <w:rPr>
          <w:rFonts w:ascii="仿宋_GB2312" w:eastAsia="仿宋_GB2312"/>
          <w:sz w:val="32"/>
          <w:szCs w:val="32"/>
          <w:lang w:eastAsia="zh-CN"/>
        </w:rPr>
        <w:t>基础测绘与地理信息监管（项）</w:t>
      </w:r>
      <w:r>
        <w:rPr>
          <w:rFonts w:hint="eastAsia" w:ascii="仿宋_GB2312" w:eastAsia="仿宋_GB2312"/>
          <w:sz w:val="32"/>
          <w:szCs w:val="32"/>
          <w:lang w:eastAsia="zh-CN"/>
        </w:rPr>
        <w:t>，并且新增新疆自然资源领域（区本级）单北斗替代项目。</w:t>
      </w:r>
    </w:p>
    <w:p w14:paraId="4FDC84E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8</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自然资源海洋气象等支出（类）自然资源事务（款）事业运行（项）：支出决算数为758.70万元，比上年决算减少10.33万元，下降1.34%，主要原因是：</w:t>
      </w:r>
      <w:r>
        <w:rPr>
          <w:rFonts w:hint="eastAsia" w:ascii="仿宋_GB2312" w:eastAsia="仿宋_GB2312"/>
          <w:sz w:val="32"/>
          <w:szCs w:val="32"/>
          <w:lang w:eastAsia="zh-CN"/>
        </w:rPr>
        <w:t>较上年度单位办公场所取暖费核减及报废一辆公务用车相应车辆费用减少。</w:t>
      </w:r>
    </w:p>
    <w:p w14:paraId="514C8B35">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9</w:t>
      </w:r>
      <w:r>
        <w:rPr>
          <w:rFonts w:hint="eastAsia" w:ascii="仿宋_GB2312" w:eastAsia="仿宋_GB2312"/>
          <w:sz w:val="32"/>
          <w:szCs w:val="32"/>
          <w:lang w:eastAsia="zh-CN"/>
        </w:rPr>
        <w:t>.</w:t>
      </w:r>
      <w:r>
        <w:rPr>
          <w:rFonts w:ascii="仿宋_GB2312" w:eastAsia="仿宋_GB2312"/>
          <w:sz w:val="32"/>
          <w:szCs w:val="32"/>
          <w:lang w:eastAsia="zh-CN"/>
        </w:rPr>
        <w:t>自然资源海洋气象等支出（类）自然资源事务（款）其他自然资源事务支出（项）：支出决算数为0.00万元，比上年决算减少1,110.00万元，下降100.00%，主要原因是：</w:t>
      </w:r>
      <w:r>
        <w:rPr>
          <w:rFonts w:hint="eastAsia" w:ascii="仿宋_GB2312" w:eastAsia="仿宋_GB2312"/>
          <w:sz w:val="32"/>
          <w:szCs w:val="32"/>
          <w:lang w:eastAsia="zh-CN"/>
        </w:rPr>
        <w:t>根据单位职能2025年调整项目预算的功能科目。自治区测绘成果保障服务项目上年由</w:t>
      </w:r>
      <w:r>
        <w:rPr>
          <w:rFonts w:ascii="仿宋_GB2312" w:eastAsia="仿宋_GB2312"/>
          <w:sz w:val="32"/>
          <w:szCs w:val="32"/>
          <w:lang w:eastAsia="zh-CN"/>
        </w:rPr>
        <w:t>其他自然资源事务支出（项）</w:t>
      </w:r>
      <w:r>
        <w:rPr>
          <w:rFonts w:hint="eastAsia" w:ascii="仿宋_GB2312" w:eastAsia="仿宋_GB2312"/>
          <w:sz w:val="32"/>
          <w:szCs w:val="32"/>
          <w:lang w:eastAsia="zh-CN"/>
        </w:rPr>
        <w:t>列支，本年调整至</w:t>
      </w:r>
      <w:r>
        <w:rPr>
          <w:rFonts w:ascii="仿宋_GB2312" w:eastAsia="仿宋_GB2312"/>
          <w:sz w:val="32"/>
          <w:szCs w:val="32"/>
          <w:lang w:eastAsia="zh-CN"/>
        </w:rPr>
        <w:t>基础测绘与地理信息监管（项）</w:t>
      </w:r>
      <w:r>
        <w:rPr>
          <w:rFonts w:hint="eastAsia" w:ascii="仿宋_GB2312" w:eastAsia="仿宋_GB2312"/>
          <w:sz w:val="32"/>
          <w:szCs w:val="32"/>
          <w:lang w:eastAsia="zh-CN"/>
        </w:rPr>
        <w:t>。</w:t>
      </w:r>
    </w:p>
    <w:p w14:paraId="10CC6B4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10</w:t>
      </w:r>
      <w:r>
        <w:rPr>
          <w:rFonts w:hint="eastAsia" w:ascii="仿宋_GB2312" w:eastAsia="仿宋_GB2312"/>
          <w:sz w:val="32"/>
          <w:szCs w:val="32"/>
          <w:lang w:eastAsia="zh-CN"/>
        </w:rPr>
        <w:t>.</w:t>
      </w:r>
      <w:r>
        <w:rPr>
          <w:rFonts w:ascii="仿宋_GB2312" w:eastAsia="仿宋_GB2312"/>
          <w:sz w:val="32"/>
          <w:szCs w:val="32"/>
          <w:lang w:eastAsia="zh-CN"/>
        </w:rPr>
        <w:t>住房保障支出（类）住房改革支出（款）住房公积金（项）：支出决算数为75.86万元，比上年决算增加2.97万元，增长4.07%，主要原因是：</w:t>
      </w:r>
      <w:r>
        <w:rPr>
          <w:rFonts w:hint="eastAsia" w:ascii="仿宋_GB2312" w:eastAsia="仿宋_GB2312"/>
          <w:sz w:val="32"/>
          <w:szCs w:val="32"/>
          <w:lang w:eastAsia="zh-CN"/>
        </w:rPr>
        <w:t>由于住房公积金缴费基数提高导致住房公积金缴费支出增加。</w:t>
      </w:r>
    </w:p>
    <w:p w14:paraId="54BF8DA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11</w:t>
      </w:r>
      <w:r>
        <w:rPr>
          <w:rFonts w:hint="eastAsia" w:ascii="仿宋_GB2312" w:eastAsia="仿宋_GB2312"/>
          <w:sz w:val="32"/>
          <w:szCs w:val="32"/>
          <w:lang w:eastAsia="zh-CN"/>
        </w:rPr>
        <w:t>.</w:t>
      </w:r>
      <w:r>
        <w:rPr>
          <w:rFonts w:ascii="仿宋_GB2312" w:eastAsia="仿宋_GB2312"/>
          <w:sz w:val="32"/>
          <w:szCs w:val="32"/>
          <w:lang w:eastAsia="zh-CN"/>
        </w:rPr>
        <w:t>灾害防治及应急管理支出（类）自然灾害防治（款）地质灾害防治（项）：支出决算数为0.00万元，比上年决算减少20.00万元，下降100.00%，主要原因是：</w:t>
      </w:r>
      <w:r>
        <w:rPr>
          <w:rFonts w:hint="eastAsia" w:ascii="仿宋_GB2312" w:eastAsia="仿宋_GB2312"/>
          <w:sz w:val="32"/>
          <w:szCs w:val="32"/>
          <w:lang w:eastAsia="zh-CN"/>
        </w:rPr>
        <w:t>2024年度承担了自然灾害防治体系建设补助资金项目《自治区震情展示及分析系统》，2025年度无此类项目。</w:t>
      </w:r>
    </w:p>
    <w:p w14:paraId="26070585">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538A87F">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1,136.28万元，其中：人员经费1,075.29万元，包括：基本工资、津贴补贴、奖金、绩效工资、机关事业单位基本养老保险缴费、职业年金缴费、职工基本医疗保险缴费、公务员医疗补助缴费、其他社会保障缴费、住房公积金、其他工资福利支出、退休费和其他对个人和家庭的补助。</w:t>
      </w:r>
    </w:p>
    <w:p w14:paraId="2A61EB1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公用经费60.99万元，包括：办公费、水费、电费、邮电费、物业管理费、差旅费、工会经费、福利费、公务用车运行维护费、其他交通费用和其他商品和服务支出。</w:t>
      </w:r>
    </w:p>
    <w:p w14:paraId="5C2DE561">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27D4C0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lang w:eastAsia="zh-CN"/>
        </w:rPr>
        <w:t>耕地保护、高精度遥感监测、国土空间数据建设</w:t>
      </w:r>
      <w:r>
        <w:rPr>
          <w:rFonts w:ascii="仿宋_GB2312" w:eastAsia="仿宋_GB2312"/>
          <w:sz w:val="32"/>
          <w:szCs w:val="32"/>
          <w:lang w:eastAsia="zh-CN"/>
        </w:rPr>
        <w:t>等重点支出，体现在有关支出科目中。</w:t>
      </w:r>
    </w:p>
    <w:p w14:paraId="0CAFB6C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2025年度政府性基金预算财政拨款收入总计2,682.35万元，其中：年初结转和结余0.00万元，本年收入2,682.35万元。政府性基金预算财政拨款支出总计2,682.35万元，其中：年末结转和结余0.00万元，本年支出2,682.35万元。</w:t>
      </w:r>
    </w:p>
    <w:p w14:paraId="57044D67">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政府性基金预算财政拨款收入支出总体与上年相比，增加2,682.35万元，增长100</w:t>
      </w:r>
      <w:r>
        <w:rPr>
          <w:rFonts w:hint="eastAsia" w:ascii="仿宋_GB2312" w:eastAsia="仿宋_GB2312"/>
          <w:sz w:val="32"/>
          <w:szCs w:val="32"/>
          <w:lang w:val="en-US" w:eastAsia="zh-CN"/>
        </w:rPr>
        <w:t>.00</w:t>
      </w:r>
      <w:r>
        <w:rPr>
          <w:rFonts w:ascii="仿宋_GB2312" w:eastAsia="仿宋_GB2312"/>
          <w:sz w:val="32"/>
          <w:szCs w:val="32"/>
          <w:lang w:eastAsia="zh-CN"/>
        </w:rPr>
        <w:t>%，主要原因是：</w:t>
      </w:r>
      <w:r>
        <w:rPr>
          <w:rFonts w:hint="eastAsia" w:ascii="仿宋_GB2312" w:eastAsia="仿宋_GB2312"/>
          <w:sz w:val="32"/>
          <w:szCs w:val="32"/>
          <w:lang w:eastAsia="zh-CN"/>
        </w:rPr>
        <w:t>2025年度新增政府性基金预算项目《</w:t>
      </w:r>
      <w:r>
        <w:rPr>
          <w:rFonts w:ascii="仿宋_GB2312" w:eastAsia="仿宋_GB2312"/>
          <w:sz w:val="32"/>
          <w:szCs w:val="32"/>
          <w:lang w:eastAsia="zh-CN"/>
        </w:rPr>
        <w:t>新疆耕地保护高精度遥感影像与地形坡度数据建设</w:t>
      </w:r>
      <w:r>
        <w:rPr>
          <w:rFonts w:hint="eastAsia" w:ascii="仿宋_GB2312" w:eastAsia="仿宋_GB2312"/>
          <w:sz w:val="32"/>
          <w:szCs w:val="32"/>
          <w:lang w:eastAsia="zh-CN"/>
        </w:rPr>
        <w:t>》</w:t>
      </w:r>
      <w:r>
        <w:rPr>
          <w:rFonts w:ascii="仿宋_GB2312" w:eastAsia="仿宋_GB2312"/>
          <w:sz w:val="32"/>
          <w:szCs w:val="32"/>
          <w:lang w:eastAsia="zh-CN"/>
        </w:rPr>
        <w:t>。与年初预算相比，年初预算数0.00万元，决算数2,682.35万元，预决算差异率100</w:t>
      </w:r>
      <w:r>
        <w:rPr>
          <w:rFonts w:hint="eastAsia" w:ascii="仿宋_GB2312" w:eastAsia="仿宋_GB2312"/>
          <w:sz w:val="32"/>
          <w:szCs w:val="32"/>
          <w:lang w:val="en-US" w:eastAsia="zh-CN"/>
        </w:rPr>
        <w:t>.00</w:t>
      </w:r>
      <w:r>
        <w:rPr>
          <w:rFonts w:ascii="仿宋_GB2312" w:eastAsia="仿宋_GB2312"/>
          <w:sz w:val="32"/>
          <w:szCs w:val="32"/>
          <w:lang w:eastAsia="zh-CN"/>
        </w:rPr>
        <w:t>%，主要原因是：</w:t>
      </w:r>
      <w:r>
        <w:rPr>
          <w:rFonts w:hint="eastAsia" w:ascii="仿宋_GB2312" w:eastAsia="仿宋_GB2312"/>
          <w:sz w:val="32"/>
          <w:szCs w:val="32"/>
          <w:lang w:eastAsia="zh-CN"/>
        </w:rPr>
        <w:t>2025年度新增政府性基金预算项目《</w:t>
      </w:r>
      <w:r>
        <w:rPr>
          <w:rFonts w:ascii="仿宋_GB2312" w:eastAsia="仿宋_GB2312"/>
          <w:sz w:val="32"/>
          <w:szCs w:val="32"/>
          <w:lang w:eastAsia="zh-CN"/>
        </w:rPr>
        <w:t>新疆耕地保护高精度遥感影像与地形坡度数据建设</w:t>
      </w:r>
      <w:r>
        <w:rPr>
          <w:rFonts w:hint="eastAsia" w:ascii="仿宋_GB2312" w:eastAsia="仿宋_GB2312"/>
          <w:sz w:val="32"/>
          <w:szCs w:val="32"/>
          <w:lang w:eastAsia="zh-CN"/>
        </w:rPr>
        <w:t>》，该项目年初未纳入部门预算批复，预算执行中期根据工作需要申报该项目导致预决算产生差异</w:t>
      </w:r>
      <w:r>
        <w:rPr>
          <w:rFonts w:ascii="仿宋_GB2312" w:eastAsia="仿宋_GB2312"/>
          <w:sz w:val="32"/>
          <w:szCs w:val="32"/>
          <w:lang w:eastAsia="zh-CN"/>
        </w:rPr>
        <w:t>。</w:t>
      </w:r>
    </w:p>
    <w:p w14:paraId="59AEFDF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政府性基金预算财政拨款本年支出2,682.35万元。具体情况如下：</w:t>
      </w:r>
    </w:p>
    <w:p w14:paraId="535D5F85">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自然资源海洋气象等支出（类）耕地保护考核奖惩基金支出（款）耕地保护（项）：支出决算数为2,682.35万元，比上年决算增加2,682.35万元，增长100.00%，主要原因是：</w:t>
      </w:r>
      <w:r>
        <w:rPr>
          <w:rFonts w:hint="eastAsia" w:ascii="仿宋_GB2312" w:eastAsia="仿宋_GB2312"/>
          <w:sz w:val="32"/>
          <w:szCs w:val="32"/>
          <w:lang w:eastAsia="zh-CN"/>
        </w:rPr>
        <w:t>2025年度新增政府性基金预算项目《</w:t>
      </w:r>
      <w:r>
        <w:rPr>
          <w:rFonts w:ascii="仿宋_GB2312" w:eastAsia="仿宋_GB2312"/>
          <w:sz w:val="32"/>
          <w:szCs w:val="32"/>
          <w:lang w:eastAsia="zh-CN"/>
        </w:rPr>
        <w:t>新疆耕地保护高精度遥感影像与地形坡度数据建设</w:t>
      </w:r>
      <w:r>
        <w:rPr>
          <w:rFonts w:hint="eastAsia" w:ascii="仿宋_GB2312" w:eastAsia="仿宋_GB2312"/>
          <w:sz w:val="32"/>
          <w:szCs w:val="32"/>
          <w:lang w:eastAsia="zh-CN"/>
        </w:rPr>
        <w:t>》</w:t>
      </w:r>
      <w:r>
        <w:rPr>
          <w:rFonts w:ascii="仿宋_GB2312" w:eastAsia="仿宋_GB2312"/>
          <w:sz w:val="32"/>
          <w:szCs w:val="32"/>
          <w:lang w:eastAsia="zh-CN"/>
        </w:rPr>
        <w:t>。</w:t>
      </w:r>
    </w:p>
    <w:p w14:paraId="0456B11B">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AAF418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416254D">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0EC132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2025年度财政拨款“三公”经费支出2.86万元，比上年减少0.64万元，下降18.29%，主要原因是：</w:t>
      </w:r>
      <w:r>
        <w:rPr>
          <w:rFonts w:hint="eastAsia" w:ascii="仿宋_GB2312" w:eastAsia="仿宋_GB2312"/>
          <w:sz w:val="32"/>
          <w:szCs w:val="32"/>
          <w:lang w:eastAsia="zh-CN"/>
        </w:rPr>
        <w:t>2025年度报废一辆公务用车相应车辆费用减少</w:t>
      </w:r>
      <w:r>
        <w:rPr>
          <w:rFonts w:ascii="仿宋_GB2312" w:eastAsia="仿宋_GB2312"/>
          <w:sz w:val="32"/>
          <w:szCs w:val="32"/>
          <w:lang w:eastAsia="zh-CN"/>
        </w:rPr>
        <w:t>。其中：因公出国（境）费用支出0.00万元,占0.00%，比上年增加0.00万元，增长0.00%，主要原因是：</w:t>
      </w:r>
      <w:r>
        <w:rPr>
          <w:spacing w:val="-58"/>
          <w:lang w:eastAsia="zh-CN"/>
        </w:rPr>
        <w:t xml:space="preserve"> </w:t>
      </w:r>
      <w:r>
        <w:rPr>
          <w:rFonts w:ascii="仿宋_GB2312" w:eastAsia="仿宋_GB2312"/>
          <w:sz w:val="32"/>
          <w:szCs w:val="32"/>
          <w:lang w:eastAsia="zh-CN"/>
        </w:rPr>
        <w:t>202</w:t>
      </w:r>
      <w:r>
        <w:rPr>
          <w:rFonts w:hint="eastAsia" w:ascii="仿宋_GB2312" w:eastAsia="仿宋_GB2312"/>
          <w:sz w:val="32"/>
          <w:szCs w:val="32"/>
          <w:lang w:eastAsia="zh-CN"/>
        </w:rPr>
        <w:t>4</w:t>
      </w:r>
      <w:r>
        <w:rPr>
          <w:rFonts w:ascii="仿宋_GB2312" w:eastAsia="仿宋_GB2312"/>
          <w:sz w:val="32"/>
          <w:szCs w:val="32"/>
          <w:lang w:eastAsia="zh-CN"/>
        </w:rPr>
        <w:t>年与202</w:t>
      </w:r>
      <w:r>
        <w:rPr>
          <w:rFonts w:hint="eastAsia" w:ascii="仿宋_GB2312" w:eastAsia="仿宋_GB2312"/>
          <w:sz w:val="32"/>
          <w:szCs w:val="32"/>
          <w:lang w:eastAsia="zh-CN"/>
        </w:rPr>
        <w:t>5</w:t>
      </w:r>
      <w:r>
        <w:rPr>
          <w:rFonts w:ascii="仿宋_GB2312" w:eastAsia="仿宋_GB2312"/>
          <w:sz w:val="32"/>
          <w:szCs w:val="32"/>
          <w:lang w:eastAsia="zh-CN"/>
        </w:rPr>
        <w:t>年均未安排因公出国（境）费用；公务用车购置及运行维护费支出2.86万元，占100.00%，比上年减少0.64万元，下降18.29%，主要原因是：</w:t>
      </w:r>
      <w:r>
        <w:rPr>
          <w:rFonts w:hint="eastAsia" w:ascii="仿宋_GB2312" w:eastAsia="仿宋_GB2312"/>
          <w:sz w:val="32"/>
          <w:szCs w:val="32"/>
          <w:lang w:eastAsia="zh-CN"/>
        </w:rPr>
        <w:t>2025年度报废一辆公务用车相应车辆费用减少</w:t>
      </w:r>
      <w:r>
        <w:rPr>
          <w:rFonts w:ascii="仿宋_GB2312" w:eastAsia="仿宋_GB2312"/>
          <w:sz w:val="32"/>
          <w:szCs w:val="32"/>
          <w:lang w:eastAsia="zh-CN"/>
        </w:rPr>
        <w:t>；公务接待费支出0.00万元，占0.00%，比上年增加0.00万元，增长0.00%，主要原因是：202</w:t>
      </w:r>
      <w:r>
        <w:rPr>
          <w:rFonts w:hint="eastAsia" w:ascii="仿宋_GB2312" w:eastAsia="仿宋_GB2312"/>
          <w:sz w:val="32"/>
          <w:szCs w:val="32"/>
          <w:lang w:eastAsia="zh-CN"/>
        </w:rPr>
        <w:t>4</w:t>
      </w:r>
      <w:r>
        <w:rPr>
          <w:rFonts w:ascii="仿宋_GB2312" w:eastAsia="仿宋_GB2312"/>
          <w:sz w:val="32"/>
          <w:szCs w:val="32"/>
          <w:lang w:eastAsia="zh-CN"/>
        </w:rPr>
        <w:t>年与202</w:t>
      </w:r>
      <w:r>
        <w:rPr>
          <w:rFonts w:hint="eastAsia" w:ascii="仿宋_GB2312" w:eastAsia="仿宋_GB2312"/>
          <w:sz w:val="32"/>
          <w:szCs w:val="32"/>
          <w:lang w:eastAsia="zh-CN"/>
        </w:rPr>
        <w:t>5</w:t>
      </w:r>
      <w:r>
        <w:rPr>
          <w:rFonts w:ascii="仿宋_GB2312" w:eastAsia="仿宋_GB2312"/>
          <w:sz w:val="32"/>
          <w:szCs w:val="32"/>
          <w:lang w:eastAsia="zh-CN"/>
        </w:rPr>
        <w:t>年均未安排公务接待费。</w:t>
      </w:r>
    </w:p>
    <w:p w14:paraId="5C69DC42">
      <w:pPr>
        <w:widowControl w:val="0"/>
        <w:kinsoku w:val="0"/>
        <w:overflowPunct w:val="0"/>
        <w:autoSpaceDE w:val="0"/>
        <w:autoSpaceDN w:val="0"/>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具体情况如下：</w:t>
      </w:r>
    </w:p>
    <w:p w14:paraId="4C7C819F">
      <w:pPr>
        <w:widowControl w:val="0"/>
        <w:kinsoku w:val="0"/>
        <w:overflowPunct w:val="0"/>
        <w:autoSpaceDE w:val="0"/>
        <w:autoSpaceDN w:val="0"/>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因公出国（境）费用支出0.00万元，开支内容包括</w:t>
      </w:r>
      <w:r>
        <w:rPr>
          <w:rFonts w:hint="eastAsia" w:ascii="仿宋_GB2312" w:eastAsia="仿宋_GB2312"/>
          <w:sz w:val="32"/>
          <w:szCs w:val="32"/>
          <w:lang w:eastAsia="zh-CN"/>
        </w:rPr>
        <w:t>：</w:t>
      </w:r>
      <w:r>
        <w:rPr>
          <w:rFonts w:ascii="仿宋_GB2312" w:eastAsia="仿宋_GB2312"/>
          <w:sz w:val="32"/>
          <w:szCs w:val="32"/>
          <w:lang w:eastAsia="zh-CN"/>
        </w:rPr>
        <w:t>我单位无因公出国（境）费。单位全年安排的因公出国（境）团组0个，因公出国（境）0人次。</w:t>
      </w:r>
    </w:p>
    <w:p w14:paraId="71F47C0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公务用车购置及运行维护费2.86万元，其中：公务用车购置费0.00万元，公务用车运行维护费2.86万元。公务用车运行维护费开支内容包括</w:t>
      </w:r>
      <w:r>
        <w:rPr>
          <w:rFonts w:hint="eastAsia" w:ascii="仿宋_GB2312" w:eastAsia="仿宋_GB2312"/>
          <w:sz w:val="32"/>
          <w:szCs w:val="32"/>
          <w:lang w:eastAsia="zh-CN"/>
        </w:rPr>
        <w:t>：</w:t>
      </w:r>
      <w:r>
        <w:rPr>
          <w:rFonts w:ascii="仿宋_GB2312" w:eastAsia="仿宋_GB2312"/>
          <w:sz w:val="32"/>
          <w:szCs w:val="32"/>
          <w:lang w:eastAsia="zh-CN"/>
        </w:rPr>
        <w:t>车辆保险、车辆维修保养、车辆年审及燃油费。公务用车购置数0辆，公务用车保有量5辆。国有资产占用情况中固定资产车辆5辆，与公务用车保有量差异原因是：国有资产车辆数与公务用车保有量无差异。</w:t>
      </w:r>
    </w:p>
    <w:p w14:paraId="52865C6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w:t>
      </w:r>
      <w:r>
        <w:rPr>
          <w:rFonts w:ascii="仿宋_GB2312" w:eastAsia="仿宋_GB2312"/>
          <w:sz w:val="32"/>
          <w:szCs w:val="32"/>
          <w:lang w:eastAsia="zh-CN"/>
        </w:rPr>
        <w:t>我单位无公务接待费。单位全年安排的国内公务接待0批次，0人次。</w:t>
      </w:r>
    </w:p>
    <w:p w14:paraId="181BBB7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与全年预算相比，财政拨款“三公”经费支出全年预算数2.86万元，决算数2.86万元，预决算差异率0.00%，主要原因是：严格按照预算执行</w:t>
      </w:r>
      <w:r>
        <w:rPr>
          <w:rFonts w:hint="eastAsia" w:ascii="仿宋_GB2312" w:eastAsia="仿宋_GB2312"/>
          <w:sz w:val="32"/>
          <w:szCs w:val="32"/>
          <w:lang w:eastAsia="zh-CN"/>
        </w:rPr>
        <w:t>，预决算无差异</w:t>
      </w:r>
      <w:r>
        <w:rPr>
          <w:rFonts w:ascii="仿宋_GB2312" w:eastAsia="仿宋_GB2312"/>
          <w:sz w:val="32"/>
          <w:szCs w:val="32"/>
          <w:lang w:eastAsia="zh-CN"/>
        </w:rPr>
        <w:t>。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2.86万元，决算数2.86万元，预决算差异率0.00%，主要原因是：严格按照预算执行</w:t>
      </w:r>
      <w:r>
        <w:rPr>
          <w:rFonts w:hint="eastAsia" w:ascii="仿宋_GB2312" w:eastAsia="仿宋_GB2312"/>
          <w:sz w:val="32"/>
          <w:szCs w:val="32"/>
          <w:lang w:eastAsia="zh-CN"/>
        </w:rPr>
        <w:t>，预决算无差异</w:t>
      </w:r>
      <w:r>
        <w:rPr>
          <w:rFonts w:ascii="仿宋_GB2312" w:eastAsia="仿宋_GB2312"/>
          <w:sz w:val="32"/>
          <w:szCs w:val="32"/>
          <w:lang w:eastAsia="zh-CN"/>
        </w:rPr>
        <w:t>；公务接待费全年预算数0.00万元，决算数0.00万元，预决算差异率0.00%，主要原因是：我单位无公务接待费。</w:t>
      </w:r>
    </w:p>
    <w:p w14:paraId="4F4916F4">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十、其他重要事项的情况说明</w:t>
      </w:r>
    </w:p>
    <w:p w14:paraId="451AAE40">
      <w:pPr>
        <w:spacing w:after="0" w:line="560" w:lineRule="exact"/>
        <w:ind w:firstLine="643" w:firstLineChars="200"/>
        <w:jc w:val="both"/>
        <w:outlineLvl w:val="2"/>
        <w:rPr>
          <w:rFonts w:ascii="楷体" w:hAnsi="楷体" w:eastAsia="楷体" w:cs="楷体"/>
          <w:b/>
          <w:bCs/>
          <w:sz w:val="32"/>
          <w:szCs w:val="32"/>
          <w:lang w:eastAsia="zh-CN"/>
        </w:rPr>
      </w:pPr>
      <w:r>
        <w:rPr>
          <w:rFonts w:hint="eastAsia" w:ascii="楷体" w:hAnsi="楷体" w:eastAsia="楷体" w:cs="楷体"/>
          <w:b/>
          <w:bCs/>
          <w:sz w:val="32"/>
          <w:szCs w:val="32"/>
          <w:lang w:eastAsia="zh-CN"/>
        </w:rPr>
        <w:t>（一）机关运行经费及公用经费支出情况</w:t>
      </w:r>
    </w:p>
    <w:p w14:paraId="492C8AF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2025年度新疆维吾尔自治区测绘成果中心（事业单位）公用经费支出60.99万元，比上年减少11.69万元，下降16.08%，主要原因是：</w:t>
      </w:r>
      <w:r>
        <w:rPr>
          <w:rFonts w:hint="eastAsia" w:ascii="仿宋_GB2312" w:eastAsia="仿宋_GB2312"/>
          <w:sz w:val="32"/>
          <w:szCs w:val="32"/>
          <w:lang w:eastAsia="zh-CN"/>
        </w:rPr>
        <w:t>较上年度单位办公场所取暖费核减及报废一辆公务用车相应车辆费用减少</w:t>
      </w:r>
      <w:r>
        <w:rPr>
          <w:rFonts w:ascii="仿宋_GB2312" w:eastAsia="仿宋_GB2312"/>
          <w:sz w:val="32"/>
          <w:szCs w:val="32"/>
          <w:lang w:eastAsia="zh-CN"/>
        </w:rPr>
        <w:t>。</w:t>
      </w:r>
    </w:p>
    <w:p w14:paraId="329FE8C6">
      <w:pPr>
        <w:spacing w:after="0" w:line="560" w:lineRule="exact"/>
        <w:ind w:firstLine="643" w:firstLineChars="200"/>
        <w:jc w:val="both"/>
        <w:outlineLvl w:val="2"/>
        <w:rPr>
          <w:rFonts w:ascii="楷体" w:hAnsi="楷体" w:eastAsia="楷体" w:cs="楷体"/>
          <w:b/>
          <w:bCs/>
          <w:sz w:val="32"/>
          <w:szCs w:val="32"/>
          <w:lang w:eastAsia="zh-CN"/>
        </w:rPr>
      </w:pPr>
      <w:r>
        <w:rPr>
          <w:rFonts w:hint="eastAsia" w:ascii="楷体" w:hAnsi="楷体" w:eastAsia="楷体" w:cs="楷体"/>
          <w:b/>
          <w:bCs/>
          <w:sz w:val="32"/>
          <w:szCs w:val="32"/>
          <w:lang w:eastAsia="zh-CN"/>
        </w:rPr>
        <w:t>（二）政府采购情况</w:t>
      </w:r>
    </w:p>
    <w:p w14:paraId="624297AF">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2025年度政府采购支出总额3,614.10万元，其中：政府采购货物支出3,151.43万元、政府采购工程支出0.00万元、政府采购服务支出462.67万元。</w:t>
      </w:r>
    </w:p>
    <w:p w14:paraId="2D70E654">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授予中小企业合同金额734.72万元，占政府采购支出总额的20.33%，其中：授予小微企业合同金额729.97万元，占政府采购支出总额的20.20%。</w:t>
      </w:r>
    </w:p>
    <w:p w14:paraId="1DFF75DC">
      <w:pPr>
        <w:spacing w:after="0" w:line="560" w:lineRule="exact"/>
        <w:ind w:firstLine="643" w:firstLineChars="200"/>
        <w:jc w:val="both"/>
        <w:outlineLvl w:val="2"/>
        <w:rPr>
          <w:rFonts w:ascii="楷体" w:hAnsi="楷体" w:eastAsia="楷体" w:cs="楷体"/>
          <w:b/>
          <w:bCs/>
          <w:sz w:val="32"/>
          <w:szCs w:val="32"/>
          <w:lang w:eastAsia="zh-CN"/>
        </w:rPr>
      </w:pPr>
      <w:r>
        <w:rPr>
          <w:rFonts w:hint="eastAsia" w:ascii="楷体" w:hAnsi="楷体" w:eastAsia="楷体" w:cs="楷体"/>
          <w:b/>
          <w:bCs/>
          <w:sz w:val="32"/>
          <w:szCs w:val="32"/>
          <w:lang w:eastAsia="zh-CN"/>
        </w:rPr>
        <w:t>（三）国有资产占用情况说明</w:t>
      </w:r>
    </w:p>
    <w:p w14:paraId="6ECA5665">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截至2025年12月31日，房屋94.91平方米，价值94.00万元。</w:t>
      </w:r>
      <w:r>
        <w:rPr>
          <w:rFonts w:ascii="仿宋_GB2312" w:eastAsia="仿宋_GB2312"/>
          <w:sz w:val="32"/>
          <w:szCs w:val="32"/>
          <w:lang w:eastAsia="zh-CN"/>
        </w:rPr>
        <w:t>车辆5辆，价值375.03万元，其中：副部（省）级及以上领导用车0辆、主要负责人用车0辆、机要通信用车0辆、应急保障用车0辆、执法执勤用车0辆、特种专业技术用车4辆、离退休干部服务用车0辆、其他用车1辆，其他用车主要是：</w:t>
      </w:r>
      <w:r>
        <w:rPr>
          <w:rFonts w:hint="eastAsia" w:ascii="仿宋_GB2312" w:eastAsia="仿宋_GB2312"/>
          <w:sz w:val="32"/>
          <w:szCs w:val="32"/>
          <w:lang w:eastAsia="zh-CN"/>
        </w:rPr>
        <w:t>一般公务用车，主要保障单位日常公务外勤、业务督查调研、资料转运、应急公务处置等工作出行</w:t>
      </w:r>
      <w:r>
        <w:rPr>
          <w:rFonts w:ascii="仿宋_GB2312" w:eastAsia="仿宋_GB2312"/>
          <w:sz w:val="32"/>
          <w:szCs w:val="32"/>
          <w:lang w:eastAsia="zh-CN"/>
        </w:rPr>
        <w:t>;单价100万元（含）以上设备（不含车辆）7台（套）。</w:t>
      </w:r>
    </w:p>
    <w:p w14:paraId="3FBC4EA2">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十一、预算绩效的情况说明</w:t>
      </w:r>
    </w:p>
    <w:p w14:paraId="5EB0940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根据预算绩效管理要求，本单位2025年度预算绩效评价项目</w:t>
      </w:r>
      <w:r>
        <w:rPr>
          <w:rFonts w:hint="eastAsia" w:ascii="仿宋_GB2312" w:eastAsia="仿宋_GB2312"/>
          <w:sz w:val="32"/>
          <w:szCs w:val="32"/>
          <w:lang w:eastAsia="zh-CN"/>
        </w:rPr>
        <w:t>2</w:t>
      </w:r>
      <w:r>
        <w:rPr>
          <w:rFonts w:ascii="仿宋_GB2312" w:eastAsia="仿宋_GB2312"/>
          <w:sz w:val="32"/>
          <w:szCs w:val="32"/>
          <w:lang w:eastAsia="zh-CN"/>
        </w:rPr>
        <w:t>个，全年预算数</w:t>
      </w:r>
      <w:r>
        <w:rPr>
          <w:rFonts w:hint="eastAsia" w:ascii="仿宋_GB2312" w:eastAsia="仿宋_GB2312"/>
          <w:sz w:val="32"/>
          <w:szCs w:val="32"/>
          <w:lang w:eastAsia="zh-CN"/>
        </w:rPr>
        <w:t>1,350.00</w:t>
      </w:r>
      <w:r>
        <w:rPr>
          <w:rFonts w:ascii="仿宋_GB2312" w:eastAsia="仿宋_GB2312"/>
          <w:sz w:val="32"/>
          <w:szCs w:val="32"/>
          <w:lang w:eastAsia="zh-CN"/>
        </w:rPr>
        <w:t>万元，全年执行数</w:t>
      </w:r>
      <w:r>
        <w:rPr>
          <w:rFonts w:hint="eastAsia" w:ascii="仿宋_GB2312" w:eastAsia="仿宋_GB2312"/>
          <w:sz w:val="32"/>
          <w:szCs w:val="32"/>
          <w:lang w:eastAsia="zh-CN"/>
        </w:rPr>
        <w:t>1,350.00</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为保障项目顺利推进，形成了从规划审核、实施监管、资金把关到后续评估的全流程管理机制。项目开展前完善规划，对所列计划进行多重审核；项目实施过程中定期开展监督检查，严格遵循项目管理规范；项目资金使用环节严格把关，依据资金使用范围做好审核工作，确保资金精准落地；项目完成后，组织受益群众民意调查并落实项目后续防范措施。二是构建了以规范拨付流程为核心、多部门协同参与的全过程资金监管体系。严格执行“先实施、后验收、再拨付”原则，基本杜绝资金挤占、挪用现象；跟踪检查全面到位，财政、纪检、监察等职能部门全程参与专项资金事前、事中、事后监管；监督环节实行关口前移，由事后监督管理转向事前审核、事中监督与事后检查稽核相结合的监督机制，构建多环节全过程监督管理格局，力求早发现、早解决问题。三是建立了项目支出按预算执行、分类规范管理的执行机制。项目支出严格依据项目任务委托书及项目实施方案中的明细预算执行；属政府采购范围的，组织制定采购计划，通过公开招标、邀请招标等方式实施；属非政府采购范围的，依据单位内控制度及“三重一大”原则，重大项目支出提交党委会集体研究决定</w:t>
      </w:r>
      <w:r>
        <w:rPr>
          <w:rFonts w:ascii="仿宋_GB2312" w:eastAsia="仿宋_GB2312"/>
          <w:sz w:val="32"/>
          <w:szCs w:val="32"/>
          <w:lang w:eastAsia="zh-CN"/>
        </w:rPr>
        <w:t>。发现的问题及原因：</w:t>
      </w:r>
      <w:r>
        <w:rPr>
          <w:rFonts w:hint="eastAsia" w:ascii="仿宋_GB2312" w:eastAsia="仿宋_GB2312"/>
          <w:sz w:val="32"/>
          <w:szCs w:val="32"/>
          <w:lang w:eastAsia="zh-CN"/>
        </w:rPr>
        <w:t>一是项目绩效监控管理理念尚未深入人心，部分主体认为只需确保财政资金使用合法合规、按计划完成任务即可，对项目预算绩效管理重视不足；二是存在重形式轻实质现象，部分人员将绩效目标简单等同于编制报表，其他相关科室对其重要性亦理解不足，对管理中出现的问题未予重视和反思，导致预算绩效评价往往沦为项目总结验收，偏离了其原有功能和价值；三是专业预算绩效监控管理人员及信息技术支持不足，存在技术层面短板；预算绩效监控工作涉及项目业务、财务、效益等多领域知识，全面掌握相关知识的人员较少，尤其在效益评价分析方面的专业人才更为匮乏</w:t>
      </w:r>
      <w:r>
        <w:rPr>
          <w:rFonts w:ascii="仿宋_GB2312" w:eastAsia="仿宋_GB2312"/>
          <w:sz w:val="32"/>
          <w:szCs w:val="32"/>
          <w:lang w:eastAsia="zh-CN"/>
        </w:rPr>
        <w:t>。下一步改进措施：</w:t>
      </w:r>
      <w:r>
        <w:rPr>
          <w:rFonts w:hint="eastAsia" w:ascii="仿宋_GB2312" w:eastAsia="仿宋_GB2312"/>
          <w:sz w:val="32"/>
          <w:szCs w:val="32"/>
          <w:lang w:eastAsia="zh-CN"/>
        </w:rPr>
        <w:t>一是进一步强化绩效管理工作的组织领导，提升对预算绩效管理重要性的认识，总结经验并查找不足，加大宣传力度以树立全员绩效意识，加强与各科室的沟通协调，强化“用钱必问效”的预算绩效管理理念；二是将绩效监控管理理念贯穿预算管理全过程，推动预算良性循环。预算编制阶段，由财务、业务等相关科室共同参与，以工作计划为基础、计划目标为依据、绩效目标设定为驱动，规范预算申请，杜绝无规划申领经费及随意变更现象；预算执行阶段，建立绩效监督管理动态监控机制，实施事中控制以防范风险，对绩效目标运行情况进行跟踪管理和督促检查，强化对项目绩效目标落实、实施进度及资金使用的动态监督；三是进一步重视预算执行情况，健全预算执行与项目管理的沟通机制，扎实开展自查自纠，及时主动整改存在问题，建立长效整改机制；四是深化思想认识，强化宣传教育，全面实施绩效管理以持续提升预算绩效管理水平。着力加强内部绩效监控，深入分析研究，精心组织协调，确保年度项目预算工作全面完成；进一步健全财务管理制度及内部控制制度，创新管理手段与方法，优化财务管理模式，实现以制度管项目、以制度管资金</w:t>
      </w:r>
      <w:r>
        <w:rPr>
          <w:rFonts w:ascii="仿宋_GB2312" w:eastAsia="仿宋_GB2312"/>
          <w:sz w:val="32"/>
          <w:szCs w:val="32"/>
          <w:lang w:eastAsia="zh-CN"/>
        </w:rPr>
        <w:t>。具体附项目支出绩效自评表。</w:t>
      </w:r>
    </w:p>
    <w:p w14:paraId="2A755380">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十二、其他需说明的事项</w:t>
      </w:r>
    </w:p>
    <w:p w14:paraId="18F53D6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1CB3506">
      <w:pPr>
        <w:spacing w:line="560" w:lineRule="exact"/>
        <w:rPr>
          <w:lang w:eastAsia="zh-CN"/>
        </w:rPr>
      </w:pPr>
      <w:r>
        <w:rPr>
          <w:sz w:val="0"/>
          <w:szCs w:val="0"/>
          <w:lang w:eastAsia="zh-CN"/>
        </w:rPr>
        <w:br w:type="page"/>
      </w:r>
    </w:p>
    <w:p w14:paraId="77960879">
      <w:pPr>
        <w:spacing w:after="0" w:line="560" w:lineRule="exact"/>
        <w:jc w:val="center"/>
        <w:outlineLvl w:val="0"/>
        <w:rPr>
          <w:rFonts w:ascii="黑体" w:eastAsia="黑体"/>
          <w:sz w:val="32"/>
          <w:szCs w:val="32"/>
          <w:lang w:eastAsia="zh-CN"/>
        </w:rPr>
      </w:pPr>
      <w:r>
        <w:rPr>
          <w:rFonts w:ascii="黑体" w:eastAsia="黑体"/>
          <w:sz w:val="32"/>
          <w:szCs w:val="32"/>
          <w:lang w:eastAsia="zh-CN"/>
        </w:rPr>
        <w:t>第三部分 专业名词解释</w:t>
      </w:r>
    </w:p>
    <w:p w14:paraId="597E3C94">
      <w:pPr>
        <w:spacing w:after="0" w:line="560" w:lineRule="exact"/>
        <w:jc w:val="center"/>
        <w:outlineLvl w:val="0"/>
        <w:rPr>
          <w:rFonts w:ascii="黑体" w:eastAsia="黑体"/>
          <w:sz w:val="32"/>
          <w:szCs w:val="32"/>
          <w:lang w:eastAsia="zh-CN"/>
        </w:rPr>
      </w:pPr>
    </w:p>
    <w:p w14:paraId="2F274EAB">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29601CEA">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2DC9A7F">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689C6E18">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92AE562">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6E265C1B">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4F788C3F">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7FDB26B5">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7CB027CD">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3E4A4873">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553F9081">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080AF703">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230E5B53">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36692C48">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0915495F">
      <w:pPr>
        <w:spacing w:after="0" w:line="560" w:lineRule="exact"/>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2D9522D7">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C94D465">
      <w:pPr>
        <w:spacing w:after="0"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6B4A81E4">
      <w:pPr>
        <w:spacing w:line="560" w:lineRule="exact"/>
        <w:rPr>
          <w:lang w:eastAsia="zh-CN"/>
        </w:rPr>
      </w:pPr>
      <w:r>
        <w:rPr>
          <w:sz w:val="0"/>
          <w:szCs w:val="0"/>
          <w:lang w:eastAsia="zh-CN"/>
        </w:rPr>
        <w:br w:type="page"/>
      </w:r>
    </w:p>
    <w:p w14:paraId="1499E63A">
      <w:pPr>
        <w:spacing w:after="0" w:line="560" w:lineRule="exact"/>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B97EA9A">
      <w:pPr>
        <w:spacing w:after="0" w:line="560" w:lineRule="exact"/>
        <w:jc w:val="center"/>
        <w:outlineLvl w:val="0"/>
        <w:rPr>
          <w:rFonts w:ascii="黑体" w:eastAsia="黑体"/>
          <w:sz w:val="32"/>
          <w:szCs w:val="32"/>
          <w:lang w:eastAsia="zh-CN"/>
        </w:rPr>
      </w:pPr>
    </w:p>
    <w:p w14:paraId="084467AA">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D65D8A1">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027B873C">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73C1BC9">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941EE2D">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8A5F48C">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83E30F5">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AE09195">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4808854">
      <w:pPr>
        <w:spacing w:after="0"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F6F692-7378-42BA-BC41-19ECEF5E30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89918CFC-CC69-46C5-966E-B57E4AE188A2}"/>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3" w:fontKey="{35D408BE-A8AF-4471-BEB4-4071223487BE}"/>
  </w:font>
  <w:font w:name="楷体">
    <w:panose1 w:val="02010609060101010101"/>
    <w:charset w:val="86"/>
    <w:family w:val="modern"/>
    <w:pitch w:val="default"/>
    <w:sig w:usb0="800002BF" w:usb1="38CF7CFA" w:usb2="00000016" w:usb3="00000000" w:csb0="00040001" w:csb1="00000000"/>
    <w:embedRegular r:id="rId4" w:fontKey="{214746EC-0FE9-44D6-8732-603169B4E88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FB25C3"/>
    <w:rsid w:val="009D734D"/>
    <w:rsid w:val="00FB25C3"/>
    <w:rsid w:val="13A906A3"/>
    <w:rsid w:val="1A345BB0"/>
    <w:rsid w:val="1B324BB2"/>
    <w:rsid w:val="1E2C7696"/>
    <w:rsid w:val="21D536EF"/>
    <w:rsid w:val="28B010D4"/>
    <w:rsid w:val="28E15055"/>
    <w:rsid w:val="2E300888"/>
    <w:rsid w:val="322272D6"/>
    <w:rsid w:val="36D50ACB"/>
    <w:rsid w:val="37B4046C"/>
    <w:rsid w:val="3E0656E9"/>
    <w:rsid w:val="41636FC4"/>
    <w:rsid w:val="4E3924EE"/>
    <w:rsid w:val="556C4241"/>
    <w:rsid w:val="5E387E81"/>
    <w:rsid w:val="60B255A4"/>
    <w:rsid w:val="64C57726"/>
    <w:rsid w:val="675D63FD"/>
    <w:rsid w:val="68260326"/>
    <w:rsid w:val="6BE83CEB"/>
    <w:rsid w:val="6C17459F"/>
    <w:rsid w:val="70FC5CB1"/>
    <w:rsid w:val="74AA2238"/>
    <w:rsid w:val="78A43B6E"/>
    <w:rsid w:val="78E6643D"/>
    <w:rsid w:val="7C577AA4"/>
    <w:rsid w:val="7D500631"/>
    <w:rsid w:val="7E1662A8"/>
    <w:rsid w:val="7F1D5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Body Text"/>
    <w:basedOn w:val="1"/>
    <w:semiHidden/>
    <w:qFormat/>
    <w:uiPriority w:val="0"/>
    <w:rPr>
      <w:rFonts w:ascii="仿宋" w:hAnsi="仿宋" w:eastAsia="仿宋" w:cs="仿宋"/>
      <w:sz w:val="28"/>
      <w:szCs w:val="2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dc7b5ccd-d114-4a5c-8aef-8cc87597dc31</errorID>
      <errorWord>：</errorWord>
      <group>L1_Format</group>
      <groupName>格式问题</groupName>
      <ability>L2_HalfPunc_CN</ability>
      <abilityName>全半角问题</abilityName>
      <candidateList>
        <item>:</item>
      </candidateList>
      <explain>文本全半角错误。</explain>
      <paraID>3B7C9FE5</paraID>
      <start>269</start>
      <end>270</end>
      <status>unmodified</status>
      <modifiedWord/>
      <trackRevisions>false</trackRevisions>
    </reviewItem>
    <reviewItem>
      <errorID>60ed5b7e-d95b-4801-af81-a0fdc58613f3</errorID>
      <errorWord>我单位</errorWord>
      <group>L1_Other</group>
      <groupName>其他问题</groupName>
      <ability>L2_UserTypo</ability>
      <abilityName>自定义错误</abilityName>
      <candidateList>
        <item>本单位</item>
      </candidateList>
      <explain>来自自定义错词库。</explain>
      <paraID>4C7C819F</paraID>
      <start>25</start>
      <end>28</end>
      <status>unmodified</status>
      <modifiedWord/>
      <trackRevisions>false</trackRevisions>
    </reviewItem>
    <reviewItem>
      <errorID>eb60e260-095c-4d51-a048-4941c256492b</errorID>
      <errorWord>我单位</errorWord>
      <group>L1_Other</group>
      <groupName>其他问题</groupName>
      <ability>L2_UserTypo</ability>
      <abilityName>自定义错误</abilityName>
      <candidateList>
        <item>本单位</item>
      </candidateList>
      <explain>来自自定义错词库。</explain>
      <paraID>52865C66</paraID>
      <start>19</start>
      <end>22</end>
      <status>unmodified</status>
      <modifiedWord/>
      <trackRevisions>false</trackRevisions>
    </reviewItem>
    <reviewItem>
      <errorID>4484a106-b9a5-4d82-9f03-286faa3bd8b4</errorID>
      <errorWord>我单位</errorWord>
      <group>L1_Other</group>
      <groupName>其他问题</groupName>
      <ability>L2_UserTypo</ability>
      <abilityName>自定义错误</abilityName>
      <candidateList>
        <item>本单位</item>
      </candidateList>
      <explain>来自自定义错词库。</explain>
      <paraID>181BBB7C</paraID>
      <start>128</start>
      <end>131</end>
      <status>unmodified</status>
      <modifiedWord/>
      <trackRevisions>false</trackRevisions>
    </reviewItem>
    <reviewItem>
      <errorID>4e527f80-c266-480f-b3e5-517ea775b3c5</errorID>
      <errorWord>我单位</errorWord>
      <group>L1_Other</group>
      <groupName>其他问题</groupName>
      <ability>L2_UserTypo</ability>
      <abilityName>自定义错误</abilityName>
      <candidateList>
        <item>本单位</item>
      </candidateList>
      <explain>来自自定义错词库。</explain>
      <paraID>181BBB7C</paraID>
      <start>188</start>
      <end>191</end>
      <status>unmodified</status>
      <modifiedWord/>
      <trackRevisions>false</trackRevisions>
    </reviewItem>
    <reviewItem>
      <errorID>1c11b7a4-b59e-4c36-9112-3db6bfbd8ab5</errorID>
      <errorWord>我单位</errorWord>
      <group>L1_Other</group>
      <groupName>其他问题</groupName>
      <ability>L2_UserTypo</ability>
      <abilityName>自定义错误</abilityName>
      <candidateList>
        <item>本单位</item>
      </candidateList>
      <explain>来自自定义错词库。</explain>
      <paraID>181BBB7C</paraID>
      <start>310</start>
      <end>313</end>
      <status>unmodified</status>
      <modifiedWord/>
      <trackRevisions>false</trackRevisions>
    </reviewItem>
    <reviewItem>
      <errorID>31a8629b-d88b-453c-9988-900f1d54f40e</errorID>
      <errorWord>;</errorWord>
      <group>L1_Format</group>
      <groupName>格式问题</groupName>
      <ability>L2_HalfPunc_CN</ability>
      <abilityName>全半角问题</abilityName>
      <candidateList>
        <item>；</item>
      </candidateList>
      <explain>文本全半角错误。</explain>
      <paraID>6ECA5665</paraID>
      <start>188</start>
      <end>189</end>
      <status>unmodified</status>
      <modifiedWord/>
      <trackRevisions>false</trackRevisions>
    </reviewItem>
    <reviewItem>
      <errorID>b52bb540-accf-417e-97b8-6a2aa0c39bd8</errorID>
      <errorWord>；</errorWord>
      <group>L1_Word</group>
      <groupName>字词问题</groupName>
      <ability>L2_Typo</ability>
      <abilityName>字词错误</abilityName>
      <candidateList>
        <item>；在</item>
      </candidateList>
      <explain/>
      <paraID>5EB0940A</paraID>
      <start>167</start>
      <end>168</end>
      <status>unmodified</status>
      <modifiedWord/>
      <trackRevisions>false</trackRevisions>
    </reviewItem>
    <reviewItem>
      <errorID>2f7022f2-d632-41bf-ba51-f3de3a4f7695</errorID>
      <errorWord>；</errorWord>
      <group>L1_Word</group>
      <groupName>字词问题</groupName>
      <ability>L2_Typo</ability>
      <abilityName>字词错误</abilityName>
      <candidateList>
        <item>；在</item>
      </candidateList>
      <explain/>
      <paraID>5EB0940A</paraID>
      <start>341</start>
      <end>342</end>
      <status>unmodified</status>
      <modifiedWord/>
      <trackRevisions>false</trackRevisions>
    </reviewItem>
    <reviewItem>
      <errorID>f85ba6ac-8352-4e29-bbed-0a35eeae65e7</errorID>
      <errorWord>监控</errorWord>
      <group>L1_Sensitive</group>
      <groupName>敏感问题</groupName>
      <ability>L2_UserSensitive</ability>
      <abilityName>自定义敏感词</abilityName>
      <candidateList/>
      <explain>来自自定义敏感词库。</explain>
      <paraID>5EB0940A</paraID>
      <start>568</start>
      <end>570</end>
      <status>unmodified</status>
      <modifiedWord/>
      <trackRevisions>false</trackRevisions>
    </reviewItem>
    <reviewItem>
      <errorID>4def5fdd-6003-4cc7-8128-e9c905df4ed9</errorID>
      <errorWord>监控</errorWord>
      <group>L1_Sensitive</group>
      <groupName>敏感问题</groupName>
      <ability>L2_UserSensitive</ability>
      <abilityName>自定义敏感词</abilityName>
      <candidateList/>
      <explain>来自自定义敏感词库。</explain>
      <paraID>5EB0940A</paraID>
      <start>731</start>
      <end>733</end>
      <status>unmodified</status>
      <modifiedWord/>
      <trackRevisions>false</trackRevisions>
    </reviewItem>
    <reviewItem>
      <errorID>149cd618-9063-48d0-b67a-e8c3b4d351dd</errorID>
      <errorWord>监控</errorWord>
      <group>L1_Sensitive</group>
      <groupName>敏感问题</groupName>
      <ability>L2_UserSensitive</ability>
      <abilityName>自定义敏感词</abilityName>
      <candidateList/>
      <explain>来自自定义敏感词库。</explain>
      <paraID>5EB0940A</paraID>
      <start>760</start>
      <end>762</end>
      <status>unmodified</status>
      <modifiedWord/>
      <trackRevisions>false</trackRevisions>
    </reviewItem>
    <reviewItem>
      <errorID>dd0ad88d-724b-4253-9b47-6e01a2df3701</errorID>
      <errorWord>监控</errorWord>
      <group>L1_Sensitive</group>
      <groupName>敏感问题</groupName>
      <ability>L2_UserSensitive</ability>
      <abilityName>自定义敏感词</abilityName>
      <candidateList/>
      <explain>来自自定义敏感词库。</explain>
      <paraID>5EB0940A</paraID>
      <start>923</start>
      <end>925</end>
      <status>unmodified</status>
      <modifiedWord/>
      <trackRevisions>false</trackRevisions>
    </reviewItem>
    <reviewItem>
      <errorID>50dd5869-4252-4103-8621-ef9f4b5a7192</errorID>
      <errorWord>；</errorWord>
      <group>L1_Word</group>
      <groupName>字词问题</groupName>
      <ability>L2_Typo</ability>
      <abilityName>字词错误</abilityName>
      <candidateList>
        <item>；在</item>
      </candidateList>
      <explain/>
      <paraID>5EB0940A</paraID>
      <start>1021</start>
      <end>1022</end>
      <status>unmodified</status>
      <modifiedWord/>
      <trackRevisions>false</trackRevisions>
    </reviewItem>
    <reviewItem>
      <errorID>65032679-468f-4e26-99f8-9210d6b92952</errorID>
      <errorWord>监控</errorWord>
      <group>L1_Sensitive</group>
      <groupName>敏感问题</groupName>
      <ability>L2_UserSensitive</ability>
      <abilityName>自定义敏感词</abilityName>
      <candidateList/>
      <explain>来自自定义敏感词库。</explain>
      <paraID>5EB0940A</paraID>
      <start>1039</start>
      <end>1041</end>
      <status>unmodified</status>
      <modifiedWord/>
      <trackRevisions>false</trackRevisions>
    </reviewItem>
    <reviewItem>
      <errorID>a4a346fc-db23-45a5-8eef-0e69e046b511</errorID>
      <errorWord>监控</errorWord>
      <group>L1_Sensitive</group>
      <groupName>敏感问题</groupName>
      <ability>L2_UserSensitive</ability>
      <abilityName>自定义敏感词</abilityName>
      <candidateList/>
      <explain>来自自定义敏感词库。</explain>
      <paraID>5EB0940A</paraID>
      <start>1210</start>
      <end>1212</end>
      <status>unmodified</status>
      <modifiedWord/>
      <trackRevisions>false</trackRevisions>
    </reviewItem>
  </reviewItems>
  <config/>
</contractReview>
</file>

<file path=customXml/itemProps1.xml><?xml version="1.0" encoding="utf-8"?>
<ds:datastoreItem xmlns:ds="http://schemas.openxmlformats.org/officeDocument/2006/customXml" ds:itemID="{745d9883-85f8-44cb-ba63-43bab5ea9325}">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8161</Words>
  <Characters>9073</Characters>
  <Lines>64</Lines>
  <Paragraphs>18</Paragraphs>
  <TotalTime>37</TotalTime>
  <ScaleCrop>false</ScaleCrop>
  <LinksUpToDate>false</LinksUpToDate>
  <CharactersWithSpaces>9092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2026-08-10T08:17:00Z</dcterms:created>
  <dc:creator>Administrator</dc:creator>
  <cp:lastModifiedBy>蹁跹</cp:lastModifiedBy>
  <dcterms:modified xsi:type="dcterms:W3CDTF">2026-08-25T03:22:23Z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eyJoZGlkIjoiNTBiYjFiYzY0OWM2ODlhYjA1NDAwODJkOGMwZGNkYTMiLCJ1c2VySWQiOiIxMTU3MzgyOTA5In0=</vt:lpwstr>
  </property>
  <property fmtid="{D5CDD505-2E9C-101B-9397-08002B2CF9AE}" pid="3" name="KSOProductBuildVer">
    <vt:lpwstr>2052-12.1.0.28043</vt:lpwstr>
  </property>
  <property fmtid="{D5CDD505-2E9C-101B-9397-08002B2CF9AE}" pid="4" name="ICV">
    <vt:lpwstr>D69AAF7BE5D14B87A0A6E4BE49BEC01F_12</vt:lpwstr>
  </property>
</Properties>
</file>