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1DD5" w:rsidRDefault="003B1DD5">
      <w:pPr>
        <w:spacing w:after="0" w:line="560" w:lineRule="exact"/>
      </w:pPr>
    </w:p>
    <w:p w:rsidR="003B1DD5" w:rsidRDefault="003B1DD5">
      <w:pPr>
        <w:spacing w:after="0" w:line="560" w:lineRule="exact"/>
      </w:pPr>
    </w:p>
    <w:p w:rsidR="003B1DD5" w:rsidRDefault="003B1DD5">
      <w:pPr>
        <w:spacing w:after="0" w:line="560" w:lineRule="exact"/>
      </w:pPr>
    </w:p>
    <w:p w:rsidR="003B1DD5" w:rsidRDefault="0091669D">
      <w:pPr>
        <w:spacing w:after="0" w:line="560" w:lineRule="exact"/>
        <w:jc w:val="center"/>
        <w:rPr>
          <w:rFonts w:ascii="小标宋" w:eastAsia="小标宋" w:hAnsi="小标宋" w:cs="小标宋"/>
          <w:bCs/>
          <w:sz w:val="44"/>
          <w:szCs w:val="44"/>
        </w:rPr>
      </w:pPr>
      <w:r>
        <w:rPr>
          <w:rFonts w:ascii="小标宋" w:eastAsia="小标宋" w:hAnsi="小标宋" w:cs="小标宋" w:hint="eastAsia"/>
          <w:bCs/>
          <w:sz w:val="44"/>
          <w:szCs w:val="44"/>
        </w:rPr>
        <w:t>项目支出绩效评价报告</w:t>
      </w:r>
    </w:p>
    <w:p w:rsidR="003B1DD5" w:rsidRDefault="003B1DD5">
      <w:pPr>
        <w:spacing w:after="0" w:line="560" w:lineRule="exact"/>
      </w:pPr>
    </w:p>
    <w:p w:rsidR="003B1DD5" w:rsidRDefault="003B1DD5">
      <w:pPr>
        <w:spacing w:after="0" w:line="560" w:lineRule="exact"/>
      </w:pPr>
    </w:p>
    <w:p w:rsidR="003B1DD5" w:rsidRDefault="003B1DD5">
      <w:pPr>
        <w:spacing w:after="0" w:line="560" w:lineRule="exact"/>
      </w:pPr>
    </w:p>
    <w:p w:rsidR="003B1DD5" w:rsidRDefault="003B1DD5">
      <w:pPr>
        <w:spacing w:after="0" w:line="560" w:lineRule="exact"/>
      </w:pPr>
    </w:p>
    <w:p w:rsidR="003B1DD5" w:rsidRDefault="003B1DD5">
      <w:pPr>
        <w:spacing w:after="0" w:line="560" w:lineRule="exact"/>
        <w:rPr>
          <w:rFonts w:ascii="仿宋" w:eastAsia="仿宋" w:hAnsi="仿宋"/>
          <w:sz w:val="32"/>
          <w:szCs w:val="32"/>
        </w:rPr>
      </w:pPr>
    </w:p>
    <w:p w:rsidR="003B1DD5" w:rsidRDefault="0091669D">
      <w:pPr>
        <w:spacing w:after="0" w:line="560" w:lineRule="exact"/>
        <w:ind w:firstLineChars="400" w:firstLine="1280"/>
        <w:rPr>
          <w:rFonts w:ascii="仿宋" w:eastAsia="仿宋" w:hAnsi="仿宋"/>
          <w:sz w:val="32"/>
          <w:szCs w:val="32"/>
        </w:rPr>
      </w:pPr>
      <w:r>
        <w:rPr>
          <w:rFonts w:ascii="仿宋" w:eastAsia="仿宋" w:hAnsi="仿宋" w:hint="eastAsia"/>
          <w:sz w:val="32"/>
          <w:szCs w:val="32"/>
        </w:rPr>
        <w:t>项目名称：自治区国土空间规划体系建设项目</w:t>
      </w:r>
    </w:p>
    <w:p w:rsidR="003B1DD5" w:rsidRDefault="0091669D">
      <w:pPr>
        <w:spacing w:after="0" w:line="560" w:lineRule="exact"/>
        <w:ind w:leftChars="580" w:left="4156" w:hangingChars="900" w:hanging="2880"/>
        <w:rPr>
          <w:rFonts w:ascii="仿宋" w:eastAsia="仿宋" w:hAnsi="仿宋"/>
          <w:sz w:val="32"/>
          <w:szCs w:val="32"/>
        </w:rPr>
      </w:pPr>
      <w:r>
        <w:rPr>
          <w:rFonts w:ascii="仿宋" w:eastAsia="仿宋" w:hAnsi="仿宋"/>
          <w:sz w:val="32"/>
          <w:szCs w:val="32"/>
        </w:rPr>
        <w:t>实施单位（公章）：</w:t>
      </w:r>
      <w:r>
        <w:rPr>
          <w:rFonts w:ascii="仿宋" w:eastAsia="仿宋" w:hAnsi="仿宋" w:hint="eastAsia"/>
          <w:sz w:val="32"/>
          <w:szCs w:val="32"/>
        </w:rPr>
        <w:t>新疆维吾尔自治区国土空间规划研究中心</w:t>
      </w:r>
      <w:r>
        <w:rPr>
          <w:rFonts w:ascii="仿宋" w:eastAsia="仿宋" w:hAnsi="仿宋" w:hint="eastAsia"/>
          <w:sz w:val="32"/>
          <w:szCs w:val="32"/>
        </w:rPr>
        <w:t xml:space="preserve"> </w:t>
      </w:r>
    </w:p>
    <w:p w:rsidR="003B1DD5" w:rsidRDefault="0091669D">
      <w:pPr>
        <w:spacing w:after="0" w:line="560" w:lineRule="exact"/>
        <w:ind w:firstLineChars="400" w:firstLine="1280"/>
        <w:rPr>
          <w:rFonts w:ascii="仿宋" w:eastAsia="仿宋" w:hAnsi="仿宋"/>
          <w:sz w:val="32"/>
          <w:szCs w:val="32"/>
        </w:rPr>
      </w:pPr>
      <w:r>
        <w:rPr>
          <w:rFonts w:ascii="仿宋" w:eastAsia="仿宋" w:hAnsi="仿宋"/>
          <w:sz w:val="32"/>
          <w:szCs w:val="32"/>
        </w:rPr>
        <w:t>主管部门（公章）：</w:t>
      </w:r>
      <w:r>
        <w:rPr>
          <w:rFonts w:ascii="仿宋" w:eastAsia="仿宋" w:hAnsi="仿宋" w:hint="eastAsia"/>
          <w:sz w:val="32"/>
          <w:szCs w:val="32"/>
        </w:rPr>
        <w:t>新疆维吾尔自治区自然资源厅</w:t>
      </w:r>
    </w:p>
    <w:p w:rsidR="003B1DD5" w:rsidRDefault="0091669D">
      <w:pPr>
        <w:spacing w:after="0" w:line="560" w:lineRule="exact"/>
        <w:ind w:firstLineChars="400" w:firstLine="1280"/>
        <w:rPr>
          <w:rFonts w:ascii="仿宋" w:eastAsia="仿宋" w:hAnsi="仿宋"/>
          <w:sz w:val="32"/>
          <w:szCs w:val="32"/>
        </w:rPr>
      </w:pPr>
      <w:r>
        <w:rPr>
          <w:rFonts w:ascii="仿宋" w:eastAsia="仿宋" w:hAnsi="仿宋"/>
          <w:sz w:val="32"/>
          <w:szCs w:val="32"/>
        </w:rPr>
        <w:t>项目负责人（签章）：</w:t>
      </w:r>
      <w:r>
        <w:rPr>
          <w:rFonts w:ascii="仿宋" w:eastAsia="仿宋" w:hAnsi="仿宋" w:hint="eastAsia"/>
          <w:sz w:val="32"/>
          <w:szCs w:val="32"/>
        </w:rPr>
        <w:t>孙艳</w:t>
      </w:r>
    </w:p>
    <w:p w:rsidR="003B1DD5" w:rsidRDefault="0091669D">
      <w:pPr>
        <w:spacing w:after="0" w:line="560" w:lineRule="exact"/>
        <w:ind w:firstLineChars="400" w:firstLine="1280"/>
        <w:rPr>
          <w:rFonts w:ascii="仿宋" w:eastAsia="仿宋" w:hAnsi="仿宋"/>
          <w:sz w:val="32"/>
          <w:szCs w:val="32"/>
        </w:rPr>
      </w:pPr>
      <w:r>
        <w:rPr>
          <w:rFonts w:ascii="仿宋" w:eastAsia="仿宋" w:hAnsi="仿宋" w:hint="eastAsia"/>
          <w:sz w:val="32"/>
          <w:szCs w:val="32"/>
        </w:rPr>
        <w:t>填报时间：</w:t>
      </w:r>
      <w:r>
        <w:rPr>
          <w:rFonts w:ascii="Times New Roman" w:eastAsia="仿宋" w:hAnsi="Times New Roman" w:cs="Times New Roman"/>
          <w:sz w:val="32"/>
          <w:szCs w:val="32"/>
        </w:rPr>
        <w:t>202</w:t>
      </w:r>
      <w:r>
        <w:rPr>
          <w:rFonts w:ascii="Times New Roman" w:eastAsia="仿宋" w:hAnsi="Times New Roman" w:cs="Times New Roman" w:hint="eastAsia"/>
          <w:sz w:val="32"/>
          <w:szCs w:val="32"/>
        </w:rPr>
        <w:t>6</w:t>
      </w:r>
      <w:r>
        <w:rPr>
          <w:rFonts w:ascii="仿宋" w:eastAsia="仿宋" w:hAnsi="仿宋" w:hint="eastAsia"/>
          <w:sz w:val="32"/>
          <w:szCs w:val="32"/>
        </w:rPr>
        <w:t>年</w:t>
      </w:r>
      <w:r>
        <w:rPr>
          <w:rFonts w:ascii="Times New Roman" w:eastAsia="仿宋" w:hAnsi="Times New Roman" w:cs="Times New Roman"/>
          <w:sz w:val="32"/>
          <w:szCs w:val="32"/>
        </w:rPr>
        <w:t xml:space="preserve"> 3</w:t>
      </w:r>
      <w:r>
        <w:rPr>
          <w:rFonts w:ascii="Times New Roman" w:eastAsia="仿宋" w:hAnsi="Times New Roman" w:cs="Times New Roman"/>
          <w:sz w:val="32"/>
          <w:szCs w:val="32"/>
        </w:rPr>
        <w:t>月</w:t>
      </w:r>
      <w:r>
        <w:rPr>
          <w:rFonts w:ascii="Times New Roman" w:eastAsia="仿宋" w:hAnsi="Times New Roman" w:cs="Times New Roman"/>
          <w:sz w:val="32"/>
          <w:szCs w:val="32"/>
        </w:rPr>
        <w:t xml:space="preserve"> </w:t>
      </w:r>
      <w:r>
        <w:rPr>
          <w:rFonts w:ascii="Times New Roman" w:eastAsia="仿宋" w:hAnsi="Times New Roman" w:cs="Times New Roman" w:hint="eastAsia"/>
          <w:sz w:val="32"/>
          <w:szCs w:val="32"/>
        </w:rPr>
        <w:t>2</w:t>
      </w:r>
      <w:r>
        <w:rPr>
          <w:rFonts w:ascii="Times New Roman" w:eastAsia="仿宋" w:hAnsi="Times New Roman" w:cs="Times New Roman"/>
          <w:sz w:val="32"/>
          <w:szCs w:val="32"/>
        </w:rPr>
        <w:t>日</w:t>
      </w:r>
    </w:p>
    <w:p w:rsidR="003B1DD5" w:rsidRDefault="0091669D">
      <w:pPr>
        <w:spacing w:after="0" w:line="560" w:lineRule="exact"/>
        <w:rPr>
          <w:rFonts w:ascii="仿宋" w:eastAsia="仿宋" w:hAnsi="仿宋"/>
          <w:sz w:val="32"/>
          <w:szCs w:val="32"/>
        </w:rPr>
      </w:pPr>
      <w:r>
        <w:rPr>
          <w:rFonts w:ascii="仿宋" w:eastAsia="仿宋" w:hAnsi="仿宋" w:hint="eastAsia"/>
          <w:sz w:val="32"/>
          <w:szCs w:val="32"/>
        </w:rPr>
        <w:br w:type="page"/>
      </w:r>
    </w:p>
    <w:p w:rsidR="003B1DD5" w:rsidRDefault="003B1DD5">
      <w:pPr>
        <w:widowControl w:val="0"/>
        <w:spacing w:after="0" w:line="560" w:lineRule="exact"/>
        <w:jc w:val="center"/>
        <w:rPr>
          <w:rFonts w:ascii="方正仿宋_GBK" w:eastAsia="方正仿宋_GBK" w:hAnsi="方正仿宋_GBK" w:cs="方正仿宋_GBK"/>
          <w:kern w:val="2"/>
          <w:sz w:val="32"/>
          <w:szCs w:val="32"/>
        </w:rPr>
      </w:pPr>
    </w:p>
    <w:p w:rsidR="003B1DD5" w:rsidRDefault="0091669D">
      <w:pPr>
        <w:widowControl w:val="0"/>
        <w:spacing w:after="0" w:line="560" w:lineRule="exact"/>
        <w:jc w:val="center"/>
        <w:rPr>
          <w:rFonts w:ascii="黑体" w:eastAsia="黑体" w:hAnsi="黑体" w:cs="黑体"/>
          <w:kern w:val="2"/>
          <w:sz w:val="32"/>
          <w:szCs w:val="32"/>
        </w:rPr>
      </w:pPr>
      <w:r>
        <w:rPr>
          <w:rFonts w:ascii="黑体" w:eastAsia="黑体" w:hAnsi="黑体" w:cs="黑体" w:hint="eastAsia"/>
          <w:kern w:val="2"/>
          <w:sz w:val="32"/>
          <w:szCs w:val="32"/>
        </w:rPr>
        <w:t>自治区国土空间规划体系建设项目支出绩效评价报告</w:t>
      </w:r>
    </w:p>
    <w:p w:rsidR="003B1DD5" w:rsidRDefault="003B1DD5">
      <w:pPr>
        <w:widowControl w:val="0"/>
        <w:spacing w:after="0" w:line="560" w:lineRule="exact"/>
        <w:ind w:firstLineChars="200" w:firstLine="640"/>
        <w:jc w:val="both"/>
        <w:rPr>
          <w:rFonts w:ascii="黑体" w:eastAsia="黑体" w:hAnsi="黑体" w:cs="黑体"/>
          <w:kern w:val="2"/>
          <w:sz w:val="32"/>
          <w:szCs w:val="32"/>
        </w:rPr>
      </w:pPr>
    </w:p>
    <w:p w:rsidR="003B1DD5" w:rsidRDefault="0091669D">
      <w:pPr>
        <w:widowControl w:val="0"/>
        <w:spacing w:after="0" w:line="560" w:lineRule="exact"/>
        <w:ind w:firstLineChars="200" w:firstLine="640"/>
        <w:jc w:val="both"/>
        <w:rPr>
          <w:rFonts w:ascii="黑体" w:eastAsia="黑体" w:hAnsi="黑体" w:cs="黑体"/>
          <w:kern w:val="2"/>
          <w:sz w:val="32"/>
          <w:szCs w:val="32"/>
        </w:rPr>
      </w:pPr>
      <w:r>
        <w:rPr>
          <w:rFonts w:ascii="黑体" w:eastAsia="黑体" w:hAnsi="黑体" w:cs="黑体" w:hint="eastAsia"/>
          <w:kern w:val="2"/>
          <w:sz w:val="32"/>
          <w:szCs w:val="32"/>
        </w:rPr>
        <w:t>一、基本情况</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（一）项目概况</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项目背景</w:t>
      </w:r>
    </w:p>
    <w:p w:rsidR="003B1DD5" w:rsidRDefault="0091669D">
      <w:pPr>
        <w:spacing w:after="0" w:line="560" w:lineRule="exact"/>
        <w:ind w:firstLineChars="200" w:firstLine="640"/>
        <w:rPr>
          <w:rFonts w:ascii="仿宋" w:eastAsia="仿宋" w:hAnsi="仿宋"/>
          <w:sz w:val="32"/>
          <w:szCs w:val="32"/>
        </w:rPr>
      </w:pPr>
      <w:r>
        <w:rPr>
          <w:rFonts w:ascii="Times New Roman" w:eastAsia="仿宋" w:hAnsi="Times New Roman" w:cs="Times New Roman"/>
          <w:sz w:val="32"/>
          <w:szCs w:val="32"/>
        </w:rPr>
        <w:t>依据财政部《项目支出绩效评价管理办法》（财预〔</w:t>
      </w:r>
      <w:r>
        <w:rPr>
          <w:rFonts w:ascii="Times New Roman" w:eastAsia="仿宋" w:hAnsi="Times New Roman" w:cs="Times New Roman"/>
          <w:sz w:val="32"/>
          <w:szCs w:val="32"/>
        </w:rPr>
        <w:t>2020</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10 </w:t>
      </w:r>
      <w:r>
        <w:rPr>
          <w:rFonts w:ascii="Times New Roman" w:eastAsia="仿宋" w:hAnsi="Times New Roman" w:cs="Times New Roman"/>
          <w:sz w:val="32"/>
          <w:szCs w:val="32"/>
        </w:rPr>
        <w:t>号）和自治区财政厅《自治区财政支出绩效评价管理暂行办法》（新财预〔</w:t>
      </w:r>
      <w:r>
        <w:rPr>
          <w:rFonts w:ascii="Times New Roman" w:eastAsia="仿宋" w:hAnsi="Times New Roman" w:cs="Times New Roman"/>
          <w:sz w:val="32"/>
          <w:szCs w:val="32"/>
        </w:rPr>
        <w:t>2018</w:t>
      </w:r>
      <w:r>
        <w:rPr>
          <w:rFonts w:ascii="Times New Roman" w:eastAsia="仿宋" w:hAnsi="Times New Roman" w:cs="Times New Roman"/>
          <w:sz w:val="32"/>
          <w:szCs w:val="32"/>
        </w:rPr>
        <w:t>〕</w:t>
      </w:r>
      <w:r>
        <w:rPr>
          <w:rFonts w:ascii="Times New Roman" w:eastAsia="仿宋" w:hAnsi="Times New Roman" w:cs="Times New Roman"/>
          <w:sz w:val="32"/>
          <w:szCs w:val="32"/>
        </w:rPr>
        <w:t xml:space="preserve">189 </w:t>
      </w:r>
      <w:r>
        <w:rPr>
          <w:rFonts w:ascii="Times New Roman" w:eastAsia="仿宋" w:hAnsi="Times New Roman" w:cs="Times New Roman"/>
          <w:sz w:val="32"/>
          <w:szCs w:val="32"/>
        </w:rPr>
        <w:t>号）等政策文件，本项目旨在全面评估自治区国土空间规划</w:t>
      </w:r>
      <w:r>
        <w:rPr>
          <w:rFonts w:ascii="仿宋" w:eastAsia="仿宋" w:hAnsi="仿宋" w:hint="eastAsia"/>
          <w:sz w:val="32"/>
          <w:szCs w:val="32"/>
        </w:rPr>
        <w:t>体系建设项目的实施过程与效果，提升财政预算资金的使用效率和效益。国土空间规划作为国家空间发展的关键指南和可持续发展的空间蓝图，建立并实施统一的国土空间规划体系，实现</w:t>
      </w:r>
      <w:r>
        <w:rPr>
          <w:rFonts w:ascii="仿宋" w:eastAsia="仿宋" w:hAnsi="仿宋" w:hint="eastAsia"/>
          <w:sz w:val="32"/>
          <w:szCs w:val="32"/>
        </w:rPr>
        <w:t xml:space="preserve"> </w:t>
      </w:r>
      <w:r>
        <w:rPr>
          <w:rFonts w:ascii="仿宋" w:eastAsia="仿宋" w:hAnsi="仿宋" w:hint="eastAsia"/>
          <w:sz w:val="32"/>
          <w:szCs w:val="32"/>
        </w:rPr>
        <w:t>“多规合一”，强化其对专项规划的指导约束作用，是党中央、国务院的重大战略部署。其主要目标包括构建完善的规划编制审批、实施监督、法规政策和技术标准体系，完成市县以上各级国土空间总体规划编制报批，形成国土空间开发保护</w:t>
      </w:r>
      <w:r>
        <w:rPr>
          <w:rFonts w:ascii="仿宋" w:eastAsia="仿宋" w:hAnsi="仿宋" w:hint="eastAsia"/>
          <w:sz w:val="32"/>
          <w:szCs w:val="32"/>
        </w:rPr>
        <w:t xml:space="preserve"> </w:t>
      </w:r>
      <w:r>
        <w:rPr>
          <w:rFonts w:ascii="仿宋" w:eastAsia="仿宋" w:hAnsi="仿宋" w:hint="eastAsia"/>
          <w:sz w:val="32"/>
          <w:szCs w:val="32"/>
        </w:rPr>
        <w:t>“一张图”</w:t>
      </w:r>
      <w:r>
        <w:rPr>
          <w:rFonts w:ascii="仿宋" w:eastAsia="仿宋" w:hAnsi="仿宋" w:hint="eastAsia"/>
          <w:sz w:val="32"/>
          <w:szCs w:val="32"/>
        </w:rPr>
        <w:t xml:space="preserve"> </w:t>
      </w:r>
      <w:r>
        <w:rPr>
          <w:rFonts w:ascii="仿宋" w:eastAsia="仿宋" w:hAnsi="仿宋" w:hint="eastAsia"/>
          <w:sz w:val="32"/>
          <w:szCs w:val="32"/>
        </w:rPr>
        <w:t>。</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2.</w:t>
      </w:r>
      <w:r>
        <w:rPr>
          <w:rFonts w:ascii="仿宋" w:eastAsia="仿宋" w:hAnsi="仿宋" w:cs="仿宋" w:hint="eastAsia"/>
          <w:b/>
          <w:bCs/>
          <w:sz w:val="32"/>
          <w:szCs w:val="32"/>
        </w:rPr>
        <w:t>主要内容及实施情况</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1</w:t>
      </w:r>
      <w:r>
        <w:rPr>
          <w:rFonts w:ascii="仿宋" w:eastAsia="仿宋" w:hAnsi="仿宋" w:cs="仿宋" w:hint="eastAsia"/>
          <w:b/>
          <w:bCs/>
          <w:sz w:val="32"/>
          <w:szCs w:val="32"/>
        </w:rPr>
        <w:t>）主要内容</w:t>
      </w:r>
    </w:p>
    <w:p w:rsidR="003B1DD5" w:rsidRDefault="0091669D">
      <w:pPr>
        <w:spacing w:after="0" w:line="560" w:lineRule="exact"/>
        <w:ind w:firstLineChars="200" w:firstLine="640"/>
        <w:jc w:val="both"/>
        <w:rPr>
          <w:rFonts w:ascii="仿宋" w:eastAsia="仿宋" w:hAnsi="仿宋"/>
          <w:sz w:val="32"/>
          <w:szCs w:val="32"/>
        </w:rPr>
      </w:pPr>
      <w:r>
        <w:rPr>
          <w:rFonts w:ascii="仿宋" w:eastAsia="仿宋" w:hAnsi="仿宋" w:hint="eastAsia"/>
          <w:sz w:val="32"/>
          <w:szCs w:val="32"/>
        </w:rPr>
        <w:t>自治区国土空间规划研究中</w:t>
      </w:r>
      <w:r>
        <w:rPr>
          <w:rFonts w:ascii="仿宋" w:eastAsia="仿宋" w:hAnsi="仿宋" w:hint="eastAsia"/>
          <w:sz w:val="32"/>
          <w:szCs w:val="32"/>
        </w:rPr>
        <w:t>心自</w:t>
      </w:r>
      <w:r>
        <w:rPr>
          <w:rFonts w:ascii="Times New Roman" w:eastAsia="仿宋" w:hAnsi="Times New Roman" w:cs="Times New Roman"/>
          <w:sz w:val="32"/>
          <w:szCs w:val="32"/>
        </w:rPr>
        <w:t>2019</w:t>
      </w:r>
      <w:r>
        <w:rPr>
          <w:rFonts w:ascii="仿宋" w:eastAsia="仿宋" w:hAnsi="仿宋" w:hint="eastAsia"/>
          <w:sz w:val="32"/>
          <w:szCs w:val="32"/>
        </w:rPr>
        <w:t>年成立以来，陆续开展了自治区国土空间规划编制、审查、实施管理和“一张图”数据库建设等工作，为国土空间规划体系建设奠定了良好基础。为更好建设国土空间规划体系，</w:t>
      </w:r>
      <w:r>
        <w:rPr>
          <w:rFonts w:ascii="Times New Roman" w:eastAsia="仿宋" w:hAnsi="Times New Roman" w:cs="Times New Roman"/>
          <w:sz w:val="32"/>
          <w:szCs w:val="32"/>
        </w:rPr>
        <w:t>202</w:t>
      </w:r>
      <w:r>
        <w:rPr>
          <w:rFonts w:ascii="Times New Roman" w:eastAsia="仿宋" w:hAnsi="Times New Roman" w:cs="Times New Roman" w:hint="eastAsia"/>
          <w:sz w:val="32"/>
          <w:szCs w:val="32"/>
        </w:rPr>
        <w:t>5</w:t>
      </w:r>
      <w:r>
        <w:rPr>
          <w:rFonts w:ascii="仿宋" w:eastAsia="仿宋" w:hAnsi="仿宋" w:hint="eastAsia"/>
          <w:sz w:val="32"/>
          <w:szCs w:val="32"/>
        </w:rPr>
        <w:t>年，本中心开展国土空间规划相关课题研究；编制规划标准、技术规定；国土空</w:t>
      </w:r>
      <w:r>
        <w:rPr>
          <w:rFonts w:ascii="仿宋" w:eastAsia="仿宋" w:hAnsi="仿宋" w:hint="eastAsia"/>
          <w:sz w:val="32"/>
          <w:szCs w:val="32"/>
        </w:rPr>
        <w:lastRenderedPageBreak/>
        <w:t>间规划实施监测；地州市详细规划成果入库；开展国土空间规划政策研究</w:t>
      </w:r>
      <w:r>
        <w:rPr>
          <w:rFonts w:ascii="Times New Roman" w:eastAsia="仿宋" w:hAnsi="Times New Roman" w:cs="Times New Roman" w:hint="eastAsia"/>
          <w:sz w:val="32"/>
          <w:szCs w:val="32"/>
        </w:rPr>
        <w:t>5</w:t>
      </w:r>
      <w:r>
        <w:rPr>
          <w:rFonts w:ascii="仿宋" w:eastAsia="仿宋" w:hAnsi="仿宋" w:hint="eastAsia"/>
          <w:sz w:val="32"/>
          <w:szCs w:val="32"/>
        </w:rPr>
        <w:t>项重点工作。</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2</w:t>
      </w:r>
      <w:r>
        <w:rPr>
          <w:rFonts w:ascii="仿宋" w:eastAsia="仿宋" w:hAnsi="仿宋" w:cs="仿宋" w:hint="eastAsia"/>
          <w:b/>
          <w:bCs/>
          <w:sz w:val="32"/>
          <w:szCs w:val="32"/>
        </w:rPr>
        <w:t>）实施情况</w:t>
      </w:r>
    </w:p>
    <w:p w:rsidR="003B1DD5" w:rsidRDefault="0091669D">
      <w:pPr>
        <w:spacing w:after="0" w:line="560" w:lineRule="exact"/>
        <w:ind w:firstLineChars="200" w:firstLine="640"/>
        <w:jc w:val="both"/>
        <w:rPr>
          <w:rFonts w:ascii="仿宋" w:eastAsia="仿宋" w:hAnsi="仿宋"/>
          <w:sz w:val="32"/>
          <w:szCs w:val="32"/>
        </w:rPr>
      </w:pPr>
      <w:r>
        <w:rPr>
          <w:rFonts w:ascii="Times New Roman" w:eastAsia="仿宋" w:hAnsi="Times New Roman" w:cs="Times New Roman"/>
          <w:sz w:val="32"/>
          <w:szCs w:val="32"/>
        </w:rPr>
        <w:t>202</w:t>
      </w:r>
      <w:r>
        <w:rPr>
          <w:rFonts w:ascii="Times New Roman" w:eastAsia="仿宋" w:hAnsi="Times New Roman" w:cs="Times New Roman" w:hint="eastAsia"/>
          <w:sz w:val="32"/>
          <w:szCs w:val="32"/>
        </w:rPr>
        <w:t>5</w:t>
      </w:r>
      <w:r>
        <w:rPr>
          <w:rFonts w:ascii="仿宋" w:eastAsia="仿宋" w:hAnsi="仿宋" w:hint="eastAsia"/>
          <w:sz w:val="32"/>
          <w:szCs w:val="32"/>
        </w:rPr>
        <w:t>年中心完成以下工作：结合国家和自治区相关要求，编制《自治区国土空间规划制图标准》、《自治区城市规划技术规定》，指导各地详细规划编制和支持城市高质量发展；完成地（州</w:t>
      </w:r>
      <w:r>
        <w:rPr>
          <w:rFonts w:ascii="仿宋" w:eastAsia="仿宋" w:hAnsi="仿宋" w:hint="eastAsia"/>
          <w:sz w:val="32"/>
          <w:szCs w:val="32"/>
        </w:rPr>
        <w:t>、市）、县（市）国土空间总体规划技术审查，指导</w:t>
      </w:r>
      <w:r>
        <w:rPr>
          <w:rFonts w:ascii="仿宋" w:eastAsia="仿宋" w:hAnsi="仿宋" w:hint="eastAsia"/>
          <w:sz w:val="32"/>
          <w:szCs w:val="32"/>
        </w:rPr>
        <w:t>14</w:t>
      </w:r>
      <w:r>
        <w:rPr>
          <w:rFonts w:ascii="仿宋" w:eastAsia="仿宋" w:hAnsi="仿宋" w:hint="eastAsia"/>
          <w:sz w:val="32"/>
          <w:szCs w:val="32"/>
        </w:rPr>
        <w:t>个地州市乡镇国土空间规划、详细规划（含村庄规划）编制、入库审查和总体规划数据维护，逐步完善“一张图”系统，为规划实施监督管理提供依据；开展国土空间规划实施监测项目（</w:t>
      </w:r>
      <w:r>
        <w:rPr>
          <w:rFonts w:ascii="仿宋" w:eastAsia="仿宋" w:hAnsi="仿宋" w:hint="eastAsia"/>
          <w:sz w:val="32"/>
          <w:szCs w:val="32"/>
        </w:rPr>
        <w:t>二</w:t>
      </w:r>
      <w:r>
        <w:rPr>
          <w:rFonts w:ascii="仿宋" w:eastAsia="仿宋" w:hAnsi="仿宋" w:hint="eastAsia"/>
          <w:sz w:val="32"/>
          <w:szCs w:val="32"/>
        </w:rPr>
        <w:t>期）试点项目，实现构建自治区实施监测应用功能体系，为规划编制、规划审批、规划实施、规划监督全过程实施监督管理提供服务，全面提升规划实施监督能力；落实国家安全战略，编制《国土空间规划互嵌式城市设计指引研究》、《专项规划编制和审查技术研究》、《沿边城镇发展主体功能区及空间支持研究》，明确空间类专项规</w:t>
      </w:r>
      <w:r>
        <w:rPr>
          <w:rFonts w:ascii="仿宋" w:eastAsia="仿宋" w:hAnsi="仿宋" w:hint="eastAsia"/>
          <w:sz w:val="32"/>
          <w:szCs w:val="32"/>
        </w:rPr>
        <w:t>划标准化编制及技术审查工作；指导</w:t>
      </w:r>
      <w:r>
        <w:rPr>
          <w:rFonts w:ascii="仿宋" w:eastAsia="仿宋" w:hAnsi="仿宋" w:hint="eastAsia"/>
          <w:sz w:val="32"/>
          <w:szCs w:val="32"/>
        </w:rPr>
        <w:t>14</w:t>
      </w:r>
      <w:r>
        <w:rPr>
          <w:rFonts w:ascii="仿宋" w:eastAsia="仿宋" w:hAnsi="仿宋" w:hint="eastAsia"/>
          <w:sz w:val="32"/>
          <w:szCs w:val="32"/>
        </w:rPr>
        <w:t>个地州市乡镇国土空间规划、详细规划（含村庄规划）编制、入库审查和总体规划数据维护，逐步完善“一张图”系统，为规划实施监督管理提供依据。</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3.</w:t>
      </w:r>
      <w:r>
        <w:rPr>
          <w:rFonts w:ascii="仿宋" w:eastAsia="仿宋" w:hAnsi="仿宋" w:cs="仿宋" w:hint="eastAsia"/>
          <w:b/>
          <w:bCs/>
          <w:sz w:val="32"/>
          <w:szCs w:val="32"/>
        </w:rPr>
        <w:t>项目实施主体</w:t>
      </w:r>
    </w:p>
    <w:p w:rsidR="003B1DD5" w:rsidRDefault="0091669D">
      <w:pPr>
        <w:pStyle w:val="-"/>
        <w:widowControl w:val="0"/>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该项目由自治区国土空间规划研究中心实施，内设</w:t>
      </w:r>
      <w:r>
        <w:rPr>
          <w:rFonts w:ascii="仿宋" w:eastAsia="仿宋" w:hAnsi="仿宋" w:cs="仿宋" w:hint="eastAsia"/>
          <w:sz w:val="32"/>
          <w:szCs w:val="32"/>
        </w:rPr>
        <w:t>4</w:t>
      </w:r>
      <w:r>
        <w:rPr>
          <w:rFonts w:ascii="仿宋" w:eastAsia="仿宋" w:hAnsi="仿宋" w:cs="仿宋" w:hint="eastAsia"/>
          <w:sz w:val="32"/>
          <w:szCs w:val="32"/>
        </w:rPr>
        <w:t>个科室，分别是：办公室（人事科）、发展战略科、编制研究科、实施监督科。</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lastRenderedPageBreak/>
        <w:t>主要职能是：（一）协助开展自治区国土空间规划编制体系、自治区国土空间规划技术标准体系中长期规划、年度计划的研究，承担统筹建立自治区国土空间规划体系的技术支撑。</w:t>
      </w:r>
    </w:p>
    <w:p w:rsidR="003B1DD5" w:rsidRDefault="0091669D">
      <w:pPr>
        <w:spacing w:after="0" w:line="560" w:lineRule="exact"/>
        <w:rPr>
          <w:rFonts w:ascii="仿宋" w:eastAsia="仿宋" w:hAnsi="仿宋"/>
          <w:sz w:val="32"/>
          <w:szCs w:val="32"/>
        </w:rPr>
      </w:pPr>
      <w:r>
        <w:rPr>
          <w:rFonts w:ascii="仿宋" w:eastAsia="仿宋" w:hAnsi="仿宋" w:hint="eastAsia"/>
          <w:sz w:val="32"/>
          <w:szCs w:val="32"/>
        </w:rPr>
        <w:t>（二）承担自治区国土空间规划发展战略研究，开</w:t>
      </w:r>
      <w:r>
        <w:rPr>
          <w:rFonts w:ascii="仿宋" w:eastAsia="仿宋" w:hAnsi="仿宋" w:hint="eastAsia"/>
          <w:sz w:val="32"/>
          <w:szCs w:val="32"/>
        </w:rPr>
        <w:t>展自治区区域性空间布局协同、区域可持续发展、综合性国土空间规划创新发展等调查研究，并提出对策建议。（三）拟定国土空间规划编制和实施的标准和规定；承担指导地（州、市）国土空间规划编制的技术服务；承担国土空间规划及相关规划的组织论证和技术审查、符合性审查、核查等工作；承担国土空间规划实施监督体系的制度研究及技术服务；承担规划许可管理的技术服务和制度研究。（四）承担自治区国土空间规划信息化的技术服务；统筹建立全区国土空间规划“一张图”实施监督系统，负责自治区级系统和数据库建设和运行管理。（五）承担自治区国土空间规</w:t>
      </w:r>
      <w:r>
        <w:rPr>
          <w:rFonts w:ascii="仿宋" w:eastAsia="仿宋" w:hAnsi="仿宋" w:hint="eastAsia"/>
          <w:sz w:val="32"/>
          <w:szCs w:val="32"/>
        </w:rPr>
        <w:t>划相关领域科技创新和成果转化、对外学术交流与合作。（六）承担自治区自然资源厅交办的其他工作。</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4.</w:t>
      </w:r>
      <w:r>
        <w:rPr>
          <w:rFonts w:ascii="仿宋" w:eastAsia="仿宋" w:hAnsi="仿宋" w:cs="仿宋" w:hint="eastAsia"/>
          <w:b/>
          <w:bCs/>
          <w:sz w:val="32"/>
          <w:szCs w:val="32"/>
        </w:rPr>
        <w:t>资金投入和使用情况</w:t>
      </w:r>
    </w:p>
    <w:p w:rsidR="003B1DD5" w:rsidRDefault="0091669D">
      <w:pPr>
        <w:spacing w:after="0" w:line="560" w:lineRule="exact"/>
        <w:ind w:firstLineChars="200" w:firstLine="640"/>
        <w:rPr>
          <w:rFonts w:ascii="Times New Roman" w:eastAsia="仿宋" w:hAnsi="Times New Roman" w:cs="Times New Roman"/>
          <w:sz w:val="32"/>
          <w:szCs w:val="32"/>
        </w:rPr>
      </w:pPr>
      <w:r>
        <w:rPr>
          <w:rFonts w:ascii="仿宋" w:eastAsia="仿宋" w:hAnsi="仿宋" w:cs="仿宋" w:hint="eastAsia"/>
          <w:sz w:val="32"/>
          <w:szCs w:val="32"/>
        </w:rPr>
        <w:t>自治区财政厅《关于批复自治区本级</w:t>
      </w:r>
      <w:r>
        <w:rPr>
          <w:rFonts w:ascii="仿宋" w:eastAsia="仿宋" w:hAnsi="仿宋" w:cs="仿宋" w:hint="eastAsia"/>
          <w:sz w:val="32"/>
          <w:szCs w:val="32"/>
        </w:rPr>
        <w:t>2024</w:t>
      </w:r>
      <w:r>
        <w:rPr>
          <w:rFonts w:ascii="仿宋" w:eastAsia="仿宋" w:hAnsi="仿宋" w:cs="仿宋" w:hint="eastAsia"/>
          <w:sz w:val="32"/>
          <w:szCs w:val="32"/>
        </w:rPr>
        <w:t>年部门预算的通知》（新财预〔</w:t>
      </w:r>
      <w:r>
        <w:rPr>
          <w:rFonts w:ascii="仿宋" w:eastAsia="仿宋" w:hAnsi="仿宋" w:cs="仿宋" w:hint="eastAsia"/>
          <w:sz w:val="32"/>
          <w:szCs w:val="32"/>
        </w:rPr>
        <w:t>2024</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号）文，</w:t>
      </w:r>
      <w:r>
        <w:rPr>
          <w:rFonts w:ascii="Times New Roman" w:eastAsia="仿宋" w:hAnsi="Times New Roman" w:cs="Times New Roman" w:hint="eastAsia"/>
          <w:sz w:val="32"/>
          <w:szCs w:val="32"/>
        </w:rPr>
        <w:t>本年度安排下达资金</w:t>
      </w:r>
      <w:r>
        <w:rPr>
          <w:rFonts w:ascii="Times New Roman" w:eastAsia="仿宋" w:hAnsi="Times New Roman" w:cs="Times New Roman"/>
          <w:sz w:val="32"/>
          <w:szCs w:val="32"/>
        </w:rPr>
        <w:t>11</w:t>
      </w:r>
      <w:r>
        <w:rPr>
          <w:rFonts w:ascii="Times New Roman" w:eastAsia="仿宋" w:hAnsi="Times New Roman" w:cs="Times New Roman" w:hint="eastAsia"/>
          <w:sz w:val="32"/>
          <w:szCs w:val="32"/>
        </w:rPr>
        <w:t>6</w:t>
      </w:r>
      <w:r>
        <w:rPr>
          <w:rFonts w:ascii="Times New Roman" w:eastAsia="仿宋" w:hAnsi="Times New Roman" w:cs="Times New Roman"/>
          <w:sz w:val="32"/>
          <w:szCs w:val="32"/>
        </w:rPr>
        <w:t>0</w:t>
      </w:r>
      <w:r>
        <w:rPr>
          <w:rFonts w:ascii="Times New Roman" w:eastAsia="仿宋" w:hAnsi="Times New Roman" w:cs="Times New Roman" w:hint="eastAsia"/>
          <w:sz w:val="32"/>
          <w:szCs w:val="32"/>
        </w:rPr>
        <w:t>万元，为自治区财政出资</w:t>
      </w:r>
      <w:r>
        <w:rPr>
          <w:rFonts w:ascii="Times New Roman" w:eastAsia="仿宋" w:hAnsi="Times New Roman" w:cs="Times New Roman"/>
          <w:sz w:val="32"/>
          <w:szCs w:val="32"/>
        </w:rPr>
        <w:t>资金</w:t>
      </w:r>
      <w:r>
        <w:rPr>
          <w:rFonts w:ascii="Times New Roman" w:eastAsia="仿宋" w:hAnsi="Times New Roman" w:cs="Times New Roman" w:hint="eastAsia"/>
          <w:sz w:val="32"/>
          <w:szCs w:val="32"/>
        </w:rPr>
        <w:t>，最终确定项目资金总数为</w:t>
      </w:r>
      <w:r>
        <w:rPr>
          <w:rFonts w:ascii="Times New Roman" w:eastAsia="仿宋" w:hAnsi="Times New Roman" w:cs="Times New Roman"/>
          <w:sz w:val="32"/>
          <w:szCs w:val="32"/>
        </w:rPr>
        <w:t>11</w:t>
      </w:r>
      <w:r>
        <w:rPr>
          <w:rFonts w:ascii="Times New Roman" w:eastAsia="仿宋" w:hAnsi="Times New Roman" w:cs="Times New Roman" w:hint="eastAsia"/>
          <w:sz w:val="32"/>
          <w:szCs w:val="32"/>
        </w:rPr>
        <w:t>6</w:t>
      </w:r>
      <w:r>
        <w:rPr>
          <w:rFonts w:ascii="Times New Roman" w:eastAsia="仿宋" w:hAnsi="Times New Roman" w:cs="Times New Roman"/>
          <w:sz w:val="32"/>
          <w:szCs w:val="32"/>
        </w:rPr>
        <w:t>0</w:t>
      </w:r>
      <w:r>
        <w:rPr>
          <w:rFonts w:ascii="Times New Roman" w:eastAsia="仿宋" w:hAnsi="Times New Roman" w:cs="Times New Roman" w:hint="eastAsia"/>
          <w:sz w:val="32"/>
          <w:szCs w:val="32"/>
        </w:rPr>
        <w:t>万元。其中：中央财政拨款</w:t>
      </w:r>
      <w:r>
        <w:rPr>
          <w:rFonts w:ascii="Times New Roman" w:eastAsia="仿宋" w:hAnsi="Times New Roman" w:cs="Times New Roman"/>
          <w:sz w:val="32"/>
          <w:szCs w:val="32"/>
        </w:rPr>
        <w:t>0</w:t>
      </w:r>
      <w:r>
        <w:rPr>
          <w:rFonts w:ascii="Times New Roman" w:eastAsia="仿宋" w:hAnsi="Times New Roman" w:cs="Times New Roman" w:hint="eastAsia"/>
          <w:sz w:val="32"/>
          <w:szCs w:val="32"/>
        </w:rPr>
        <w:t>万元，自治区本级财政拨款</w:t>
      </w:r>
      <w:r>
        <w:rPr>
          <w:rFonts w:ascii="Times New Roman" w:eastAsia="仿宋" w:hAnsi="Times New Roman" w:cs="Times New Roman"/>
          <w:sz w:val="32"/>
          <w:szCs w:val="32"/>
        </w:rPr>
        <w:t>11</w:t>
      </w:r>
      <w:r>
        <w:rPr>
          <w:rFonts w:ascii="Times New Roman" w:eastAsia="仿宋" w:hAnsi="Times New Roman" w:cs="Times New Roman" w:hint="eastAsia"/>
          <w:sz w:val="32"/>
          <w:szCs w:val="32"/>
        </w:rPr>
        <w:t>6</w:t>
      </w:r>
      <w:r>
        <w:rPr>
          <w:rFonts w:ascii="Times New Roman" w:eastAsia="仿宋" w:hAnsi="Times New Roman" w:cs="Times New Roman"/>
          <w:sz w:val="32"/>
          <w:szCs w:val="32"/>
        </w:rPr>
        <w:t>0</w:t>
      </w:r>
      <w:r>
        <w:rPr>
          <w:rFonts w:ascii="Times New Roman" w:eastAsia="仿宋" w:hAnsi="Times New Roman" w:cs="Times New Roman" w:hint="eastAsia"/>
          <w:sz w:val="32"/>
          <w:szCs w:val="32"/>
        </w:rPr>
        <w:t>万元，上年结余</w:t>
      </w:r>
      <w:r>
        <w:rPr>
          <w:rFonts w:ascii="Times New Roman" w:eastAsia="仿宋" w:hAnsi="Times New Roman" w:cs="Times New Roman" w:hint="eastAsia"/>
          <w:sz w:val="32"/>
          <w:szCs w:val="32"/>
        </w:rPr>
        <w:t>0</w:t>
      </w:r>
      <w:r>
        <w:rPr>
          <w:rFonts w:ascii="Times New Roman" w:eastAsia="仿宋" w:hAnsi="Times New Roman" w:cs="Times New Roman" w:hint="eastAsia"/>
          <w:sz w:val="32"/>
          <w:szCs w:val="32"/>
        </w:rPr>
        <w:t>万元。</w:t>
      </w:r>
    </w:p>
    <w:p w:rsidR="003B1DD5" w:rsidRDefault="0091669D">
      <w:pPr>
        <w:spacing w:after="0" w:line="560" w:lineRule="exact"/>
        <w:ind w:firstLineChars="200" w:firstLine="640"/>
      </w:pPr>
      <w:r>
        <w:rPr>
          <w:rFonts w:ascii="Times New Roman" w:eastAsia="仿宋" w:hAnsi="Times New Roman" w:cs="Times New Roman" w:hint="eastAsia"/>
          <w:sz w:val="32"/>
          <w:szCs w:val="32"/>
        </w:rPr>
        <w:t>截至</w:t>
      </w:r>
      <w:r>
        <w:rPr>
          <w:rFonts w:ascii="Times New Roman" w:eastAsia="仿宋" w:hAnsi="Times New Roman" w:cs="Times New Roman" w:hint="eastAsia"/>
          <w:sz w:val="32"/>
          <w:szCs w:val="32"/>
        </w:rPr>
        <w:t>202</w:t>
      </w:r>
      <w:r>
        <w:rPr>
          <w:rFonts w:ascii="Times New Roman" w:eastAsia="仿宋" w:hAnsi="Times New Roman" w:cs="Times New Roman" w:hint="eastAsia"/>
          <w:sz w:val="32"/>
          <w:szCs w:val="32"/>
        </w:rPr>
        <w:t>5</w:t>
      </w:r>
      <w:r>
        <w:rPr>
          <w:rFonts w:ascii="Times New Roman" w:eastAsia="仿宋" w:hAnsi="Times New Roman" w:cs="Times New Roman" w:hint="eastAsia"/>
          <w:sz w:val="32"/>
          <w:szCs w:val="32"/>
        </w:rPr>
        <w:t>年</w:t>
      </w:r>
      <w:r>
        <w:rPr>
          <w:rFonts w:ascii="Times New Roman" w:eastAsia="仿宋" w:hAnsi="Times New Roman" w:cs="Times New Roman" w:hint="eastAsia"/>
          <w:sz w:val="32"/>
          <w:szCs w:val="32"/>
        </w:rPr>
        <w:t>12</w:t>
      </w:r>
      <w:r>
        <w:rPr>
          <w:rFonts w:ascii="Times New Roman" w:eastAsia="仿宋" w:hAnsi="Times New Roman" w:cs="Times New Roman" w:hint="eastAsia"/>
          <w:sz w:val="32"/>
          <w:szCs w:val="32"/>
        </w:rPr>
        <w:t>月</w:t>
      </w:r>
      <w:r>
        <w:rPr>
          <w:rFonts w:ascii="Times New Roman" w:eastAsia="仿宋" w:hAnsi="Times New Roman" w:cs="Times New Roman" w:hint="eastAsia"/>
          <w:sz w:val="32"/>
          <w:szCs w:val="32"/>
        </w:rPr>
        <w:t>31</w:t>
      </w:r>
      <w:r>
        <w:rPr>
          <w:rFonts w:ascii="Times New Roman" w:eastAsia="仿宋" w:hAnsi="Times New Roman" w:cs="Times New Roman" w:hint="eastAsia"/>
          <w:sz w:val="32"/>
          <w:szCs w:val="32"/>
        </w:rPr>
        <w:t>日，实际支出</w:t>
      </w:r>
      <w:r w:rsidR="007C41F7">
        <w:rPr>
          <w:rFonts w:ascii="Times New Roman" w:eastAsia="仿宋" w:hAnsi="Times New Roman" w:cs="Times New Roman" w:hint="eastAsia"/>
          <w:sz w:val="32"/>
          <w:szCs w:val="32"/>
        </w:rPr>
        <w:t>1119.47</w:t>
      </w:r>
      <w:r>
        <w:rPr>
          <w:rFonts w:ascii="Times New Roman" w:eastAsia="仿宋" w:hAnsi="Times New Roman" w:cs="Times New Roman" w:hint="eastAsia"/>
          <w:sz w:val="32"/>
          <w:szCs w:val="32"/>
        </w:rPr>
        <w:t>万元，预算执行率</w:t>
      </w:r>
      <w:r w:rsidR="007C41F7">
        <w:rPr>
          <w:rFonts w:ascii="Times New Roman" w:eastAsia="仿宋" w:hAnsi="Times New Roman" w:cs="Times New Roman" w:hint="eastAsia"/>
          <w:sz w:val="32"/>
          <w:szCs w:val="32"/>
        </w:rPr>
        <w:t>96.51</w:t>
      </w:r>
      <w:r>
        <w:rPr>
          <w:rFonts w:ascii="Times New Roman" w:eastAsia="仿宋" w:hAnsi="Times New Roman" w:cs="Times New Roman" w:hint="eastAsia"/>
          <w:sz w:val="32"/>
          <w:szCs w:val="32"/>
        </w:rPr>
        <w:t>%</w:t>
      </w:r>
      <w:r>
        <w:rPr>
          <w:rFonts w:ascii="Times New Roman" w:eastAsia="仿宋" w:hAnsi="Times New Roman" w:cs="Times New Roman" w:hint="eastAsia"/>
          <w:sz w:val="32"/>
          <w:szCs w:val="32"/>
        </w:rPr>
        <w:t>。</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（二）项目绩效目标</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项目绩效目标包括项目绩效总目标和阶段性目标。</w:t>
      </w:r>
    </w:p>
    <w:p w:rsidR="003B1DD5" w:rsidRDefault="0091669D">
      <w:p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项目绩效总目标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目标</w:t>
      </w:r>
      <w:proofErr w:type="gramStart"/>
      <w:r>
        <w:rPr>
          <w:rFonts w:ascii="仿宋" w:eastAsia="仿宋" w:hAnsi="仿宋" w:hint="eastAsia"/>
          <w:sz w:val="32"/>
          <w:szCs w:val="32"/>
        </w:rPr>
        <w:t>一</w:t>
      </w:r>
      <w:proofErr w:type="gramEnd"/>
      <w:r>
        <w:rPr>
          <w:rFonts w:ascii="仿宋" w:eastAsia="仿宋" w:hAnsi="仿宋" w:hint="eastAsia"/>
          <w:sz w:val="32"/>
          <w:szCs w:val="32"/>
        </w:rPr>
        <w:t>：</w:t>
      </w:r>
      <w:proofErr w:type="gramStart"/>
      <w:r>
        <w:rPr>
          <w:rFonts w:ascii="仿宋" w:eastAsia="仿宋" w:hAnsi="仿宋" w:hint="eastAsia"/>
          <w:sz w:val="32"/>
          <w:szCs w:val="32"/>
        </w:rPr>
        <w:t>开展互嵌式</w:t>
      </w:r>
      <w:proofErr w:type="gramEnd"/>
      <w:r>
        <w:rPr>
          <w:rFonts w:ascii="仿宋" w:eastAsia="仿宋" w:hAnsi="仿宋" w:hint="eastAsia"/>
          <w:sz w:val="32"/>
          <w:szCs w:val="32"/>
        </w:rPr>
        <w:t>城市设计导引、沿边城镇发展主体功能区及空间支持、专项规划编制和审查技术研究，提出在自治区国土空间规划体系建设中，</w:t>
      </w:r>
      <w:proofErr w:type="gramStart"/>
      <w:r>
        <w:rPr>
          <w:rFonts w:ascii="仿宋" w:eastAsia="仿宋" w:hAnsi="仿宋" w:hint="eastAsia"/>
          <w:sz w:val="32"/>
          <w:szCs w:val="32"/>
        </w:rPr>
        <w:t>从互嵌式角度</w:t>
      </w:r>
      <w:proofErr w:type="gramEnd"/>
      <w:r>
        <w:rPr>
          <w:rFonts w:ascii="仿宋" w:eastAsia="仿宋" w:hAnsi="仿宋" w:hint="eastAsia"/>
          <w:sz w:val="32"/>
          <w:szCs w:val="32"/>
        </w:rPr>
        <w:t>开展国土空间规划城市设计指引研究，落实国家安全战略提出差异</w:t>
      </w:r>
      <w:proofErr w:type="gramStart"/>
      <w:r>
        <w:rPr>
          <w:rFonts w:ascii="仿宋" w:eastAsia="仿宋" w:hAnsi="仿宋" w:hint="eastAsia"/>
          <w:sz w:val="32"/>
          <w:szCs w:val="32"/>
        </w:rPr>
        <w:t>化空间</w:t>
      </w:r>
      <w:proofErr w:type="gramEnd"/>
      <w:r>
        <w:rPr>
          <w:rFonts w:ascii="仿宋" w:eastAsia="仿宋" w:hAnsi="仿宋" w:hint="eastAsia"/>
          <w:sz w:val="32"/>
          <w:szCs w:val="32"/>
        </w:rPr>
        <w:t>支持措施，明确空间类专项规划标准化编制及技术审查工作。</w:t>
      </w:r>
      <w:r>
        <w:rPr>
          <w:rFonts w:ascii="仿宋" w:eastAsia="仿宋" w:hAnsi="仿宋" w:hint="eastAsia"/>
          <w:sz w:val="32"/>
          <w:szCs w:val="32"/>
        </w:rPr>
        <w:t xml:space="preserve">        </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目标二：编制《自治区国土空间规划制图标准》、《自治区城市规划技术规定》，健全完善自治区国土空间规划技术标准体系，规范国土空间规划图集成果表达，指导各地详细规划编制和支持城市高质量发展。</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目标三：开展国土空间规划实施</w:t>
      </w:r>
      <w:r>
        <w:rPr>
          <w:rFonts w:ascii="仿宋" w:eastAsia="仿宋" w:hAnsi="仿宋" w:hint="eastAsia"/>
          <w:sz w:val="32"/>
          <w:szCs w:val="32"/>
        </w:rPr>
        <w:t>监测项目（二期）试点项目，构建自治区实施监测应用体系，形成城镇开发边界、城市四线、国家级园区及能源基地监测评估成果。</w:t>
      </w:r>
      <w:r>
        <w:rPr>
          <w:rFonts w:ascii="仿宋" w:eastAsia="仿宋" w:hAnsi="仿宋" w:hint="eastAsia"/>
          <w:sz w:val="32"/>
          <w:szCs w:val="32"/>
        </w:rPr>
        <w:t xml:space="preserve">                                                                                                                                                              </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目标四：指导</w:t>
      </w:r>
      <w:r>
        <w:rPr>
          <w:rFonts w:ascii="仿宋" w:eastAsia="仿宋" w:hAnsi="仿宋" w:hint="eastAsia"/>
          <w:sz w:val="32"/>
          <w:szCs w:val="32"/>
        </w:rPr>
        <w:t>14</w:t>
      </w:r>
      <w:r>
        <w:rPr>
          <w:rFonts w:ascii="仿宋" w:eastAsia="仿宋" w:hAnsi="仿宋" w:hint="eastAsia"/>
          <w:sz w:val="32"/>
          <w:szCs w:val="32"/>
        </w:rPr>
        <w:t>个地州市乡镇国土空间规划、详细规划（含村庄规划）编制、入库审查</w:t>
      </w:r>
      <w:r>
        <w:rPr>
          <w:rFonts w:ascii="仿宋" w:eastAsia="仿宋" w:hAnsi="仿宋" w:hint="eastAsia"/>
          <w:sz w:val="32"/>
          <w:szCs w:val="32"/>
        </w:rPr>
        <w:t>和总体规划数据维护，逐步完善“一张图”系统，为规划实施监督管理提供依据。</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目标五：开展资质审查、存量用地、旅游政策研究等，建立支撑全域旅游产业发展用地优化配置方案，支持工业园区更新存量用地开发，完善自治区国土空间规划政策机制研究。</w:t>
      </w:r>
    </w:p>
    <w:p w:rsidR="003B1DD5" w:rsidRDefault="0091669D">
      <w:pPr>
        <w:numPr>
          <w:ilvl w:val="0"/>
          <w:numId w:val="1"/>
        </w:numPr>
        <w:spacing w:after="0"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阶段性目标</w:t>
      </w:r>
    </w:p>
    <w:p w:rsidR="003B1DD5" w:rsidRDefault="0091669D">
      <w:pPr>
        <w:spacing w:after="0" w:line="560" w:lineRule="exact"/>
        <w:rPr>
          <w:rFonts w:ascii="仿宋" w:eastAsia="仿宋" w:hAnsi="仿宋" w:cs="仿宋"/>
          <w:sz w:val="32"/>
          <w:szCs w:val="32"/>
        </w:rPr>
      </w:pPr>
      <w:r>
        <w:rPr>
          <w:rFonts w:ascii="仿宋" w:eastAsia="仿宋" w:hAnsi="仿宋" w:cs="仿宋" w:hint="eastAsia"/>
          <w:b/>
          <w:bCs/>
          <w:sz w:val="32"/>
          <w:szCs w:val="32"/>
        </w:rPr>
        <w:t xml:space="preserve">    </w:t>
      </w:r>
      <w:r>
        <w:rPr>
          <w:rFonts w:ascii="仿宋" w:eastAsia="仿宋" w:hAnsi="仿宋" w:cs="仿宋" w:hint="eastAsia"/>
          <w:sz w:val="32"/>
          <w:szCs w:val="32"/>
        </w:rPr>
        <w:t>根据《预算法》、《财政支出绩效评价管理暂行办法》（财预〔</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10</w:t>
      </w:r>
      <w:r>
        <w:rPr>
          <w:rFonts w:ascii="仿宋" w:eastAsia="仿宋" w:hAnsi="仿宋" w:cs="仿宋" w:hint="eastAsia"/>
          <w:sz w:val="32"/>
          <w:szCs w:val="32"/>
        </w:rPr>
        <w:t>号）、《中共中央国务院关于全面实施预算绩效管理的意见》（中发〔</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34</w:t>
      </w:r>
      <w:r>
        <w:rPr>
          <w:rFonts w:ascii="仿宋" w:eastAsia="仿宋" w:hAnsi="仿宋" w:cs="仿宋" w:hint="eastAsia"/>
          <w:sz w:val="32"/>
          <w:szCs w:val="32"/>
        </w:rPr>
        <w:t>号）、《自治区党委自治</w:t>
      </w:r>
      <w:r>
        <w:rPr>
          <w:rFonts w:ascii="仿宋" w:eastAsia="仿宋" w:hAnsi="仿宋" w:cs="仿宋" w:hint="eastAsia"/>
          <w:sz w:val="32"/>
          <w:szCs w:val="32"/>
        </w:rPr>
        <w:lastRenderedPageBreak/>
        <w:t>区人民政府关于全面实施预算绩效管理的实施意见》（新党发〔</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30</w:t>
      </w:r>
      <w:r>
        <w:rPr>
          <w:rFonts w:ascii="仿宋" w:eastAsia="仿宋" w:hAnsi="仿宋" w:cs="仿宋" w:hint="eastAsia"/>
          <w:sz w:val="32"/>
          <w:szCs w:val="32"/>
        </w:rPr>
        <w:t>号）、《自治区财政支出绩效评价管理暂行办法》（新财预〔</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189</w:t>
      </w:r>
      <w:r>
        <w:rPr>
          <w:rFonts w:ascii="仿宋" w:eastAsia="仿宋" w:hAnsi="仿宋" w:cs="仿宋" w:hint="eastAsia"/>
          <w:sz w:val="32"/>
          <w:szCs w:val="32"/>
        </w:rPr>
        <w:t>号）的规定，结合项目实施单位的规章制度以及财务相关资料，评价小组对项目绩效目标进行了进一步的完善，完善后绩效目标如下：</w:t>
      </w:r>
    </w:p>
    <w:p w:rsidR="003B1DD5" w:rsidRDefault="0091669D">
      <w:pPr>
        <w:spacing w:after="0" w:line="560" w:lineRule="exact"/>
        <w:ind w:firstLineChars="200" w:firstLine="643"/>
        <w:rPr>
          <w:rFonts w:ascii="仿宋" w:eastAsia="仿宋" w:hAnsi="仿宋"/>
          <w:b/>
          <w:bCs/>
          <w:sz w:val="32"/>
          <w:szCs w:val="32"/>
        </w:rPr>
      </w:pPr>
      <w:r>
        <w:rPr>
          <w:rFonts w:ascii="仿宋" w:eastAsia="仿宋" w:hAnsi="仿宋" w:hint="eastAsia"/>
          <w:b/>
          <w:bCs/>
          <w:sz w:val="32"/>
          <w:szCs w:val="32"/>
        </w:rPr>
        <w:t>（</w:t>
      </w:r>
      <w:r>
        <w:rPr>
          <w:rFonts w:ascii="仿宋" w:eastAsia="仿宋" w:hAnsi="仿宋" w:hint="eastAsia"/>
          <w:b/>
          <w:bCs/>
          <w:sz w:val="32"/>
          <w:szCs w:val="32"/>
        </w:rPr>
        <w:t>1</w:t>
      </w:r>
      <w:r>
        <w:rPr>
          <w:rFonts w:ascii="仿宋" w:eastAsia="仿宋" w:hAnsi="仿宋" w:hint="eastAsia"/>
          <w:b/>
          <w:bCs/>
          <w:sz w:val="32"/>
          <w:szCs w:val="32"/>
        </w:rPr>
        <w:t>）项目产出目标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①数量指标</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“开展国土空间规划相关课题研究”指标，预期指标值为</w:t>
      </w:r>
      <w:bookmarkStart w:id="0" w:name="OLE_LINK2"/>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项。</w:t>
      </w:r>
      <w:bookmarkEnd w:id="0"/>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“编制规划标准、技术规定”指标，预期指标值为</w:t>
      </w:r>
      <w:r>
        <w:rPr>
          <w:rFonts w:ascii="仿宋" w:eastAsia="仿宋" w:hAnsi="仿宋" w:cs="仿宋" w:hint="eastAsia"/>
          <w:sz w:val="32"/>
          <w:szCs w:val="32"/>
        </w:rPr>
        <w:t>=2</w:t>
      </w:r>
      <w:r>
        <w:rPr>
          <w:rFonts w:ascii="仿宋" w:eastAsia="仿宋" w:hAnsi="仿宋" w:cs="仿宋" w:hint="eastAsia"/>
          <w:sz w:val="32"/>
          <w:szCs w:val="32"/>
        </w:rPr>
        <w:t>项。</w:t>
      </w:r>
      <w:r>
        <w:rPr>
          <w:rFonts w:ascii="仿宋" w:eastAsia="仿宋" w:hAnsi="仿宋" w:cs="仿宋" w:hint="eastAsia"/>
          <w:sz w:val="32"/>
          <w:szCs w:val="32"/>
        </w:rPr>
        <w:br/>
        <w:t xml:space="preserve">   </w:t>
      </w:r>
      <w:r>
        <w:rPr>
          <w:rFonts w:ascii="仿宋" w:eastAsia="仿宋" w:hAnsi="仿宋" w:cs="仿宋" w:hint="eastAsia"/>
          <w:sz w:val="32"/>
          <w:szCs w:val="32"/>
        </w:rPr>
        <w:t xml:space="preserve"> </w:t>
      </w:r>
      <w:r>
        <w:rPr>
          <w:rFonts w:ascii="仿宋" w:eastAsia="仿宋" w:hAnsi="仿宋" w:cs="仿宋" w:hint="eastAsia"/>
          <w:sz w:val="32"/>
          <w:szCs w:val="32"/>
        </w:rPr>
        <w:t>“国土空间规划实施监测”</w:t>
      </w:r>
      <w:bookmarkStart w:id="1" w:name="OLE_LINK1"/>
      <w:r>
        <w:rPr>
          <w:rFonts w:ascii="仿宋" w:eastAsia="仿宋" w:hAnsi="仿宋" w:cs="仿宋" w:hint="eastAsia"/>
          <w:sz w:val="32"/>
          <w:szCs w:val="32"/>
        </w:rPr>
        <w:t>指标，</w:t>
      </w:r>
      <w:bookmarkStart w:id="2" w:name="OLE_LINK4"/>
      <w:r>
        <w:rPr>
          <w:rFonts w:ascii="仿宋" w:eastAsia="仿宋" w:hAnsi="仿宋" w:cs="仿宋" w:hint="eastAsia"/>
          <w:sz w:val="32"/>
          <w:szCs w:val="32"/>
        </w:rPr>
        <w:t>预期指标值为</w:t>
      </w: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个。</w:t>
      </w:r>
    </w:p>
    <w:bookmarkEnd w:id="1"/>
    <w:bookmarkEnd w:id="2"/>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“地州市详细规划成果入库”</w:t>
      </w:r>
      <w:bookmarkStart w:id="3" w:name="OLE_LINK3"/>
      <w:r>
        <w:rPr>
          <w:rFonts w:ascii="仿宋" w:eastAsia="仿宋" w:hAnsi="仿宋" w:cs="仿宋" w:hint="eastAsia"/>
          <w:sz w:val="32"/>
          <w:szCs w:val="32"/>
        </w:rPr>
        <w:t>指标，预期指标值为</w:t>
      </w:r>
      <w:r>
        <w:rPr>
          <w:rFonts w:ascii="仿宋" w:eastAsia="仿宋" w:hAnsi="仿宋" w:cs="仿宋" w:hint="eastAsia"/>
          <w:sz w:val="32"/>
          <w:szCs w:val="32"/>
        </w:rPr>
        <w:t>&gt;=</w:t>
      </w:r>
      <w:r>
        <w:rPr>
          <w:rFonts w:ascii="仿宋" w:eastAsia="仿宋" w:hAnsi="仿宋" w:cs="仿宋" w:hint="eastAsia"/>
          <w:sz w:val="32"/>
          <w:szCs w:val="32"/>
        </w:rPr>
        <w:t>14</w:t>
      </w:r>
      <w:r>
        <w:rPr>
          <w:rFonts w:ascii="仿宋" w:eastAsia="仿宋" w:hAnsi="仿宋" w:cs="仿宋" w:hint="eastAsia"/>
          <w:sz w:val="32"/>
          <w:szCs w:val="32"/>
        </w:rPr>
        <w:t>套</w:t>
      </w:r>
      <w:r>
        <w:rPr>
          <w:rFonts w:ascii="仿宋" w:eastAsia="仿宋" w:hAnsi="仿宋" w:cs="仿宋" w:hint="eastAsia"/>
          <w:sz w:val="32"/>
          <w:szCs w:val="32"/>
        </w:rPr>
        <w:t>。</w:t>
      </w:r>
      <w:bookmarkEnd w:id="3"/>
    </w:p>
    <w:p w:rsidR="003B1DD5" w:rsidRDefault="0091669D">
      <w:pPr>
        <w:pStyle w:val="2"/>
        <w:spacing w:before="0" w:line="560" w:lineRule="exact"/>
        <w:ind w:firstLineChars="200" w:firstLine="640"/>
        <w:rPr>
          <w:rFonts w:ascii="仿宋" w:eastAsia="仿宋" w:hAnsi="仿宋" w:cs="仿宋"/>
          <w:sz w:val="32"/>
          <w:szCs w:val="32"/>
        </w:rPr>
      </w:pPr>
      <w:r>
        <w:rPr>
          <w:rFonts w:ascii="仿宋" w:eastAsia="仿宋" w:hAnsi="仿宋" w:cs="仿宋" w:hint="eastAsia"/>
          <w:b w:val="0"/>
          <w:bCs w:val="0"/>
          <w:color w:val="auto"/>
          <w:sz w:val="32"/>
          <w:szCs w:val="32"/>
        </w:rPr>
        <w:t>“开展国土空间规划政策研究”指标，预期指标值为</w:t>
      </w:r>
      <w:r>
        <w:rPr>
          <w:rFonts w:ascii="仿宋" w:eastAsia="仿宋" w:hAnsi="仿宋" w:cs="仿宋" w:hint="eastAsia"/>
          <w:b w:val="0"/>
          <w:bCs w:val="0"/>
          <w:color w:val="auto"/>
          <w:sz w:val="32"/>
          <w:szCs w:val="32"/>
        </w:rPr>
        <w:t>=</w:t>
      </w:r>
      <w:r>
        <w:rPr>
          <w:rFonts w:ascii="仿宋" w:eastAsia="仿宋" w:hAnsi="仿宋" w:cs="仿宋" w:hint="eastAsia"/>
          <w:b w:val="0"/>
          <w:bCs w:val="0"/>
          <w:color w:val="auto"/>
          <w:sz w:val="32"/>
          <w:szCs w:val="32"/>
        </w:rPr>
        <w:t>2</w:t>
      </w:r>
      <w:r>
        <w:rPr>
          <w:rFonts w:ascii="仿宋" w:eastAsia="仿宋" w:hAnsi="仿宋" w:cs="仿宋" w:hint="eastAsia"/>
          <w:b w:val="0"/>
          <w:bCs w:val="0"/>
          <w:color w:val="auto"/>
          <w:sz w:val="32"/>
          <w:szCs w:val="32"/>
        </w:rPr>
        <w:t>项。</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②质量指标</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“标准、技术规定验收合格率”指标，预期指标值为</w:t>
      </w:r>
      <w:r>
        <w:rPr>
          <w:rFonts w:ascii="仿宋" w:eastAsia="仿宋" w:hAnsi="仿宋" w:cs="仿宋" w:hint="eastAsia"/>
          <w:sz w:val="32"/>
          <w:szCs w:val="32"/>
        </w:rPr>
        <w:t>=100%</w:t>
      </w:r>
      <w:r>
        <w:rPr>
          <w:rFonts w:ascii="仿宋" w:eastAsia="仿宋" w:hAnsi="仿宋" w:cs="仿宋" w:hint="eastAsia"/>
          <w:sz w:val="32"/>
          <w:szCs w:val="32"/>
        </w:rPr>
        <w:t>。</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“课题研究验收通过率”指标，预期指标值为</w:t>
      </w:r>
      <w:r>
        <w:rPr>
          <w:rFonts w:ascii="仿宋" w:eastAsia="仿宋" w:hAnsi="仿宋" w:cs="仿宋" w:hint="eastAsia"/>
          <w:sz w:val="32"/>
          <w:szCs w:val="32"/>
        </w:rPr>
        <w:t>=100%</w:t>
      </w:r>
      <w:r>
        <w:rPr>
          <w:rFonts w:ascii="仿宋" w:eastAsia="仿宋" w:hAnsi="仿宋" w:cs="仿宋" w:hint="eastAsia"/>
          <w:sz w:val="32"/>
          <w:szCs w:val="32"/>
        </w:rPr>
        <w:t>。</w:t>
      </w:r>
    </w:p>
    <w:p w:rsidR="003B1DD5" w:rsidRDefault="0091669D">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“地州市详细规划入库合格率”指标，预期指标值为</w:t>
      </w:r>
      <w:r>
        <w:rPr>
          <w:rFonts w:ascii="仿宋" w:eastAsia="仿宋" w:hAnsi="仿宋" w:cs="仿宋" w:hint="eastAsia"/>
          <w:sz w:val="32"/>
          <w:szCs w:val="32"/>
        </w:rPr>
        <w:t>=100%</w:t>
      </w:r>
      <w:r>
        <w:rPr>
          <w:rFonts w:ascii="仿宋" w:eastAsia="仿宋" w:hAnsi="仿宋" w:cs="仿宋" w:hint="eastAsia"/>
          <w:sz w:val="32"/>
          <w:szCs w:val="32"/>
        </w:rPr>
        <w:t>。</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③时效指标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无</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④成本指标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无</w:t>
      </w:r>
    </w:p>
    <w:p w:rsidR="003B1DD5" w:rsidRDefault="0091669D">
      <w:pPr>
        <w:spacing w:after="0" w:line="560" w:lineRule="exact"/>
        <w:ind w:firstLineChars="200" w:firstLine="643"/>
        <w:rPr>
          <w:rFonts w:ascii="仿宋" w:eastAsia="仿宋" w:hAnsi="仿宋"/>
          <w:b/>
          <w:bCs/>
          <w:sz w:val="32"/>
          <w:szCs w:val="32"/>
        </w:rPr>
      </w:pPr>
      <w:r>
        <w:rPr>
          <w:rFonts w:ascii="仿宋" w:eastAsia="仿宋" w:hAnsi="仿宋" w:hint="eastAsia"/>
          <w:b/>
          <w:bCs/>
          <w:sz w:val="32"/>
          <w:szCs w:val="32"/>
        </w:rPr>
        <w:lastRenderedPageBreak/>
        <w:t>（</w:t>
      </w:r>
      <w:r>
        <w:rPr>
          <w:rFonts w:ascii="仿宋" w:eastAsia="仿宋" w:hAnsi="仿宋" w:hint="eastAsia"/>
          <w:b/>
          <w:bCs/>
          <w:sz w:val="32"/>
          <w:szCs w:val="32"/>
        </w:rPr>
        <w:t>2</w:t>
      </w:r>
      <w:r>
        <w:rPr>
          <w:rFonts w:ascii="仿宋" w:eastAsia="仿宋" w:hAnsi="仿宋" w:hint="eastAsia"/>
          <w:b/>
          <w:bCs/>
          <w:sz w:val="32"/>
          <w:szCs w:val="32"/>
        </w:rPr>
        <w:t>）项目绩效目标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①经济效益指标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无</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②社会效益指标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无</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③生态效益指标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无</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④满意度指标</w:t>
      </w:r>
    </w:p>
    <w:p w:rsidR="003B1DD5" w:rsidRDefault="0091669D">
      <w:pPr>
        <w:spacing w:after="0" w:line="560" w:lineRule="exact"/>
        <w:ind w:firstLineChars="200" w:firstLine="640"/>
        <w:rPr>
          <w:rFonts w:ascii="仿宋" w:eastAsia="仿宋" w:hAnsi="仿宋" w:cs="仿宋"/>
        </w:rPr>
      </w:pPr>
      <w:r>
        <w:rPr>
          <w:rFonts w:ascii="仿宋" w:eastAsia="仿宋" w:hAnsi="仿宋" w:hint="eastAsia"/>
          <w:sz w:val="32"/>
          <w:szCs w:val="32"/>
        </w:rPr>
        <w:t>无</w:t>
      </w:r>
    </w:p>
    <w:p w:rsidR="003B1DD5" w:rsidRDefault="0091669D">
      <w:pPr>
        <w:spacing w:after="0" w:line="560" w:lineRule="exact"/>
        <w:ind w:firstLineChars="200" w:firstLine="640"/>
        <w:rPr>
          <w:rFonts w:ascii="黑体" w:eastAsia="黑体" w:hAnsi="黑体" w:cs="黑体"/>
          <w:kern w:val="2"/>
          <w:sz w:val="32"/>
          <w:szCs w:val="32"/>
        </w:rPr>
      </w:pPr>
      <w:r>
        <w:rPr>
          <w:rFonts w:ascii="黑体" w:eastAsia="黑体" w:hAnsi="黑体" w:cs="黑体" w:hint="eastAsia"/>
          <w:kern w:val="2"/>
          <w:sz w:val="32"/>
          <w:szCs w:val="32"/>
        </w:rPr>
        <w:t>二、绩效评价工作开展情况</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（一）绩效评价目的、对象和范围</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1.</w:t>
      </w:r>
      <w:r>
        <w:rPr>
          <w:rFonts w:ascii="仿宋" w:eastAsia="仿宋" w:hAnsi="仿宋" w:cs="仿宋" w:hint="eastAsia"/>
          <w:b/>
          <w:snapToGrid w:val="0"/>
          <w:sz w:val="32"/>
          <w:szCs w:val="32"/>
        </w:rPr>
        <w:t>绩效评价目的</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为了全面深入地了解该项目在预算编制方面的合理性、资金使用方面的合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2.</w:t>
      </w:r>
      <w:r>
        <w:rPr>
          <w:rFonts w:ascii="仿宋" w:eastAsia="仿宋" w:hAnsi="仿宋" w:cs="仿宋" w:hint="eastAsia"/>
          <w:b/>
          <w:snapToGrid w:val="0"/>
          <w:sz w:val="32"/>
          <w:szCs w:val="32"/>
        </w:rPr>
        <w:t>绩效评价对象</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本次绩效评价活动严格遵循了财政部发布的《项目支出绩效评价管理办法》（财预〔</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10</w:t>
      </w:r>
      <w:r>
        <w:rPr>
          <w:rFonts w:ascii="仿宋" w:eastAsia="仿宋" w:hAnsi="仿宋" w:cs="仿宋" w:hint="eastAsia"/>
          <w:sz w:val="32"/>
          <w:szCs w:val="32"/>
        </w:rPr>
        <w:t>号）以及自治区财政厅颁布的《自治区财政支出绩效评价管理暂行办法》（新财预〔</w:t>
      </w:r>
      <w:r>
        <w:rPr>
          <w:rFonts w:ascii="仿宋" w:eastAsia="仿宋" w:hAnsi="仿宋" w:cs="仿宋" w:hint="eastAsia"/>
          <w:sz w:val="32"/>
          <w:szCs w:val="32"/>
        </w:rPr>
        <w:t>2018</w:t>
      </w:r>
      <w:r>
        <w:rPr>
          <w:rFonts w:ascii="仿宋" w:eastAsia="仿宋" w:hAnsi="仿宋" w:cs="仿宋" w:hint="eastAsia"/>
          <w:sz w:val="32"/>
          <w:szCs w:val="32"/>
        </w:rPr>
        <w:t>〕</w:t>
      </w:r>
      <w:r>
        <w:rPr>
          <w:rFonts w:ascii="仿宋" w:eastAsia="仿宋" w:hAnsi="仿宋" w:cs="仿宋" w:hint="eastAsia"/>
          <w:sz w:val="32"/>
          <w:szCs w:val="32"/>
        </w:rPr>
        <w:t>189</w:t>
      </w:r>
      <w:r>
        <w:rPr>
          <w:rFonts w:ascii="仿宋" w:eastAsia="仿宋" w:hAnsi="仿宋" w:cs="仿宋" w:hint="eastAsia"/>
          <w:sz w:val="32"/>
          <w:szCs w:val="32"/>
        </w:rPr>
        <w:t>号）等相关政策文件与规定。评价的核心对象是</w:t>
      </w:r>
      <w:r>
        <w:rPr>
          <w:rFonts w:ascii="仿宋" w:eastAsia="仿宋" w:hAnsi="仿宋" w:cs="仿宋" w:hint="eastAsia"/>
          <w:sz w:val="32"/>
          <w:szCs w:val="32"/>
        </w:rPr>
        <w:lastRenderedPageBreak/>
        <w:t>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3.</w:t>
      </w:r>
      <w:r>
        <w:rPr>
          <w:rFonts w:ascii="仿宋" w:eastAsia="仿宋" w:hAnsi="仿宋" w:cs="仿宋" w:hint="eastAsia"/>
          <w:b/>
          <w:snapToGrid w:val="0"/>
          <w:sz w:val="32"/>
          <w:szCs w:val="32"/>
        </w:rPr>
        <w:t>绩效评价范围</w:t>
      </w:r>
    </w:p>
    <w:p w:rsidR="003B1DD5" w:rsidRDefault="0091669D">
      <w:pPr>
        <w:pStyle w:val="-2"/>
        <w:spacing w:before="0" w:after="0" w:line="560" w:lineRule="exact"/>
        <w:ind w:leftChars="0" w:left="0" w:firstLineChars="200" w:firstLine="640"/>
        <w:rPr>
          <w:rFonts w:ascii="仿宋" w:eastAsia="仿宋" w:hAnsi="仿宋" w:cs="仿宋"/>
          <w:b w:val="0"/>
          <w:snapToGrid/>
        </w:rPr>
      </w:pPr>
      <w:r>
        <w:rPr>
          <w:rFonts w:ascii="仿宋" w:eastAsia="仿宋" w:hAnsi="仿宋" w:cs="仿宋" w:hint="eastAsia"/>
          <w:b w:val="0"/>
          <w:snapToGrid/>
          <w:sz w:val="32"/>
          <w:szCs w:val="32"/>
        </w:rPr>
        <w:t>本次评价范围涵盖项目总体绩效目标、各项绩效指标完成情况以及预算执行情</w:t>
      </w:r>
      <w:r>
        <w:rPr>
          <w:rFonts w:ascii="仿宋" w:eastAsia="仿宋" w:hAnsi="仿宋" w:cs="仿宋" w:hint="eastAsia"/>
          <w:b w:val="0"/>
          <w:snapToGrid/>
          <w:sz w:val="32"/>
          <w:szCs w:val="32"/>
        </w:rPr>
        <w:t>况。覆盖项目预算资金支出的所有内容进行评价。包括项目决策、项目实施和项目成果验收流程等。</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（二）绩效评价原则、评价指标体系、评价方法、评价标准。</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1.</w:t>
      </w:r>
      <w:r>
        <w:rPr>
          <w:rFonts w:ascii="仿宋" w:eastAsia="仿宋" w:hAnsi="仿宋" w:cs="仿宋" w:hint="eastAsia"/>
          <w:b/>
          <w:snapToGrid w:val="0"/>
          <w:sz w:val="32"/>
          <w:szCs w:val="32"/>
        </w:rPr>
        <w:t>绩效评价原则</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本次评价工作坚持定量优先、定量与定性相结合的方式，始终遵循科学规范、公正公开、分级分类、绩效相关的基本原则。通过对《自治区国土空间规划体系建设》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w:t>
      </w:r>
      <w:r>
        <w:rPr>
          <w:rFonts w:ascii="仿宋" w:eastAsia="仿宋" w:hAnsi="仿宋" w:cs="仿宋" w:hint="eastAsia"/>
          <w:b w:val="0"/>
          <w:snapToGrid/>
          <w:sz w:val="32"/>
          <w:szCs w:val="32"/>
        </w:rPr>
        <w:t>。本次绩效评价所遵循的原则包括：</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w:t>
      </w:r>
      <w:r>
        <w:rPr>
          <w:rFonts w:ascii="仿宋" w:eastAsia="仿宋" w:hAnsi="仿宋" w:cs="仿宋" w:hint="eastAsia"/>
          <w:b w:val="0"/>
          <w:snapToGrid/>
          <w:sz w:val="32"/>
          <w:szCs w:val="32"/>
        </w:rPr>
        <w:t>1</w:t>
      </w:r>
      <w:r>
        <w:rPr>
          <w:rFonts w:ascii="仿宋" w:eastAsia="仿宋" w:hAnsi="仿宋" w:cs="仿宋" w:hint="eastAsia"/>
          <w:b w:val="0"/>
          <w:snapToGrid/>
          <w:sz w:val="32"/>
          <w:szCs w:val="32"/>
        </w:rPr>
        <w:t>）科学公正。我们致力于运用科学合理的方法，按照规范的程序，对项目绩效进行客观、公正的反映。这要求我们在评价过程中，必须坚持科学的态度和方法，确保评价结果的真实性和准确性。</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lastRenderedPageBreak/>
        <w:t>（</w:t>
      </w:r>
      <w:r>
        <w:rPr>
          <w:rFonts w:ascii="仿宋" w:eastAsia="仿宋" w:hAnsi="仿宋" w:cs="仿宋" w:hint="eastAsia"/>
          <w:b w:val="0"/>
          <w:snapToGrid/>
          <w:sz w:val="32"/>
          <w:szCs w:val="32"/>
        </w:rPr>
        <w:t>2</w:t>
      </w:r>
      <w:r>
        <w:rPr>
          <w:rFonts w:ascii="仿宋" w:eastAsia="仿宋" w:hAnsi="仿宋" w:cs="仿宋" w:hint="eastAsia"/>
          <w:b w:val="0"/>
          <w:snapToGrid/>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w:t>
      </w:r>
      <w:r>
        <w:rPr>
          <w:rFonts w:ascii="仿宋" w:eastAsia="仿宋" w:hAnsi="仿宋" w:cs="仿宋" w:hint="eastAsia"/>
          <w:b w:val="0"/>
          <w:snapToGrid/>
          <w:sz w:val="32"/>
          <w:szCs w:val="32"/>
        </w:rPr>
        <w:t>3</w:t>
      </w:r>
      <w:r>
        <w:rPr>
          <w:rFonts w:ascii="仿宋" w:eastAsia="仿宋" w:hAnsi="仿宋" w:cs="仿宋" w:hint="eastAsia"/>
          <w:b w:val="0"/>
          <w:snapToGrid/>
          <w:sz w:val="32"/>
          <w:szCs w:val="32"/>
        </w:rPr>
        <w:t>）激励约束。绩效评价结果应与预算安排、政策调整、改进管理实质性挂钩，</w:t>
      </w:r>
      <w:r>
        <w:rPr>
          <w:rFonts w:ascii="仿宋" w:eastAsia="仿宋" w:hAnsi="仿宋" w:cs="仿宋" w:hint="eastAsia"/>
          <w:b w:val="0"/>
          <w:snapToGrid/>
          <w:sz w:val="32"/>
          <w:szCs w:val="32"/>
        </w:rPr>
        <w:t>体现奖优罚劣和激励相容导向，有效要安排、低效要压减、无效要问责。这将有助于激发项目单位的积极性，提高资金使用效率，确保项目目标的实现。</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w:t>
      </w:r>
      <w:r>
        <w:rPr>
          <w:rFonts w:ascii="仿宋" w:eastAsia="仿宋" w:hAnsi="仿宋" w:cs="仿宋" w:hint="eastAsia"/>
          <w:b w:val="0"/>
          <w:snapToGrid/>
          <w:sz w:val="32"/>
          <w:szCs w:val="32"/>
        </w:rPr>
        <w:t>4</w:t>
      </w:r>
      <w:r>
        <w:rPr>
          <w:rFonts w:ascii="仿宋" w:eastAsia="仿宋" w:hAnsi="仿宋" w:cs="仿宋" w:hint="eastAsia"/>
          <w:b w:val="0"/>
          <w:snapToGrid/>
          <w:sz w:val="32"/>
          <w:szCs w:val="32"/>
        </w:rPr>
        <w:t>）公开透明。绩效评价结果应依法依规公开，并自觉接受社会监督。这不仅有助于增强评价工作的透明度，也有利于提升公众对政府工作的信任度，同时为社会公众提供参与监督的渠道。</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2.</w:t>
      </w:r>
      <w:r>
        <w:rPr>
          <w:rFonts w:ascii="仿宋" w:eastAsia="仿宋" w:hAnsi="仿宋" w:cs="仿宋" w:hint="eastAsia"/>
          <w:b/>
          <w:snapToGrid w:val="0"/>
          <w:sz w:val="32"/>
          <w:szCs w:val="32"/>
        </w:rPr>
        <w:t>绩效评价指标体系</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绩效评价指标体系是根据《预算绩效评价共性指标体系框架》（财预〔</w:t>
      </w:r>
      <w:r>
        <w:rPr>
          <w:rFonts w:ascii="仿宋" w:eastAsia="仿宋" w:hAnsi="仿宋" w:cs="仿宋" w:hint="eastAsia"/>
          <w:b w:val="0"/>
          <w:snapToGrid/>
          <w:sz w:val="32"/>
          <w:szCs w:val="32"/>
        </w:rPr>
        <w:t>2013</w:t>
      </w:r>
      <w:r>
        <w:rPr>
          <w:rFonts w:ascii="仿宋" w:eastAsia="仿宋" w:hAnsi="仿宋" w:cs="仿宋" w:hint="eastAsia"/>
          <w:b w:val="0"/>
          <w:snapToGrid/>
          <w:sz w:val="32"/>
          <w:szCs w:val="32"/>
        </w:rPr>
        <w:t>〕</w:t>
      </w:r>
      <w:r>
        <w:rPr>
          <w:rFonts w:ascii="仿宋" w:eastAsia="仿宋" w:hAnsi="仿宋" w:cs="仿宋" w:hint="eastAsia"/>
          <w:b w:val="0"/>
          <w:snapToGrid/>
          <w:sz w:val="32"/>
          <w:szCs w:val="32"/>
        </w:rPr>
        <w:t>53</w:t>
      </w:r>
      <w:r>
        <w:rPr>
          <w:rFonts w:ascii="仿宋" w:eastAsia="仿宋" w:hAnsi="仿宋" w:cs="仿宋" w:hint="eastAsia"/>
          <w:b w:val="0"/>
          <w:snapToGrid/>
          <w:sz w:val="32"/>
          <w:szCs w:val="32"/>
        </w:rPr>
        <w:t>号）、《自治区党委</w:t>
      </w:r>
      <w:r>
        <w:rPr>
          <w:rFonts w:ascii="仿宋" w:eastAsia="仿宋" w:hAnsi="仿宋" w:cs="仿宋" w:hint="eastAsia"/>
          <w:b w:val="0"/>
          <w:snapToGrid/>
          <w:sz w:val="32"/>
          <w:szCs w:val="32"/>
        </w:rPr>
        <w:t xml:space="preserve"> </w:t>
      </w:r>
      <w:r>
        <w:rPr>
          <w:rFonts w:ascii="仿宋" w:eastAsia="仿宋" w:hAnsi="仿宋" w:cs="仿宋" w:hint="eastAsia"/>
          <w:b w:val="0"/>
          <w:snapToGrid/>
          <w:sz w:val="32"/>
          <w:szCs w:val="32"/>
        </w:rPr>
        <w:t>自治区人民政府关于全面实施预算绩效管理的实施意见》（新党发〔</w:t>
      </w:r>
      <w:r>
        <w:rPr>
          <w:rFonts w:ascii="仿宋" w:eastAsia="仿宋" w:hAnsi="仿宋" w:cs="仿宋" w:hint="eastAsia"/>
          <w:b w:val="0"/>
          <w:snapToGrid/>
          <w:sz w:val="32"/>
          <w:szCs w:val="32"/>
        </w:rPr>
        <w:t>2018</w:t>
      </w:r>
      <w:r>
        <w:rPr>
          <w:rFonts w:ascii="仿宋" w:eastAsia="仿宋" w:hAnsi="仿宋" w:cs="仿宋" w:hint="eastAsia"/>
          <w:b w:val="0"/>
          <w:snapToGrid/>
          <w:sz w:val="32"/>
          <w:szCs w:val="32"/>
        </w:rPr>
        <w:t>〕</w:t>
      </w:r>
      <w:r>
        <w:rPr>
          <w:rFonts w:ascii="仿宋" w:eastAsia="仿宋" w:hAnsi="仿宋" w:cs="仿宋" w:hint="eastAsia"/>
          <w:b w:val="0"/>
          <w:snapToGrid/>
          <w:sz w:val="32"/>
          <w:szCs w:val="32"/>
        </w:rPr>
        <w:t>30</w:t>
      </w:r>
      <w:r>
        <w:rPr>
          <w:rFonts w:ascii="仿宋" w:eastAsia="仿宋" w:hAnsi="仿宋" w:cs="仿宋" w:hint="eastAsia"/>
          <w:b w:val="0"/>
          <w:snapToGrid/>
          <w:sz w:val="32"/>
          <w:szCs w:val="32"/>
        </w:rPr>
        <w:t>号）、《关于印发〈项目支出绩效评价管理办法〉的通知》（财预﹝</w:t>
      </w:r>
      <w:r>
        <w:rPr>
          <w:rFonts w:ascii="仿宋" w:eastAsia="仿宋" w:hAnsi="仿宋" w:cs="仿宋" w:hint="eastAsia"/>
          <w:b w:val="0"/>
          <w:snapToGrid/>
          <w:sz w:val="32"/>
          <w:szCs w:val="32"/>
        </w:rPr>
        <w:t>2020</w:t>
      </w:r>
      <w:r>
        <w:rPr>
          <w:rFonts w:ascii="仿宋" w:eastAsia="仿宋" w:hAnsi="仿宋" w:cs="仿宋" w:hint="eastAsia"/>
          <w:b w:val="0"/>
          <w:snapToGrid/>
          <w:sz w:val="32"/>
          <w:szCs w:val="32"/>
        </w:rPr>
        <w:t>﹞</w:t>
      </w:r>
      <w:r>
        <w:rPr>
          <w:rFonts w:ascii="仿宋" w:eastAsia="仿宋" w:hAnsi="仿宋" w:cs="仿宋" w:hint="eastAsia"/>
          <w:b w:val="0"/>
          <w:snapToGrid/>
          <w:sz w:val="32"/>
          <w:szCs w:val="32"/>
        </w:rPr>
        <w:t>10</w:t>
      </w:r>
      <w:r>
        <w:rPr>
          <w:rFonts w:ascii="仿宋" w:eastAsia="仿宋" w:hAnsi="仿宋" w:cs="仿宋" w:hint="eastAsia"/>
          <w:b w:val="0"/>
          <w:snapToGrid/>
          <w:sz w:val="32"/>
          <w:szCs w:val="32"/>
        </w:rPr>
        <w:t>号）等文件精神，结合专项特点，在与专家组、项目充分协商的基础上，评价工作组细化了该项目的绩效评价指标体系（详见附表</w:t>
      </w:r>
      <w:r>
        <w:rPr>
          <w:rFonts w:ascii="仿宋" w:eastAsia="仿宋" w:hAnsi="仿宋" w:cs="仿宋" w:hint="eastAsia"/>
          <w:b w:val="0"/>
          <w:snapToGrid/>
          <w:sz w:val="32"/>
          <w:szCs w:val="32"/>
        </w:rPr>
        <w:t>1</w:t>
      </w:r>
      <w:r>
        <w:rPr>
          <w:rFonts w:ascii="仿宋" w:eastAsia="仿宋" w:hAnsi="仿宋" w:cs="仿宋" w:hint="eastAsia"/>
          <w:b w:val="0"/>
          <w:snapToGrid/>
          <w:sz w:val="32"/>
          <w:szCs w:val="32"/>
        </w:rPr>
        <w:t>）：</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该指标体系的一级指标包括：决策、过程、产出、效益。这些一级指标是绩效评价的核心，它们涵盖了项目从立项到实施，再到产出和效益的全过程。</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lastRenderedPageBreak/>
        <w:t>二级指标则进一步细化为：项目立项、绩效目标、资金投入、资金管理、组织实施、产出数量、产出质量、产出时效、产出成本、项目效益。这些指标从不同的角度对项目进行评价，确保项目的各个方面都得到充分的考虑和评估。</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三级指标则更加具体，包括：立项依据充分性、立项程序规范性、绩效目标合理性、绩效指标明确性、预算编制科学性、资金分配合理性、资金到位率、预算执行率、资金使用合</w:t>
      </w:r>
      <w:proofErr w:type="gramStart"/>
      <w:r>
        <w:rPr>
          <w:rFonts w:ascii="仿宋" w:eastAsia="仿宋" w:hAnsi="仿宋" w:cs="仿宋" w:hint="eastAsia"/>
          <w:b w:val="0"/>
          <w:snapToGrid/>
          <w:sz w:val="32"/>
          <w:szCs w:val="32"/>
        </w:rPr>
        <w:t>规</w:t>
      </w:r>
      <w:proofErr w:type="gramEnd"/>
      <w:r>
        <w:rPr>
          <w:rFonts w:ascii="仿宋" w:eastAsia="仿宋" w:hAnsi="仿宋" w:cs="仿宋" w:hint="eastAsia"/>
          <w:b w:val="0"/>
          <w:snapToGrid/>
          <w:sz w:val="32"/>
          <w:szCs w:val="32"/>
        </w:rPr>
        <w:t>性、管理制度健全性、制度执行有效性、实际完成率、质量达标率、完成及时性、成本节约率、社会效益、生态效益、可持续影响、服务对象满意度。这些指标从细节上对</w:t>
      </w:r>
      <w:r>
        <w:rPr>
          <w:rFonts w:ascii="仿宋" w:eastAsia="仿宋" w:hAnsi="仿宋" w:cs="仿宋" w:hint="eastAsia"/>
          <w:b w:val="0"/>
          <w:snapToGrid/>
          <w:sz w:val="32"/>
          <w:szCs w:val="32"/>
        </w:rPr>
        <w:t>项目的各个方面进行评价，确保项目的每一个环节都符合预期的目标和要求。</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3.</w:t>
      </w:r>
      <w:r>
        <w:rPr>
          <w:rFonts w:ascii="仿宋" w:eastAsia="仿宋" w:hAnsi="仿宋" w:cs="仿宋" w:hint="eastAsia"/>
          <w:b/>
          <w:snapToGrid w:val="0"/>
          <w:sz w:val="32"/>
          <w:szCs w:val="32"/>
        </w:rPr>
        <w:t>绩效评价方法</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在本次绩效评价过程中，我们坚持了简便而有效的原则，选用了多种评价方法，以确保评价结果的全面性和准确性。这些方法涵盖成本效益分析法、比较法、综合指数评价法及公众评判法等，具体评价手段阐述如下：</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w:t>
      </w:r>
      <w:r>
        <w:rPr>
          <w:rFonts w:ascii="仿宋" w:eastAsia="仿宋" w:hAnsi="仿宋" w:cs="仿宋" w:hint="eastAsia"/>
          <w:b w:val="0"/>
          <w:snapToGrid/>
          <w:sz w:val="32"/>
          <w:szCs w:val="32"/>
        </w:rPr>
        <w:t>1</w:t>
      </w:r>
      <w:r>
        <w:rPr>
          <w:rFonts w:ascii="仿宋" w:eastAsia="仿宋" w:hAnsi="仿宋" w:cs="仿宋" w:hint="eastAsia"/>
          <w:b w:val="0"/>
          <w:snapToGrid/>
          <w:sz w:val="32"/>
          <w:szCs w:val="32"/>
        </w:rPr>
        <w:t>）成本效益分析法，这一方法的核心在于将一定时期内项目的总成本与总效益进行对比分析。该分析能够量化评估绩效目标的实现程度，为决策提供坚实的数据支撑。</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w:t>
      </w:r>
      <w:r>
        <w:rPr>
          <w:rFonts w:ascii="仿宋" w:eastAsia="仿宋" w:hAnsi="仿宋" w:cs="仿宋" w:hint="eastAsia"/>
          <w:b w:val="0"/>
          <w:snapToGrid/>
          <w:sz w:val="32"/>
          <w:szCs w:val="32"/>
        </w:rPr>
        <w:t>2</w:t>
      </w:r>
      <w:r>
        <w:rPr>
          <w:rFonts w:ascii="仿宋" w:eastAsia="仿宋" w:hAnsi="仿宋" w:cs="仿宋" w:hint="eastAsia"/>
          <w:b w:val="0"/>
          <w:snapToGrid/>
          <w:sz w:val="32"/>
          <w:szCs w:val="32"/>
        </w:rPr>
        <w:t>）比较法，通过系统地整理和分析本项目相关的资料和数据，我们可以评价数量指标的</w:t>
      </w:r>
      <w:r>
        <w:rPr>
          <w:rFonts w:ascii="仿宋" w:eastAsia="仿宋" w:hAnsi="仿宋" w:cs="仿宋" w:hint="eastAsia"/>
          <w:b w:val="0"/>
          <w:snapToGrid/>
          <w:sz w:val="32"/>
          <w:szCs w:val="32"/>
        </w:rPr>
        <w:t>完成情况。此外，通过深入分析项目的实施情况与绩效目标的实现情况，我们可以对项目实施的效果进行评价。此外，我们将分析项目资金的使用成效，以此评估预算分配的合理性，保障资金高效运用。</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lastRenderedPageBreak/>
        <w:t>（</w:t>
      </w:r>
      <w:r>
        <w:rPr>
          <w:rFonts w:ascii="仿宋" w:eastAsia="仿宋" w:hAnsi="仿宋" w:cs="仿宋" w:hint="eastAsia"/>
          <w:b w:val="0"/>
          <w:snapToGrid/>
          <w:sz w:val="32"/>
          <w:szCs w:val="32"/>
        </w:rPr>
        <w:t>3</w:t>
      </w:r>
      <w:r>
        <w:rPr>
          <w:rFonts w:ascii="仿宋" w:eastAsia="仿宋" w:hAnsi="仿宋" w:cs="仿宋" w:hint="eastAsia"/>
          <w:b w:val="0"/>
          <w:snapToGrid/>
          <w:sz w:val="32"/>
          <w:szCs w:val="32"/>
        </w:rPr>
        <w:t>）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w:t>
      </w:r>
      <w:r>
        <w:rPr>
          <w:rFonts w:ascii="仿宋" w:eastAsia="仿宋" w:hAnsi="仿宋" w:cs="仿宋" w:hint="eastAsia"/>
          <w:b w:val="0"/>
          <w:snapToGrid/>
          <w:sz w:val="32"/>
          <w:szCs w:val="32"/>
        </w:rPr>
        <w:t>4</w:t>
      </w:r>
      <w:r>
        <w:rPr>
          <w:rFonts w:ascii="仿宋" w:eastAsia="仿宋" w:hAnsi="仿宋" w:cs="仿宋" w:hint="eastAsia"/>
          <w:b w:val="0"/>
          <w:snapToGrid/>
          <w:sz w:val="32"/>
          <w:szCs w:val="32"/>
        </w:rPr>
        <w:t>）公众评判法，</w:t>
      </w:r>
      <w:proofErr w:type="gramStart"/>
      <w:r>
        <w:rPr>
          <w:rFonts w:ascii="仿宋" w:eastAsia="仿宋" w:hAnsi="仿宋" w:cs="仿宋" w:hint="eastAsia"/>
          <w:b w:val="0"/>
          <w:snapToGrid/>
          <w:sz w:val="32"/>
          <w:szCs w:val="32"/>
        </w:rPr>
        <w:t>评价组</w:t>
      </w:r>
      <w:proofErr w:type="gramEnd"/>
      <w:r>
        <w:rPr>
          <w:rFonts w:ascii="仿宋" w:eastAsia="仿宋" w:hAnsi="仿宋" w:cs="仿宋" w:hint="eastAsia"/>
          <w:b w:val="0"/>
          <w:snapToGrid/>
          <w:sz w:val="32"/>
          <w:szCs w:val="32"/>
        </w:rPr>
        <w:t>通过实地访谈和远程访谈相结合的方式，对本项目的实施情况进行全面而深入的调研。我们重点关注资金分配、</w:t>
      </w:r>
      <w:r>
        <w:rPr>
          <w:rFonts w:ascii="仿宋" w:eastAsia="仿宋" w:hAnsi="仿宋" w:cs="仿宋" w:hint="eastAsia"/>
          <w:b w:val="0"/>
          <w:snapToGrid/>
          <w:sz w:val="32"/>
          <w:szCs w:val="32"/>
        </w:rPr>
        <w:t>管理、使用及制度建设与执行，确保对项目各方面有全面认知。此外，我们还采用问卷调查的方式，对项目的受益对象进行满意度调查，通过收集和分析这些数据，我们可以进行综合评价，从而为项目的持续改进提供依据。</w:t>
      </w:r>
    </w:p>
    <w:p w:rsidR="003B1DD5" w:rsidRDefault="0091669D">
      <w:pPr>
        <w:spacing w:after="0" w:line="560" w:lineRule="exact"/>
        <w:ind w:firstLineChars="200" w:firstLine="643"/>
        <w:rPr>
          <w:rFonts w:ascii="仿宋" w:eastAsia="仿宋" w:hAnsi="仿宋" w:cs="仿宋"/>
          <w:b/>
          <w:snapToGrid w:val="0"/>
          <w:sz w:val="32"/>
          <w:szCs w:val="32"/>
        </w:rPr>
      </w:pPr>
      <w:r>
        <w:rPr>
          <w:rFonts w:ascii="仿宋" w:eastAsia="仿宋" w:hAnsi="仿宋" w:cs="仿宋" w:hint="eastAsia"/>
          <w:b/>
          <w:snapToGrid w:val="0"/>
          <w:sz w:val="32"/>
          <w:szCs w:val="32"/>
        </w:rPr>
        <w:t>4.</w:t>
      </w:r>
      <w:r>
        <w:rPr>
          <w:rFonts w:ascii="仿宋" w:eastAsia="仿宋" w:hAnsi="仿宋" w:cs="仿宋" w:hint="eastAsia"/>
          <w:b/>
          <w:snapToGrid w:val="0"/>
          <w:sz w:val="32"/>
          <w:szCs w:val="32"/>
        </w:rPr>
        <w:t>评价标准</w:t>
      </w:r>
    </w:p>
    <w:p w:rsidR="003B1DD5" w:rsidRDefault="0091669D">
      <w:pPr>
        <w:pStyle w:val="-2"/>
        <w:spacing w:before="0" w:after="0" w:line="560" w:lineRule="exact"/>
        <w:ind w:leftChars="0" w:left="0" w:firstLineChars="200" w:firstLine="640"/>
        <w:rPr>
          <w:rFonts w:ascii="仿宋" w:eastAsia="仿宋" w:hAnsi="仿宋"/>
          <w:sz w:val="32"/>
          <w:szCs w:val="32"/>
        </w:rPr>
      </w:pPr>
      <w:r>
        <w:rPr>
          <w:rFonts w:ascii="仿宋" w:eastAsia="仿宋" w:hAnsi="仿宋" w:cs="仿宋" w:hint="eastAsia"/>
          <w:b w:val="0"/>
          <w:snapToGrid/>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Fonts w:ascii="仿宋" w:eastAsia="仿宋" w:hAnsi="仿宋" w:cs="仿宋" w:hint="eastAsia"/>
          <w:b w:val="0"/>
          <w:snapToGrid/>
          <w:sz w:val="32"/>
          <w:szCs w:val="32"/>
        </w:rPr>
        <w:t>1</w:t>
      </w:r>
      <w:r>
        <w:rPr>
          <w:rFonts w:ascii="仿宋" w:eastAsia="仿宋" w:hAnsi="仿宋" w:cs="仿宋" w:hint="eastAsia"/>
          <w:b w:val="0"/>
          <w:snapToGrid/>
          <w:sz w:val="32"/>
          <w:szCs w:val="32"/>
        </w:rPr>
        <w:t>）。</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（三）绩效</w:t>
      </w:r>
      <w:r>
        <w:rPr>
          <w:rFonts w:ascii="楷体" w:eastAsia="楷体" w:hAnsi="楷体" w:cs="楷体" w:hint="eastAsia"/>
          <w:sz w:val="32"/>
          <w:szCs w:val="32"/>
        </w:rPr>
        <w:t>评价工作过程</w:t>
      </w:r>
    </w:p>
    <w:p w:rsidR="003B1DD5" w:rsidRDefault="0091669D">
      <w:pPr>
        <w:pStyle w:val="-2"/>
        <w:spacing w:before="0" w:after="0" w:line="560" w:lineRule="exact"/>
        <w:ind w:leftChars="0" w:left="0" w:firstLineChars="200" w:firstLine="640"/>
        <w:rPr>
          <w:rFonts w:ascii="仿宋" w:eastAsia="仿宋" w:hAnsi="仿宋" w:cs="仿宋"/>
          <w:b w:val="0"/>
          <w:snapToGrid/>
          <w:sz w:val="32"/>
          <w:szCs w:val="32"/>
        </w:rPr>
      </w:pPr>
      <w:r>
        <w:rPr>
          <w:rFonts w:ascii="仿宋" w:eastAsia="仿宋" w:hAnsi="仿宋" w:cs="仿宋" w:hint="eastAsia"/>
          <w:b w:val="0"/>
          <w:snapToGrid/>
          <w:sz w:val="32"/>
          <w:szCs w:val="32"/>
        </w:rPr>
        <w:t>本次评价成立了评价工作组，成员如下：</w:t>
      </w:r>
    </w:p>
    <w:p w:rsidR="003B1DD5" w:rsidRDefault="0091669D">
      <w:pPr>
        <w:pStyle w:val="-2"/>
        <w:spacing w:before="0" w:after="0" w:line="560" w:lineRule="exact"/>
        <w:ind w:leftChars="0" w:left="0" w:firstLineChars="200" w:firstLine="640"/>
        <w:rPr>
          <w:rFonts w:ascii="仿宋" w:eastAsia="仿宋" w:hAnsi="仿宋" w:cs="仿宋"/>
          <w:sz w:val="32"/>
          <w:szCs w:val="32"/>
        </w:rPr>
      </w:pPr>
      <w:r>
        <w:rPr>
          <w:rFonts w:ascii="仿宋" w:eastAsia="仿宋" w:hAnsi="仿宋" w:cs="仿宋" w:hint="eastAsia"/>
          <w:b w:val="0"/>
          <w:snapToGrid/>
          <w:sz w:val="32"/>
          <w:szCs w:val="32"/>
        </w:rPr>
        <w:t>本次评价设计了评价方案、评价指标体系，通过资料分析、调研、访谈满意度调查等方式形成评价结论，在与项目单位沟通后确定评价意见，并出具评价报告。</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第一阶段：前期准备。认真学习相关要求与规定，成立绩效评价工作组，作为绩效评价工作具体实施机构。成员构成如下：</w:t>
      </w:r>
    </w:p>
    <w:p w:rsidR="003B1DD5" w:rsidRDefault="0091669D">
      <w:pPr>
        <w:spacing w:after="0" w:line="560" w:lineRule="exact"/>
        <w:ind w:firstLine="573"/>
        <w:rPr>
          <w:rFonts w:ascii="仿宋" w:eastAsia="仿宋" w:hAnsi="仿宋" w:cs="仿宋"/>
          <w:sz w:val="32"/>
          <w:szCs w:val="32"/>
        </w:rPr>
      </w:pPr>
      <w:r>
        <w:rPr>
          <w:rFonts w:ascii="仿宋" w:eastAsia="仿宋" w:hAnsi="仿宋" w:cs="仿宋" w:hint="eastAsia"/>
          <w:sz w:val="32"/>
          <w:szCs w:val="32"/>
        </w:rPr>
        <w:t>孙</w:t>
      </w:r>
      <w:proofErr w:type="gramStart"/>
      <w:r>
        <w:rPr>
          <w:rFonts w:ascii="仿宋" w:eastAsia="仿宋" w:hAnsi="仿宋" w:cs="仿宋" w:hint="eastAsia"/>
          <w:sz w:val="32"/>
          <w:szCs w:val="32"/>
        </w:rPr>
        <w:t>艳任评价组</w:t>
      </w:r>
      <w:proofErr w:type="gramEnd"/>
      <w:r>
        <w:rPr>
          <w:rFonts w:ascii="仿宋" w:eastAsia="仿宋" w:hAnsi="仿宋" w:cs="仿宋" w:hint="eastAsia"/>
          <w:sz w:val="32"/>
          <w:szCs w:val="32"/>
        </w:rPr>
        <w:t>组长，职务为党支部书记、主任，绩效评价工作职责为负责全盘工作。</w:t>
      </w:r>
    </w:p>
    <w:p w:rsidR="003B1DD5" w:rsidRDefault="0091669D">
      <w:pPr>
        <w:spacing w:after="0" w:line="560" w:lineRule="exact"/>
        <w:ind w:firstLine="573"/>
        <w:rPr>
          <w:rFonts w:ascii="仿宋" w:eastAsia="仿宋" w:hAnsi="仿宋" w:cs="仿宋"/>
          <w:sz w:val="32"/>
          <w:szCs w:val="32"/>
        </w:rPr>
      </w:pPr>
      <w:r>
        <w:rPr>
          <w:rFonts w:ascii="仿宋" w:eastAsia="仿宋" w:hAnsi="仿宋" w:cs="仿宋" w:hint="eastAsia"/>
          <w:sz w:val="32"/>
          <w:szCs w:val="32"/>
        </w:rPr>
        <w:t>罗碧波、杨春、陶梦任</w:t>
      </w:r>
      <w:proofErr w:type="gramStart"/>
      <w:r>
        <w:rPr>
          <w:rFonts w:ascii="仿宋" w:eastAsia="仿宋" w:hAnsi="仿宋" w:cs="仿宋" w:hint="eastAsia"/>
          <w:sz w:val="32"/>
          <w:szCs w:val="32"/>
        </w:rPr>
        <w:t>评价组</w:t>
      </w:r>
      <w:proofErr w:type="gramEnd"/>
      <w:r>
        <w:rPr>
          <w:rFonts w:ascii="仿宋" w:eastAsia="仿宋" w:hAnsi="仿宋" w:cs="仿宋" w:hint="eastAsia"/>
          <w:sz w:val="32"/>
          <w:szCs w:val="32"/>
        </w:rPr>
        <w:t>成员，绩效评价工作职责为负责资料审核等工作。</w:t>
      </w:r>
    </w:p>
    <w:p w:rsidR="003B1DD5" w:rsidRDefault="0091669D">
      <w:pPr>
        <w:spacing w:after="0" w:line="560" w:lineRule="exact"/>
        <w:ind w:firstLine="573"/>
        <w:rPr>
          <w:rFonts w:ascii="仿宋" w:eastAsia="仿宋" w:hAnsi="仿宋" w:cs="仿宋"/>
          <w:sz w:val="32"/>
          <w:szCs w:val="32"/>
        </w:rPr>
      </w:pPr>
      <w:r>
        <w:rPr>
          <w:rFonts w:ascii="仿宋" w:eastAsia="仿宋" w:hAnsi="仿宋" w:cs="仿宋" w:hint="eastAsia"/>
          <w:sz w:val="32"/>
          <w:szCs w:val="32"/>
        </w:rPr>
        <w:t>第二阶段：组织实施。经</w:t>
      </w:r>
      <w:proofErr w:type="gramStart"/>
      <w:r>
        <w:rPr>
          <w:rFonts w:ascii="仿宋" w:eastAsia="仿宋" w:hAnsi="仿宋" w:cs="仿宋" w:hint="eastAsia"/>
          <w:sz w:val="32"/>
          <w:szCs w:val="32"/>
        </w:rPr>
        <w:t>评价组</w:t>
      </w:r>
      <w:proofErr w:type="gramEnd"/>
      <w:r>
        <w:rPr>
          <w:rFonts w:ascii="仿宋" w:eastAsia="仿宋" w:hAnsi="仿宋" w:cs="仿宋" w:hint="eastAsia"/>
          <w:sz w:val="32"/>
          <w:szCs w:val="32"/>
        </w:rPr>
        <w:t>通过实地调研等方式，采用综合分析</w:t>
      </w:r>
      <w:r>
        <w:rPr>
          <w:rFonts w:ascii="仿宋" w:eastAsia="仿宋" w:hAnsi="仿宋" w:cs="仿宋" w:hint="eastAsia"/>
          <w:sz w:val="32"/>
          <w:szCs w:val="32"/>
        </w:rPr>
        <w:t>法对项目的决策、管理、绩效进行的综合评价分析。</w:t>
      </w:r>
    </w:p>
    <w:p w:rsidR="003B1DD5" w:rsidRDefault="0091669D">
      <w:pPr>
        <w:spacing w:after="0" w:line="560" w:lineRule="exact"/>
        <w:ind w:firstLine="573"/>
        <w:rPr>
          <w:rFonts w:ascii="仿宋" w:eastAsia="仿宋" w:hAnsi="仿宋" w:cs="仿宋"/>
          <w:sz w:val="32"/>
          <w:szCs w:val="32"/>
        </w:rPr>
      </w:pPr>
      <w:r>
        <w:rPr>
          <w:rFonts w:ascii="仿宋" w:eastAsia="仿宋" w:hAnsi="仿宋" w:cs="仿宋" w:hint="eastAsia"/>
          <w:sz w:val="32"/>
          <w:szCs w:val="32"/>
        </w:rPr>
        <w:t>第三阶段：分析评价。首先按照指标体系进行定量、定性分析。其次开展量化打分、综合评价工作，形成初步评价结论。最后归纳整体项目情况与存在问题，撰写部门绩效评价报告。</w:t>
      </w:r>
    </w:p>
    <w:p w:rsidR="003B1DD5" w:rsidRDefault="0091669D">
      <w:pPr>
        <w:spacing w:after="0" w:line="560" w:lineRule="exact"/>
        <w:ind w:firstLine="573"/>
        <w:rPr>
          <w:rFonts w:ascii="仿宋" w:eastAsia="仿宋" w:hAnsi="仿宋" w:cs="仿宋"/>
          <w:sz w:val="32"/>
          <w:szCs w:val="32"/>
        </w:rPr>
      </w:pPr>
      <w:bookmarkStart w:id="4" w:name="_Toc2618"/>
      <w:r>
        <w:rPr>
          <w:rFonts w:ascii="仿宋" w:eastAsia="仿宋" w:hAnsi="仿宋" w:cs="仿宋" w:hint="eastAsia"/>
          <w:sz w:val="32"/>
          <w:szCs w:val="32"/>
        </w:rPr>
        <w:t>第四阶段：撰写与提交评价报告</w:t>
      </w:r>
      <w:bookmarkEnd w:id="4"/>
      <w:r>
        <w:rPr>
          <w:rFonts w:ascii="仿宋" w:eastAsia="仿宋" w:hAnsi="仿宋" w:cs="仿宋" w:hint="eastAsia"/>
          <w:sz w:val="32"/>
          <w:szCs w:val="32"/>
        </w:rPr>
        <w:t>。</w:t>
      </w:r>
      <w:r>
        <w:rPr>
          <w:rFonts w:ascii="仿宋" w:eastAsia="仿宋" w:hAnsi="仿宋" w:cs="仿宋" w:hint="eastAsia"/>
          <w:sz w:val="32"/>
          <w:szCs w:val="32"/>
        </w:rPr>
        <w:t>项目撰写绩效评价报告，按照《项目支出绩效评价管理办法》财预〔</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 xml:space="preserve">10 </w:t>
      </w:r>
      <w:r>
        <w:rPr>
          <w:rFonts w:ascii="仿宋" w:eastAsia="仿宋" w:hAnsi="仿宋" w:cs="仿宋" w:hint="eastAsia"/>
          <w:sz w:val="32"/>
          <w:szCs w:val="32"/>
        </w:rPr>
        <w:t>号中统</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格式和文本框架撰写绩效评价报告。</w:t>
      </w:r>
      <w:bookmarkStart w:id="5" w:name="_Toc5055"/>
    </w:p>
    <w:p w:rsidR="003B1DD5" w:rsidRDefault="0091669D">
      <w:pPr>
        <w:spacing w:after="0" w:line="560" w:lineRule="exact"/>
        <w:ind w:firstLine="573"/>
        <w:rPr>
          <w:rFonts w:ascii="仿宋" w:eastAsia="仿宋" w:hAnsi="仿宋" w:cs="仿宋"/>
          <w:sz w:val="32"/>
          <w:szCs w:val="32"/>
        </w:rPr>
      </w:pPr>
      <w:r>
        <w:rPr>
          <w:rFonts w:ascii="仿宋" w:eastAsia="仿宋" w:hAnsi="仿宋" w:cs="仿宋" w:hint="eastAsia"/>
          <w:sz w:val="32"/>
          <w:szCs w:val="32"/>
        </w:rPr>
        <w:t>第五阶段：归集档案</w:t>
      </w:r>
      <w:bookmarkEnd w:id="5"/>
      <w:r>
        <w:rPr>
          <w:rFonts w:ascii="仿宋" w:eastAsia="仿宋" w:hAnsi="仿宋" w:cs="仿宋" w:hint="eastAsia"/>
          <w:sz w:val="32"/>
          <w:szCs w:val="32"/>
        </w:rPr>
        <w:t>。</w:t>
      </w:r>
      <w:r>
        <w:rPr>
          <w:rFonts w:ascii="仿宋" w:eastAsia="仿宋" w:hAnsi="仿宋" w:cs="仿宋" w:hint="eastAsia"/>
          <w:sz w:val="32"/>
          <w:szCs w:val="32"/>
        </w:rPr>
        <w:t>建立和落实档案管理制度，将项目相关资料存档，包括但不限于：评价项目基本情况和相关文件、评价实施方案、项目支付资料等相关档案。</w:t>
      </w:r>
    </w:p>
    <w:p w:rsidR="003B1DD5" w:rsidRDefault="0091669D">
      <w:pPr>
        <w:spacing w:after="0" w:line="560" w:lineRule="exact"/>
        <w:ind w:firstLineChars="200" w:firstLine="640"/>
        <w:rPr>
          <w:rFonts w:ascii="黑体" w:eastAsia="黑体" w:hAnsi="黑体" w:cs="黑体"/>
          <w:kern w:val="2"/>
          <w:sz w:val="32"/>
          <w:szCs w:val="32"/>
        </w:rPr>
      </w:pPr>
      <w:r>
        <w:rPr>
          <w:rFonts w:ascii="黑体" w:eastAsia="黑体" w:hAnsi="黑体" w:cs="黑体" w:hint="eastAsia"/>
          <w:kern w:val="2"/>
          <w:sz w:val="32"/>
          <w:szCs w:val="32"/>
        </w:rPr>
        <w:t>三、综合评价情况及评价结论（附相关评分表）</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（一）综合评价情况</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依据《项目支出绩效评价管理办法》财预〔</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 xml:space="preserve">10 </w:t>
      </w:r>
      <w:r>
        <w:rPr>
          <w:rFonts w:ascii="仿宋" w:eastAsia="仿宋" w:hAnsi="仿宋" w:cs="仿宋" w:hint="eastAsia"/>
          <w:sz w:val="32"/>
          <w:szCs w:val="32"/>
        </w:rPr>
        <w:t>号文件精神，从绩效目标、绩效控制、产出及效果等方面进行评价分析。采用评分与评级相结合的方式，总分设定为</w:t>
      </w:r>
      <w:r>
        <w:rPr>
          <w:rFonts w:ascii="仿宋" w:eastAsia="仿宋" w:hAnsi="仿宋" w:cs="仿宋" w:hint="eastAsia"/>
          <w:sz w:val="32"/>
          <w:szCs w:val="32"/>
        </w:rPr>
        <w:t>100</w:t>
      </w:r>
      <w:r>
        <w:rPr>
          <w:rFonts w:ascii="仿宋" w:eastAsia="仿宋" w:hAnsi="仿宋" w:cs="仿宋" w:hint="eastAsia"/>
          <w:sz w:val="32"/>
          <w:szCs w:val="32"/>
        </w:rPr>
        <w:t>分，其中项目决策</w:t>
      </w:r>
      <w:r>
        <w:rPr>
          <w:rFonts w:ascii="仿宋" w:eastAsia="仿宋" w:hAnsi="仿宋" w:cs="仿宋" w:hint="eastAsia"/>
          <w:sz w:val="32"/>
          <w:szCs w:val="32"/>
        </w:rPr>
        <w:t>20</w:t>
      </w:r>
      <w:r>
        <w:rPr>
          <w:rFonts w:ascii="仿宋" w:eastAsia="仿宋" w:hAnsi="仿宋" w:cs="仿宋" w:hint="eastAsia"/>
          <w:sz w:val="32"/>
          <w:szCs w:val="32"/>
        </w:rPr>
        <w:t>分、项目过程</w:t>
      </w:r>
      <w:r>
        <w:rPr>
          <w:rFonts w:ascii="仿宋" w:eastAsia="仿宋" w:hAnsi="仿宋" w:cs="仿宋" w:hint="eastAsia"/>
          <w:sz w:val="32"/>
          <w:szCs w:val="32"/>
        </w:rPr>
        <w:t>20</w:t>
      </w:r>
      <w:r>
        <w:rPr>
          <w:rFonts w:ascii="仿宋" w:eastAsia="仿宋" w:hAnsi="仿宋" w:cs="仿宋" w:hint="eastAsia"/>
          <w:sz w:val="32"/>
          <w:szCs w:val="32"/>
        </w:rPr>
        <w:t>分、项目产出</w:t>
      </w:r>
      <w:r>
        <w:rPr>
          <w:rFonts w:ascii="仿宋" w:eastAsia="仿宋" w:hAnsi="仿宋" w:cs="仿宋" w:hint="eastAsia"/>
          <w:sz w:val="32"/>
          <w:szCs w:val="32"/>
        </w:rPr>
        <w:t>6</w:t>
      </w:r>
      <w:r>
        <w:rPr>
          <w:rFonts w:ascii="仿宋" w:eastAsia="仿宋" w:hAnsi="仿宋" w:cs="仿宋" w:hint="eastAsia"/>
          <w:sz w:val="32"/>
          <w:szCs w:val="32"/>
        </w:rPr>
        <w:t>0</w:t>
      </w:r>
      <w:r>
        <w:rPr>
          <w:rFonts w:ascii="仿宋" w:eastAsia="仿宋" w:hAnsi="仿宋" w:cs="仿宋" w:hint="eastAsia"/>
          <w:sz w:val="32"/>
          <w:szCs w:val="32"/>
        </w:rPr>
        <w:t>分。评价</w:t>
      </w:r>
      <w:r>
        <w:rPr>
          <w:rFonts w:ascii="仿宋" w:eastAsia="仿宋" w:hAnsi="仿宋" w:cs="仿宋" w:hint="eastAsia"/>
          <w:sz w:val="32"/>
          <w:szCs w:val="32"/>
        </w:rPr>
        <w:lastRenderedPageBreak/>
        <w:t>结果分为优（</w:t>
      </w:r>
      <w:r>
        <w:rPr>
          <w:rFonts w:ascii="仿宋" w:eastAsia="仿宋" w:hAnsi="仿宋" w:cs="仿宋" w:hint="eastAsia"/>
          <w:sz w:val="32"/>
          <w:szCs w:val="32"/>
        </w:rPr>
        <w:t>90</w:t>
      </w:r>
      <w:r>
        <w:rPr>
          <w:rFonts w:ascii="仿宋" w:eastAsia="仿宋" w:hAnsi="仿宋" w:cs="仿宋" w:hint="eastAsia"/>
          <w:sz w:val="32"/>
          <w:szCs w:val="32"/>
        </w:rPr>
        <w:t>分（含）—</w:t>
      </w:r>
      <w:r>
        <w:rPr>
          <w:rFonts w:ascii="仿宋" w:eastAsia="仿宋" w:hAnsi="仿宋" w:cs="仿宋" w:hint="eastAsia"/>
          <w:sz w:val="32"/>
          <w:szCs w:val="32"/>
        </w:rPr>
        <w:t>100</w:t>
      </w:r>
      <w:r>
        <w:rPr>
          <w:rFonts w:ascii="仿宋" w:eastAsia="仿宋" w:hAnsi="仿宋" w:cs="仿宋" w:hint="eastAsia"/>
          <w:sz w:val="32"/>
          <w:szCs w:val="32"/>
        </w:rPr>
        <w:t>分）、良（</w:t>
      </w:r>
      <w:r>
        <w:rPr>
          <w:rFonts w:ascii="仿宋" w:eastAsia="仿宋" w:hAnsi="仿宋" w:cs="仿宋" w:hint="eastAsia"/>
          <w:sz w:val="32"/>
          <w:szCs w:val="32"/>
        </w:rPr>
        <w:t xml:space="preserve">80 </w:t>
      </w:r>
      <w:r>
        <w:rPr>
          <w:rFonts w:ascii="仿宋" w:eastAsia="仿宋" w:hAnsi="仿宋" w:cs="仿宋" w:hint="eastAsia"/>
          <w:sz w:val="32"/>
          <w:szCs w:val="32"/>
        </w:rPr>
        <w:t>分（含</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90</w:t>
      </w:r>
      <w:r>
        <w:rPr>
          <w:rFonts w:ascii="仿宋" w:eastAsia="仿宋" w:hAnsi="仿宋" w:cs="仿宋" w:hint="eastAsia"/>
          <w:sz w:val="32"/>
          <w:szCs w:val="32"/>
        </w:rPr>
        <w:t>分）、中（</w:t>
      </w:r>
      <w:r>
        <w:rPr>
          <w:rFonts w:ascii="仿宋" w:eastAsia="仿宋" w:hAnsi="仿宋" w:cs="仿宋" w:hint="eastAsia"/>
          <w:sz w:val="32"/>
          <w:szCs w:val="32"/>
        </w:rPr>
        <w:t xml:space="preserve">60 </w:t>
      </w:r>
      <w:r>
        <w:rPr>
          <w:rFonts w:ascii="仿宋" w:eastAsia="仿宋" w:hAnsi="仿宋" w:cs="仿宋" w:hint="eastAsia"/>
          <w:sz w:val="32"/>
          <w:szCs w:val="32"/>
        </w:rPr>
        <w:t>分（含）—</w:t>
      </w:r>
      <w:r>
        <w:rPr>
          <w:rFonts w:ascii="仿宋" w:eastAsia="仿宋" w:hAnsi="仿宋" w:cs="仿宋" w:hint="eastAsia"/>
          <w:sz w:val="32"/>
          <w:szCs w:val="32"/>
        </w:rPr>
        <w:t>80</w:t>
      </w:r>
      <w:r>
        <w:rPr>
          <w:rFonts w:ascii="仿宋" w:eastAsia="仿宋" w:hAnsi="仿宋" w:cs="仿宋" w:hint="eastAsia"/>
          <w:sz w:val="32"/>
          <w:szCs w:val="32"/>
        </w:rPr>
        <w:t>分）、差（</w:t>
      </w:r>
      <w:r>
        <w:rPr>
          <w:rFonts w:ascii="仿宋" w:eastAsia="仿宋" w:hAnsi="仿宋" w:cs="仿宋" w:hint="eastAsia"/>
          <w:sz w:val="32"/>
          <w:szCs w:val="32"/>
        </w:rPr>
        <w:t>0</w:t>
      </w:r>
      <w:r>
        <w:rPr>
          <w:rFonts w:ascii="仿宋" w:eastAsia="仿宋" w:hAnsi="仿宋" w:cs="仿宋" w:hint="eastAsia"/>
          <w:sz w:val="32"/>
          <w:szCs w:val="32"/>
        </w:rPr>
        <w:t>分—</w:t>
      </w:r>
      <w:r>
        <w:rPr>
          <w:rFonts w:ascii="仿宋" w:eastAsia="仿宋" w:hAnsi="仿宋" w:cs="仿宋" w:hint="eastAsia"/>
          <w:sz w:val="32"/>
          <w:szCs w:val="32"/>
        </w:rPr>
        <w:t>60</w:t>
      </w:r>
      <w:r>
        <w:rPr>
          <w:rFonts w:ascii="仿宋" w:eastAsia="仿宋" w:hAnsi="仿宋" w:cs="仿宋" w:hint="eastAsia"/>
          <w:sz w:val="32"/>
          <w:szCs w:val="32"/>
        </w:rPr>
        <w:t>分）四个等级。</w:t>
      </w:r>
      <w:r>
        <w:rPr>
          <w:rFonts w:ascii="仿宋" w:eastAsia="仿宋" w:hAnsi="仿宋" w:cs="仿宋" w:hint="eastAsia"/>
          <w:sz w:val="32"/>
          <w:szCs w:val="32"/>
        </w:rPr>
        <w:t>经数据采集、实地调研及问卷访谈，对项目进行客观公正评价，项目总得分为</w:t>
      </w:r>
      <w:r>
        <w:rPr>
          <w:rFonts w:ascii="仿宋" w:eastAsia="仿宋" w:hAnsi="仿宋" w:cs="仿宋" w:hint="eastAsia"/>
          <w:sz w:val="32"/>
          <w:szCs w:val="32"/>
        </w:rPr>
        <w:t>100</w:t>
      </w:r>
      <w:r>
        <w:rPr>
          <w:rFonts w:ascii="仿宋" w:eastAsia="仿宋" w:hAnsi="仿宋" w:cs="仿宋" w:hint="eastAsia"/>
          <w:sz w:val="32"/>
          <w:szCs w:val="32"/>
        </w:rPr>
        <w:t>分，评级为</w:t>
      </w:r>
      <w:r>
        <w:rPr>
          <w:rFonts w:ascii="仿宋" w:eastAsia="仿宋" w:hAnsi="仿宋" w:cs="仿宋" w:hint="eastAsia"/>
          <w:sz w:val="32"/>
          <w:szCs w:val="32"/>
        </w:rPr>
        <w:t xml:space="preserve"> </w:t>
      </w:r>
      <w:r>
        <w:rPr>
          <w:rFonts w:ascii="仿宋" w:eastAsia="仿宋" w:hAnsi="仿宋" w:cs="仿宋" w:hint="eastAsia"/>
          <w:sz w:val="32"/>
          <w:szCs w:val="32"/>
        </w:rPr>
        <w:t>“优”。其中，决策类指标得分</w:t>
      </w:r>
      <w:r>
        <w:rPr>
          <w:rFonts w:ascii="仿宋" w:eastAsia="仿宋" w:hAnsi="仿宋" w:cs="仿宋" w:hint="eastAsia"/>
          <w:sz w:val="32"/>
          <w:szCs w:val="32"/>
        </w:rPr>
        <w:t>20</w:t>
      </w:r>
      <w:r>
        <w:rPr>
          <w:rFonts w:ascii="仿宋" w:eastAsia="仿宋" w:hAnsi="仿宋" w:cs="仿宋" w:hint="eastAsia"/>
          <w:sz w:val="32"/>
          <w:szCs w:val="32"/>
        </w:rPr>
        <w:t>分，过程类指标得分</w:t>
      </w:r>
      <w:r>
        <w:rPr>
          <w:rFonts w:ascii="仿宋" w:eastAsia="仿宋" w:hAnsi="仿宋" w:cs="仿宋" w:hint="eastAsia"/>
          <w:sz w:val="32"/>
          <w:szCs w:val="32"/>
        </w:rPr>
        <w:t xml:space="preserve"> </w:t>
      </w:r>
      <w:r>
        <w:rPr>
          <w:rFonts w:ascii="仿宋" w:eastAsia="仿宋" w:hAnsi="仿宋" w:cs="仿宋" w:hint="eastAsia"/>
          <w:sz w:val="32"/>
          <w:szCs w:val="32"/>
        </w:rPr>
        <w:t>20</w:t>
      </w:r>
      <w:r>
        <w:rPr>
          <w:rFonts w:ascii="仿宋" w:eastAsia="仿宋" w:hAnsi="仿宋" w:cs="仿宋" w:hint="eastAsia"/>
          <w:sz w:val="32"/>
          <w:szCs w:val="32"/>
        </w:rPr>
        <w:t xml:space="preserve"> </w:t>
      </w:r>
      <w:r>
        <w:rPr>
          <w:rFonts w:ascii="仿宋" w:eastAsia="仿宋" w:hAnsi="仿宋" w:cs="仿宋" w:hint="eastAsia"/>
          <w:sz w:val="32"/>
          <w:szCs w:val="32"/>
        </w:rPr>
        <w:t>分，产出类指标得分</w:t>
      </w:r>
      <w:r>
        <w:rPr>
          <w:rFonts w:ascii="仿宋" w:eastAsia="仿宋" w:hAnsi="仿宋" w:cs="仿宋" w:hint="eastAsia"/>
          <w:sz w:val="32"/>
          <w:szCs w:val="32"/>
        </w:rPr>
        <w:t>60</w:t>
      </w:r>
      <w:r>
        <w:rPr>
          <w:rFonts w:ascii="仿宋" w:eastAsia="仿宋" w:hAnsi="仿宋" w:cs="仿宋" w:hint="eastAsia"/>
          <w:sz w:val="32"/>
          <w:szCs w:val="32"/>
        </w:rPr>
        <w:t>分。决策类指标中，立</w:t>
      </w:r>
      <w:r>
        <w:rPr>
          <w:rFonts w:ascii="仿宋" w:eastAsia="仿宋" w:hAnsi="仿宋" w:cs="仿宋" w:hint="eastAsia"/>
          <w:sz w:val="32"/>
          <w:szCs w:val="32"/>
        </w:rPr>
        <w:t>项依据充分，程序规范，绩效目标合理明确，预算编制科学，资金分配合理；过程类指标中，资金到位率高，预算执行良好，资金使用合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管理制度健全且执行有效，但在预算执行率方面存在一定提升空间；产出类指标数量和质量方面总体表现良好；效益类指标中，虽部分效益指标未设定，但从项目实施效果来看，在社会效益和满意度方面表现良好。</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（二）综合评价结论</w:t>
      </w:r>
    </w:p>
    <w:p w:rsidR="003B1DD5" w:rsidRDefault="0091669D">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经评价，本项目达到年初设定的绩效目标，实施成效显著。完善了自治区国土空间规划体</w:t>
      </w:r>
      <w:r>
        <w:rPr>
          <w:rFonts w:ascii="仿宋" w:eastAsia="仿宋" w:hAnsi="仿宋" w:cs="仿宋" w:hint="eastAsia"/>
          <w:sz w:val="32"/>
          <w:szCs w:val="32"/>
        </w:rPr>
        <w:t>系，加强了规划审查和实施监督，落实</w:t>
      </w:r>
      <w:r>
        <w:rPr>
          <w:rFonts w:ascii="仿宋" w:eastAsia="仿宋" w:hAnsi="仿宋" w:cs="仿宋" w:hint="eastAsia"/>
          <w:sz w:val="32"/>
          <w:szCs w:val="32"/>
        </w:rPr>
        <w:t>了</w:t>
      </w:r>
      <w:r>
        <w:rPr>
          <w:rFonts w:ascii="仿宋" w:eastAsia="仿宋" w:hAnsi="仿宋" w:cs="仿宋" w:hint="eastAsia"/>
          <w:sz w:val="32"/>
          <w:szCs w:val="32"/>
        </w:rPr>
        <w:t>国家安全战略，完善</w:t>
      </w:r>
      <w:r>
        <w:rPr>
          <w:rFonts w:ascii="仿宋" w:eastAsia="仿宋" w:hAnsi="仿宋" w:cs="仿宋" w:hint="eastAsia"/>
          <w:sz w:val="32"/>
          <w:szCs w:val="32"/>
        </w:rPr>
        <w:t>了</w:t>
      </w:r>
      <w:r>
        <w:rPr>
          <w:rFonts w:ascii="仿宋" w:eastAsia="仿宋" w:hAnsi="仿宋" w:cs="仿宋" w:hint="eastAsia"/>
          <w:sz w:val="32"/>
          <w:szCs w:val="32"/>
        </w:rPr>
        <w:t>自治区国土空间规划政策机制研究。但在绩效目标合理性、制度执行记录、产出时效和成本控制等方面仍需改进。</w:t>
      </w:r>
    </w:p>
    <w:p w:rsidR="003B1DD5" w:rsidRDefault="0091669D">
      <w:pPr>
        <w:spacing w:after="0" w:line="560" w:lineRule="exact"/>
        <w:ind w:firstLineChars="200" w:firstLine="640"/>
        <w:rPr>
          <w:rFonts w:ascii="黑体" w:eastAsia="黑体" w:hAnsi="黑体" w:cs="黑体"/>
          <w:sz w:val="32"/>
          <w:szCs w:val="32"/>
        </w:rPr>
      </w:pPr>
      <w:r>
        <w:rPr>
          <w:rFonts w:ascii="黑体" w:eastAsia="黑体" w:hAnsi="黑体" w:cs="黑体" w:hint="eastAsia"/>
          <w:kern w:val="2"/>
          <w:sz w:val="32"/>
          <w:szCs w:val="32"/>
        </w:rPr>
        <w:t>四、绩效评价指标分析</w:t>
      </w:r>
    </w:p>
    <w:p w:rsidR="003B1DD5" w:rsidRDefault="0091669D">
      <w:pPr>
        <w:spacing w:after="0" w:line="560" w:lineRule="exact"/>
        <w:ind w:firstLineChars="200" w:firstLine="640"/>
        <w:rPr>
          <w:rFonts w:ascii="仿宋" w:eastAsia="仿宋" w:hAnsi="仿宋" w:cs="仿宋"/>
          <w:sz w:val="32"/>
          <w:szCs w:val="32"/>
        </w:rPr>
      </w:pPr>
      <w:r>
        <w:rPr>
          <w:rFonts w:ascii="楷体" w:eastAsia="楷体" w:hAnsi="楷体" w:cs="楷体" w:hint="eastAsia"/>
          <w:sz w:val="32"/>
          <w:szCs w:val="32"/>
        </w:rPr>
        <w:t>（一）项目决策情况</w:t>
      </w:r>
    </w:p>
    <w:p w:rsidR="003B1DD5" w:rsidRDefault="0091669D">
      <w:pPr>
        <w:widowControl w:val="0"/>
        <w:overflowPunct w:val="0"/>
        <w:spacing w:after="0" w:line="560" w:lineRule="exact"/>
        <w:ind w:firstLineChars="200" w:firstLine="640"/>
        <w:contextualSpacing/>
        <w:rPr>
          <w:rFonts w:ascii="仿宋" w:eastAsia="仿宋" w:hAnsi="仿宋" w:cs="仿宋"/>
          <w:sz w:val="32"/>
          <w:szCs w:val="32"/>
        </w:rPr>
      </w:pPr>
      <w:r>
        <w:rPr>
          <w:rFonts w:ascii="仿宋" w:eastAsia="仿宋" w:hAnsi="仿宋" w:cs="仿宋" w:hint="eastAsia"/>
          <w:sz w:val="32"/>
          <w:szCs w:val="32"/>
        </w:rPr>
        <w:t>项目决策类指标包括项目立项、绩效目标和资金投入三方面的内容，由</w:t>
      </w:r>
      <w:r>
        <w:rPr>
          <w:rFonts w:ascii="仿宋" w:eastAsia="仿宋" w:hAnsi="仿宋" w:cs="仿宋" w:hint="eastAsia"/>
          <w:sz w:val="32"/>
          <w:szCs w:val="32"/>
        </w:rPr>
        <w:t>6</w:t>
      </w:r>
      <w:r>
        <w:rPr>
          <w:rFonts w:ascii="仿宋" w:eastAsia="仿宋" w:hAnsi="仿宋" w:cs="仿宋" w:hint="eastAsia"/>
          <w:sz w:val="32"/>
          <w:szCs w:val="32"/>
        </w:rPr>
        <w:t>个三级指标构成，权重分为</w:t>
      </w:r>
      <w:r>
        <w:rPr>
          <w:rFonts w:ascii="仿宋" w:eastAsia="仿宋" w:hAnsi="仿宋" w:cs="仿宋" w:hint="eastAsia"/>
          <w:sz w:val="32"/>
          <w:szCs w:val="32"/>
        </w:rPr>
        <w:t>20</w:t>
      </w:r>
      <w:r>
        <w:rPr>
          <w:rFonts w:ascii="仿宋" w:eastAsia="仿宋" w:hAnsi="仿宋" w:cs="仿宋" w:hint="eastAsia"/>
          <w:sz w:val="32"/>
          <w:szCs w:val="32"/>
        </w:rPr>
        <w:t>分，实际得分</w:t>
      </w:r>
      <w:r>
        <w:rPr>
          <w:rFonts w:ascii="仿宋" w:eastAsia="仿宋" w:hAnsi="仿宋" w:cs="仿宋" w:hint="eastAsia"/>
          <w:sz w:val="32"/>
          <w:szCs w:val="32"/>
        </w:rPr>
        <w:t>20</w:t>
      </w:r>
      <w:r>
        <w:rPr>
          <w:rFonts w:ascii="仿宋" w:eastAsia="仿宋" w:hAnsi="仿宋" w:cs="仿宋" w:hint="eastAsia"/>
          <w:sz w:val="32"/>
          <w:szCs w:val="32"/>
        </w:rPr>
        <w:t>分，得分率为</w:t>
      </w:r>
      <w:r>
        <w:rPr>
          <w:rFonts w:ascii="仿宋" w:eastAsia="仿宋" w:hAnsi="仿宋" w:cs="仿宋" w:hint="eastAsia"/>
          <w:sz w:val="32"/>
          <w:szCs w:val="32"/>
        </w:rPr>
        <w:t>100%</w:t>
      </w:r>
      <w:r>
        <w:rPr>
          <w:rFonts w:ascii="仿宋" w:eastAsia="仿宋" w:hAnsi="仿宋" w:cs="仿宋" w:hint="eastAsia"/>
          <w:sz w:val="32"/>
          <w:szCs w:val="32"/>
        </w:rPr>
        <w:t>。</w:t>
      </w:r>
    </w:p>
    <w:p w:rsidR="003B1DD5" w:rsidRDefault="0091669D">
      <w:pPr>
        <w:widowControl w:val="0"/>
        <w:spacing w:after="0"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1</w:t>
      </w:r>
      <w:r>
        <w:rPr>
          <w:rFonts w:ascii="仿宋" w:eastAsia="仿宋" w:hAnsi="仿宋" w:cs="仿宋" w:hint="eastAsia"/>
          <w:b/>
          <w:bCs/>
          <w:sz w:val="32"/>
          <w:szCs w:val="32"/>
        </w:rPr>
        <w:t>）立项依据充分性：</w:t>
      </w:r>
      <w:r>
        <w:rPr>
          <w:rFonts w:ascii="仿宋" w:eastAsia="仿宋" w:hAnsi="仿宋" w:cs="仿宋" w:hint="eastAsia"/>
          <w:sz w:val="32"/>
          <w:szCs w:val="32"/>
        </w:rPr>
        <w:t>财政厅《关于批复自治区本级</w:t>
      </w:r>
      <w:r>
        <w:rPr>
          <w:rFonts w:ascii="仿宋" w:eastAsia="仿宋" w:hAnsi="仿宋" w:cs="仿宋" w:hint="eastAsia"/>
          <w:sz w:val="32"/>
          <w:szCs w:val="32"/>
        </w:rPr>
        <w:t>202</w:t>
      </w:r>
      <w:r>
        <w:rPr>
          <w:rFonts w:ascii="仿宋" w:eastAsia="仿宋" w:hAnsi="仿宋" w:cs="仿宋" w:hint="eastAsia"/>
          <w:sz w:val="32"/>
          <w:szCs w:val="32"/>
        </w:rPr>
        <w:t>5</w:t>
      </w:r>
      <w:r>
        <w:rPr>
          <w:rFonts w:ascii="仿宋" w:eastAsia="仿宋" w:hAnsi="仿宋" w:cs="仿宋" w:hint="eastAsia"/>
          <w:sz w:val="32"/>
          <w:szCs w:val="32"/>
        </w:rPr>
        <w:lastRenderedPageBreak/>
        <w:t>年部门预算的通知》（新财预〔</w:t>
      </w:r>
      <w:r>
        <w:rPr>
          <w:rFonts w:ascii="仿宋" w:eastAsia="仿宋" w:hAnsi="仿宋" w:cs="仿宋" w:hint="eastAsia"/>
          <w:sz w:val="32"/>
          <w:szCs w:val="32"/>
        </w:rPr>
        <w:t>202</w:t>
      </w:r>
      <w:r>
        <w:rPr>
          <w:rFonts w:ascii="仿宋" w:eastAsia="仿宋" w:hAnsi="仿宋" w:cs="仿宋" w:hint="eastAsia"/>
          <w:sz w:val="32"/>
          <w:szCs w:val="32"/>
        </w:rPr>
        <w:t>5</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号）要求并结合新疆维吾尔自治区国土空间规划研究中心职责组织实施。围绕新疆维吾尔自治区国土空间规划研究中心年度工作重点和工作计划制定经费预算，根据评分标准，该指标不扣分，得</w:t>
      </w:r>
      <w:r>
        <w:rPr>
          <w:rFonts w:ascii="仿宋" w:eastAsia="仿宋" w:hAnsi="仿宋" w:cs="仿宋" w:hint="eastAsia"/>
          <w:sz w:val="32"/>
          <w:szCs w:val="32"/>
        </w:rPr>
        <w:t>3</w:t>
      </w:r>
      <w:r>
        <w:rPr>
          <w:rFonts w:ascii="仿宋" w:eastAsia="仿宋" w:hAnsi="仿宋" w:cs="仿宋" w:hint="eastAsia"/>
          <w:sz w:val="32"/>
          <w:szCs w:val="32"/>
        </w:rPr>
        <w:t>分。</w:t>
      </w:r>
    </w:p>
    <w:p w:rsidR="003B1DD5" w:rsidRDefault="0091669D">
      <w:pPr>
        <w:widowControl w:val="0"/>
        <w:spacing w:after="0"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2</w:t>
      </w:r>
      <w:r>
        <w:rPr>
          <w:rFonts w:ascii="仿宋" w:eastAsia="仿宋" w:hAnsi="仿宋" w:cs="仿宋" w:hint="eastAsia"/>
          <w:b/>
          <w:bCs/>
          <w:sz w:val="32"/>
          <w:szCs w:val="32"/>
        </w:rPr>
        <w:t>）立项程序规范性：</w:t>
      </w:r>
      <w:r>
        <w:rPr>
          <w:rFonts w:ascii="仿宋" w:eastAsia="仿宋" w:hAnsi="仿宋" w:cs="仿宋" w:hint="eastAsia"/>
          <w:sz w:val="32"/>
          <w:szCs w:val="32"/>
        </w:rPr>
        <w:t>根据决策依据编制工作计划和经费预算，经过与自治区国土空间规划研究中心领导小组进行沟通、筛选确定经费预算计划，上中心会研究确定最终预算方案，根据评分标准，该指标不扣分，得</w:t>
      </w:r>
      <w:r>
        <w:rPr>
          <w:rFonts w:ascii="仿宋" w:eastAsia="仿宋" w:hAnsi="仿宋" w:cs="仿宋" w:hint="eastAsia"/>
          <w:sz w:val="32"/>
          <w:szCs w:val="32"/>
        </w:rPr>
        <w:t>2</w:t>
      </w:r>
      <w:r>
        <w:rPr>
          <w:rFonts w:ascii="仿宋" w:eastAsia="仿宋" w:hAnsi="仿宋" w:cs="仿宋" w:hint="eastAsia"/>
          <w:sz w:val="32"/>
          <w:szCs w:val="32"/>
        </w:rPr>
        <w:t>分。</w:t>
      </w:r>
    </w:p>
    <w:p w:rsidR="003B1DD5" w:rsidRDefault="0091669D">
      <w:pPr>
        <w:widowControl w:val="0"/>
        <w:spacing w:after="0"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3</w:t>
      </w:r>
      <w:r>
        <w:rPr>
          <w:rFonts w:ascii="仿宋" w:eastAsia="仿宋" w:hAnsi="仿宋" w:cs="仿宋" w:hint="eastAsia"/>
          <w:b/>
          <w:bCs/>
          <w:sz w:val="32"/>
          <w:szCs w:val="32"/>
        </w:rPr>
        <w:t>）绩效目标合理性</w:t>
      </w:r>
      <w:r>
        <w:rPr>
          <w:rFonts w:ascii="仿宋" w:eastAsia="仿宋" w:hAnsi="仿宋" w:cs="仿宋" w:hint="eastAsia"/>
          <w:sz w:val="32"/>
          <w:szCs w:val="32"/>
        </w:rPr>
        <w:t>：制定了实施方案，明确了总体思路及目标、并对任务进行了详细分解，对目标进行了细化，根据评分标准，该指标不扣分，得</w:t>
      </w:r>
      <w:r>
        <w:rPr>
          <w:rFonts w:ascii="仿宋" w:eastAsia="仿宋" w:hAnsi="仿宋" w:cs="仿宋" w:hint="eastAsia"/>
          <w:sz w:val="32"/>
          <w:szCs w:val="32"/>
        </w:rPr>
        <w:t>3</w:t>
      </w:r>
      <w:r>
        <w:rPr>
          <w:rFonts w:ascii="仿宋" w:eastAsia="仿宋" w:hAnsi="仿宋" w:cs="仿宋" w:hint="eastAsia"/>
          <w:sz w:val="32"/>
          <w:szCs w:val="32"/>
        </w:rPr>
        <w:t>分。</w:t>
      </w:r>
    </w:p>
    <w:p w:rsidR="003B1DD5" w:rsidRDefault="0091669D">
      <w:pPr>
        <w:widowControl w:val="0"/>
        <w:spacing w:after="0"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4</w:t>
      </w:r>
      <w:r>
        <w:rPr>
          <w:rFonts w:ascii="仿宋" w:eastAsia="仿宋" w:hAnsi="仿宋" w:cs="仿宋" w:hint="eastAsia"/>
          <w:b/>
          <w:bCs/>
          <w:sz w:val="32"/>
          <w:szCs w:val="32"/>
        </w:rPr>
        <w:t>）绩效指标明确性：</w:t>
      </w:r>
      <w:r>
        <w:rPr>
          <w:rFonts w:ascii="仿宋" w:eastAsia="仿宋" w:hAnsi="仿宋" w:cs="仿宋" w:hint="eastAsia"/>
          <w:sz w:val="32"/>
          <w:szCs w:val="32"/>
        </w:rPr>
        <w:t>将项目绩效目标细化分解为具体的绩效指标，根据评分标准，该指标不扣分，得</w:t>
      </w:r>
      <w:r>
        <w:rPr>
          <w:rFonts w:ascii="仿宋" w:eastAsia="仿宋" w:hAnsi="仿宋" w:cs="仿宋" w:hint="eastAsia"/>
          <w:sz w:val="32"/>
          <w:szCs w:val="32"/>
        </w:rPr>
        <w:t>2</w:t>
      </w:r>
      <w:r>
        <w:rPr>
          <w:rFonts w:ascii="仿宋" w:eastAsia="仿宋" w:hAnsi="仿宋" w:cs="仿宋" w:hint="eastAsia"/>
          <w:sz w:val="32"/>
          <w:szCs w:val="32"/>
        </w:rPr>
        <w:t>分。</w:t>
      </w:r>
    </w:p>
    <w:p w:rsidR="003B1DD5" w:rsidRDefault="0091669D">
      <w:pPr>
        <w:widowControl w:val="0"/>
        <w:spacing w:after="0" w:line="560" w:lineRule="exact"/>
        <w:ind w:firstLineChars="200" w:firstLine="643"/>
        <w:rPr>
          <w:rFonts w:ascii="仿宋" w:eastAsia="仿宋" w:hAnsi="仿宋" w:cs="仿宋"/>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5</w:t>
      </w:r>
      <w:r>
        <w:rPr>
          <w:rFonts w:ascii="仿宋" w:eastAsia="仿宋" w:hAnsi="仿宋" w:cs="仿宋" w:hint="eastAsia"/>
          <w:b/>
          <w:bCs/>
          <w:sz w:val="32"/>
          <w:szCs w:val="32"/>
        </w:rPr>
        <w:t>）预算编制科学性：</w:t>
      </w:r>
      <w:r>
        <w:rPr>
          <w:rFonts w:ascii="仿宋" w:eastAsia="仿宋" w:hAnsi="仿宋" w:cs="仿宋" w:hint="eastAsia"/>
          <w:sz w:val="32"/>
          <w:szCs w:val="32"/>
        </w:rPr>
        <w:t>预算编制经过自治区财政厅《关于批复自治区本级</w:t>
      </w:r>
      <w:r>
        <w:rPr>
          <w:rFonts w:ascii="仿宋" w:eastAsia="仿宋" w:hAnsi="仿宋" w:cs="仿宋" w:hint="eastAsia"/>
          <w:sz w:val="32"/>
          <w:szCs w:val="32"/>
        </w:rPr>
        <w:t>202</w:t>
      </w:r>
      <w:r w:rsidR="007C41F7">
        <w:rPr>
          <w:rFonts w:ascii="仿宋" w:eastAsia="仿宋" w:hAnsi="仿宋" w:cs="仿宋" w:hint="eastAsia"/>
          <w:sz w:val="32"/>
          <w:szCs w:val="32"/>
        </w:rPr>
        <w:t>5</w:t>
      </w:r>
      <w:r>
        <w:rPr>
          <w:rFonts w:ascii="仿宋" w:eastAsia="仿宋" w:hAnsi="仿宋" w:cs="仿宋" w:hint="eastAsia"/>
          <w:sz w:val="32"/>
          <w:szCs w:val="32"/>
        </w:rPr>
        <w:t>年部门预算的通知》（新财预〔</w:t>
      </w:r>
      <w:r>
        <w:rPr>
          <w:rFonts w:ascii="仿宋" w:eastAsia="仿宋" w:hAnsi="仿宋" w:cs="仿宋" w:hint="eastAsia"/>
          <w:sz w:val="32"/>
          <w:szCs w:val="32"/>
        </w:rPr>
        <w:t>202</w:t>
      </w:r>
      <w:r w:rsidR="007C41F7">
        <w:rPr>
          <w:rFonts w:ascii="仿宋" w:eastAsia="仿宋" w:hAnsi="仿宋" w:cs="仿宋" w:hint="eastAsia"/>
          <w:sz w:val="32"/>
          <w:szCs w:val="32"/>
        </w:rPr>
        <w:t>5</w:t>
      </w: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号）要求下拨，实际完成内容与项目内容匹配，项目投资额与工作任务相匹配，根据评分标准，该指标不扣分，得</w:t>
      </w:r>
      <w:r>
        <w:rPr>
          <w:rFonts w:ascii="仿宋" w:eastAsia="仿宋" w:hAnsi="仿宋" w:cs="仿宋" w:hint="eastAsia"/>
          <w:sz w:val="32"/>
          <w:szCs w:val="32"/>
        </w:rPr>
        <w:t>5</w:t>
      </w:r>
      <w:r>
        <w:rPr>
          <w:rFonts w:ascii="仿宋" w:eastAsia="仿宋" w:hAnsi="仿宋" w:cs="仿宋" w:hint="eastAsia"/>
          <w:sz w:val="32"/>
          <w:szCs w:val="32"/>
        </w:rPr>
        <w:t>分。</w:t>
      </w:r>
    </w:p>
    <w:p w:rsidR="003B1DD5" w:rsidRDefault="0091669D">
      <w:pPr>
        <w:spacing w:after="0" w:line="560" w:lineRule="exact"/>
        <w:ind w:firstLineChars="200" w:firstLine="643"/>
        <w:rPr>
          <w:rFonts w:ascii="仿宋" w:eastAsia="仿宋" w:hAnsi="仿宋"/>
          <w:sz w:val="32"/>
          <w:szCs w:val="32"/>
        </w:rPr>
      </w:pPr>
      <w:r>
        <w:rPr>
          <w:rFonts w:ascii="仿宋" w:eastAsia="仿宋" w:hAnsi="仿宋" w:cs="仿宋" w:hint="eastAsia"/>
          <w:b/>
          <w:bCs/>
          <w:sz w:val="32"/>
          <w:szCs w:val="32"/>
        </w:rPr>
        <w:t>（</w:t>
      </w:r>
      <w:r>
        <w:rPr>
          <w:rFonts w:ascii="仿宋" w:eastAsia="仿宋" w:hAnsi="仿宋" w:cs="仿宋" w:hint="eastAsia"/>
          <w:b/>
          <w:bCs/>
          <w:sz w:val="32"/>
          <w:szCs w:val="32"/>
        </w:rPr>
        <w:t>6</w:t>
      </w:r>
      <w:r>
        <w:rPr>
          <w:rFonts w:ascii="仿宋" w:eastAsia="仿宋" w:hAnsi="仿宋" w:cs="仿宋" w:hint="eastAsia"/>
          <w:b/>
          <w:bCs/>
          <w:sz w:val="32"/>
          <w:szCs w:val="32"/>
        </w:rPr>
        <w:t>）资金分配合理性：</w:t>
      </w:r>
      <w:r>
        <w:rPr>
          <w:rFonts w:ascii="仿宋" w:eastAsia="仿宋" w:hAnsi="仿宋" w:cs="仿宋" w:hint="eastAsia"/>
          <w:color w:val="000000"/>
          <w:sz w:val="32"/>
          <w:szCs w:val="32"/>
        </w:rPr>
        <w:t>资金分配按照</w:t>
      </w:r>
      <w:r>
        <w:rPr>
          <w:rFonts w:ascii="仿宋" w:eastAsia="仿宋" w:hAnsi="仿宋" w:cs="仿宋"/>
          <w:sz w:val="32"/>
          <w:szCs w:val="32"/>
        </w:rPr>
        <w:t>《中共中央</w:t>
      </w:r>
      <w:r>
        <w:rPr>
          <w:rFonts w:ascii="仿宋" w:eastAsia="仿宋" w:hAnsi="仿宋" w:cs="仿宋"/>
          <w:sz w:val="32"/>
          <w:szCs w:val="32"/>
        </w:rPr>
        <w:t xml:space="preserve"> </w:t>
      </w:r>
      <w:r>
        <w:rPr>
          <w:rFonts w:ascii="仿宋" w:eastAsia="仿宋" w:hAnsi="仿宋" w:cs="仿宋"/>
          <w:sz w:val="32"/>
          <w:szCs w:val="32"/>
        </w:rPr>
        <w:t>国务院关于建立国土空间规划体系并监督实施的若干意见》（中发〔</w:t>
      </w:r>
      <w:r>
        <w:rPr>
          <w:rFonts w:ascii="仿宋" w:eastAsia="仿宋" w:hAnsi="仿宋" w:cs="仿宋"/>
          <w:sz w:val="32"/>
          <w:szCs w:val="32"/>
        </w:rPr>
        <w:t>2019</w:t>
      </w:r>
      <w:r>
        <w:rPr>
          <w:rFonts w:ascii="仿宋" w:eastAsia="仿宋" w:hAnsi="仿宋" w:cs="仿宋"/>
          <w:sz w:val="32"/>
          <w:szCs w:val="32"/>
        </w:rPr>
        <w:t>〕</w:t>
      </w:r>
      <w:r>
        <w:rPr>
          <w:rFonts w:ascii="仿宋" w:eastAsia="仿宋" w:hAnsi="仿宋" w:cs="仿宋"/>
          <w:sz w:val="32"/>
          <w:szCs w:val="32"/>
        </w:rPr>
        <w:t>18</w:t>
      </w:r>
      <w:r>
        <w:rPr>
          <w:rFonts w:ascii="仿宋" w:eastAsia="仿宋" w:hAnsi="仿宋" w:cs="仿宋"/>
          <w:sz w:val="32"/>
          <w:szCs w:val="32"/>
        </w:rPr>
        <w:t>号）、《新疆维吾尔自治区国民经济和社会发展第十四个五年规划和</w:t>
      </w:r>
      <w:r>
        <w:rPr>
          <w:rFonts w:ascii="仿宋" w:eastAsia="仿宋" w:hAnsi="仿宋" w:cs="仿宋"/>
          <w:sz w:val="32"/>
          <w:szCs w:val="32"/>
        </w:rPr>
        <w:t>2</w:t>
      </w:r>
      <w:r>
        <w:rPr>
          <w:rFonts w:ascii="仿宋" w:eastAsia="仿宋" w:hAnsi="仿宋" w:cs="仿宋"/>
          <w:sz w:val="32"/>
          <w:szCs w:val="32"/>
        </w:rPr>
        <w:t>035</w:t>
      </w:r>
      <w:r>
        <w:rPr>
          <w:rFonts w:ascii="仿宋" w:eastAsia="仿宋" w:hAnsi="仿宋" w:cs="仿宋"/>
          <w:sz w:val="32"/>
          <w:szCs w:val="32"/>
        </w:rPr>
        <w:t>年远景目标纲要》《新疆维吾尔自治区党委</w:t>
      </w:r>
      <w:r>
        <w:rPr>
          <w:rFonts w:ascii="仿宋" w:eastAsia="仿宋" w:hAnsi="仿宋" w:cs="仿宋"/>
          <w:sz w:val="32"/>
          <w:szCs w:val="32"/>
        </w:rPr>
        <w:t xml:space="preserve"> </w:t>
      </w:r>
      <w:r>
        <w:rPr>
          <w:rFonts w:ascii="仿宋" w:eastAsia="仿宋" w:hAnsi="仿宋" w:cs="仿宋"/>
          <w:sz w:val="32"/>
          <w:szCs w:val="32"/>
        </w:rPr>
        <w:t>自治区人民政府关于建立国土空间规划体系并监督实施的意见》（新党发〔</w:t>
      </w:r>
      <w:r>
        <w:rPr>
          <w:rFonts w:ascii="仿宋" w:eastAsia="仿宋" w:hAnsi="仿宋" w:cs="仿宋"/>
          <w:sz w:val="32"/>
          <w:szCs w:val="32"/>
        </w:rPr>
        <w:t>2020</w:t>
      </w:r>
      <w:r>
        <w:rPr>
          <w:rFonts w:ascii="仿宋" w:eastAsia="仿宋" w:hAnsi="仿宋" w:cs="仿宋"/>
          <w:sz w:val="32"/>
          <w:szCs w:val="32"/>
        </w:rPr>
        <w:t>〕</w:t>
      </w:r>
      <w:r>
        <w:rPr>
          <w:rFonts w:ascii="仿宋" w:eastAsia="仿宋" w:hAnsi="仿宋" w:cs="仿宋"/>
          <w:sz w:val="32"/>
          <w:szCs w:val="32"/>
        </w:rPr>
        <w:t>18</w:t>
      </w:r>
      <w:r>
        <w:rPr>
          <w:rFonts w:ascii="仿宋" w:eastAsia="仿宋" w:hAnsi="仿宋" w:cs="仿宋"/>
          <w:sz w:val="32"/>
          <w:szCs w:val="32"/>
        </w:rPr>
        <w:t>号）和《新疆维吾尔自治</w:t>
      </w:r>
      <w:r>
        <w:rPr>
          <w:rFonts w:ascii="仿宋" w:eastAsia="仿宋" w:hAnsi="仿宋" w:cs="仿宋"/>
          <w:sz w:val="32"/>
          <w:szCs w:val="32"/>
        </w:rPr>
        <w:lastRenderedPageBreak/>
        <w:t>区自然资源领域</w:t>
      </w:r>
      <w:r>
        <w:rPr>
          <w:rFonts w:ascii="仿宋" w:eastAsia="仿宋" w:hAnsi="仿宋" w:cs="仿宋"/>
          <w:sz w:val="32"/>
          <w:szCs w:val="32"/>
        </w:rPr>
        <w:t>“</w:t>
      </w:r>
      <w:r>
        <w:rPr>
          <w:rFonts w:ascii="仿宋" w:eastAsia="仿宋" w:hAnsi="仿宋" w:cs="仿宋"/>
          <w:sz w:val="32"/>
          <w:szCs w:val="32"/>
        </w:rPr>
        <w:t>十四五</w:t>
      </w:r>
      <w:r>
        <w:rPr>
          <w:rFonts w:ascii="仿宋" w:eastAsia="仿宋" w:hAnsi="仿宋" w:cs="仿宋"/>
          <w:sz w:val="32"/>
          <w:szCs w:val="32"/>
        </w:rPr>
        <w:t>”</w:t>
      </w:r>
      <w:r>
        <w:rPr>
          <w:rFonts w:ascii="仿宋" w:eastAsia="仿宋" w:hAnsi="仿宋" w:cs="仿宋"/>
          <w:sz w:val="32"/>
          <w:szCs w:val="32"/>
        </w:rPr>
        <w:t>规划》等文件要求，</w:t>
      </w:r>
      <w:r>
        <w:rPr>
          <w:rFonts w:ascii="仿宋" w:eastAsia="仿宋" w:hAnsi="仿宋" w:cs="仿宋" w:hint="eastAsia"/>
          <w:sz w:val="32"/>
          <w:szCs w:val="32"/>
        </w:rPr>
        <w:t>资金分配与实际相适应，根据评分标准，该指标不扣分，得</w:t>
      </w:r>
      <w:r>
        <w:rPr>
          <w:rFonts w:ascii="仿宋" w:eastAsia="仿宋" w:hAnsi="仿宋" w:cs="仿宋" w:hint="eastAsia"/>
          <w:sz w:val="32"/>
          <w:szCs w:val="32"/>
        </w:rPr>
        <w:t>5</w:t>
      </w:r>
      <w:r>
        <w:rPr>
          <w:rFonts w:ascii="仿宋" w:eastAsia="仿宋" w:hAnsi="仿宋" w:cs="仿宋" w:hint="eastAsia"/>
          <w:sz w:val="32"/>
          <w:szCs w:val="32"/>
        </w:rPr>
        <w:t>分。</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（二）项目过程情况</w:t>
      </w:r>
    </w:p>
    <w:p w:rsidR="003B1DD5" w:rsidRDefault="0091669D">
      <w:pPr>
        <w:widowControl w:val="0"/>
        <w:spacing w:after="0" w:line="560" w:lineRule="exact"/>
        <w:ind w:firstLineChars="200" w:firstLine="640"/>
        <w:rPr>
          <w:rFonts w:ascii="Times New Roman" w:eastAsia="仿宋" w:hAnsi="Times New Roman" w:cs="Times New Roman"/>
          <w:sz w:val="32"/>
          <w:szCs w:val="32"/>
        </w:rPr>
      </w:pPr>
      <w:r>
        <w:rPr>
          <w:rFonts w:ascii="Times New Roman" w:eastAsia="仿宋" w:hAnsi="Times New Roman" w:cs="Times New Roman"/>
          <w:sz w:val="32"/>
          <w:szCs w:val="32"/>
        </w:rPr>
        <w:t>项目过程类指标包括资金管理和组织实施两方面的内容，由</w:t>
      </w:r>
      <w:r>
        <w:rPr>
          <w:rFonts w:ascii="Times New Roman" w:eastAsia="仿宋" w:hAnsi="Times New Roman" w:cs="Times New Roman"/>
          <w:sz w:val="32"/>
          <w:szCs w:val="32"/>
        </w:rPr>
        <w:t xml:space="preserve"> 5</w:t>
      </w:r>
      <w:r>
        <w:rPr>
          <w:rFonts w:ascii="Times New Roman" w:eastAsia="仿宋" w:hAnsi="Times New Roman" w:cs="Times New Roman"/>
          <w:sz w:val="32"/>
          <w:szCs w:val="32"/>
        </w:rPr>
        <w:t>个三级指标构成，权重分为</w:t>
      </w:r>
      <w:r>
        <w:rPr>
          <w:rFonts w:ascii="Times New Roman" w:eastAsia="仿宋" w:hAnsi="Times New Roman" w:cs="Times New Roman"/>
          <w:sz w:val="32"/>
          <w:szCs w:val="32"/>
        </w:rPr>
        <w:t>20</w:t>
      </w:r>
      <w:r>
        <w:rPr>
          <w:rFonts w:ascii="Times New Roman" w:eastAsia="仿宋" w:hAnsi="Times New Roman" w:cs="Times New Roman"/>
          <w:sz w:val="32"/>
          <w:szCs w:val="32"/>
        </w:rPr>
        <w:t>分，实际得分</w:t>
      </w:r>
      <w:r>
        <w:rPr>
          <w:rFonts w:ascii="Times New Roman" w:eastAsia="仿宋" w:hAnsi="Times New Roman" w:cs="Times New Roman"/>
          <w:sz w:val="32"/>
          <w:szCs w:val="32"/>
        </w:rPr>
        <w:t>19.8</w:t>
      </w:r>
      <w:r>
        <w:rPr>
          <w:rFonts w:ascii="Times New Roman" w:eastAsia="仿宋" w:hAnsi="Times New Roman" w:cs="Times New Roman"/>
          <w:sz w:val="32"/>
          <w:szCs w:val="32"/>
        </w:rPr>
        <w:t>分，得分率为</w:t>
      </w:r>
      <w:r>
        <w:rPr>
          <w:rFonts w:ascii="Times New Roman" w:eastAsia="仿宋" w:hAnsi="Times New Roman" w:cs="Times New Roman"/>
          <w:sz w:val="32"/>
          <w:szCs w:val="32"/>
        </w:rPr>
        <w:t>99</w:t>
      </w:r>
      <w:r>
        <w:rPr>
          <w:rFonts w:ascii="Times New Roman" w:eastAsia="仿宋" w:hAnsi="Times New Roman" w:cs="Times New Roman"/>
          <w:sz w:val="32"/>
          <w:szCs w:val="32"/>
        </w:rPr>
        <w:t>%</w:t>
      </w:r>
      <w:r>
        <w:rPr>
          <w:rFonts w:ascii="Times New Roman" w:eastAsia="仿宋" w:hAnsi="Times New Roman" w:cs="Times New Roman"/>
          <w:sz w:val="32"/>
          <w:szCs w:val="32"/>
        </w:rPr>
        <w:t>。</w:t>
      </w:r>
    </w:p>
    <w:p w:rsidR="003B1DD5" w:rsidRDefault="0091669D">
      <w:pPr>
        <w:widowControl w:val="0"/>
        <w:spacing w:after="0" w:line="560" w:lineRule="exact"/>
        <w:ind w:firstLineChars="200" w:firstLine="643"/>
        <w:rPr>
          <w:rFonts w:ascii="仿宋" w:eastAsia="仿宋" w:hAnsi="仿宋" w:cs="仿宋"/>
          <w:sz w:val="32"/>
          <w:szCs w:val="32"/>
        </w:rPr>
      </w:pPr>
      <w:r>
        <w:rPr>
          <w:rFonts w:ascii="Times New Roman" w:eastAsia="仿宋" w:hAnsi="Times New Roman" w:cs="Times New Roman"/>
          <w:b/>
          <w:bCs/>
          <w:sz w:val="32"/>
          <w:szCs w:val="32"/>
        </w:rPr>
        <w:t>（</w:t>
      </w:r>
      <w:r>
        <w:rPr>
          <w:rFonts w:ascii="Times New Roman" w:eastAsia="仿宋" w:hAnsi="Times New Roman" w:cs="Times New Roman"/>
          <w:b/>
          <w:bCs/>
          <w:sz w:val="32"/>
          <w:szCs w:val="32"/>
        </w:rPr>
        <w:t>1</w:t>
      </w:r>
      <w:r>
        <w:rPr>
          <w:rFonts w:ascii="Times New Roman" w:eastAsia="仿宋" w:hAnsi="Times New Roman" w:cs="Times New Roman"/>
          <w:b/>
          <w:bCs/>
          <w:sz w:val="32"/>
          <w:szCs w:val="32"/>
        </w:rPr>
        <w:t>）资金到位率：</w:t>
      </w:r>
      <w:r>
        <w:rPr>
          <w:rFonts w:ascii="Times New Roman" w:eastAsia="仿宋" w:hAnsi="Times New Roman" w:cs="Times New Roman"/>
          <w:sz w:val="32"/>
          <w:szCs w:val="32"/>
        </w:rPr>
        <w:t>该项目总投资</w:t>
      </w:r>
      <w:r>
        <w:rPr>
          <w:rFonts w:ascii="Times New Roman" w:eastAsia="仿宋" w:hAnsi="Times New Roman" w:cs="Times New Roman"/>
          <w:sz w:val="32"/>
          <w:szCs w:val="32"/>
        </w:rPr>
        <w:t>1160</w:t>
      </w:r>
      <w:r>
        <w:rPr>
          <w:rFonts w:ascii="Times New Roman" w:eastAsia="仿宋" w:hAnsi="Times New Roman" w:cs="Times New Roman"/>
          <w:sz w:val="32"/>
          <w:szCs w:val="32"/>
        </w:rPr>
        <w:t>万元，实际下达经费</w:t>
      </w:r>
      <w:r>
        <w:rPr>
          <w:rFonts w:ascii="Times New Roman" w:eastAsia="仿宋" w:hAnsi="Times New Roman" w:cs="Times New Roman"/>
          <w:sz w:val="32"/>
          <w:szCs w:val="32"/>
        </w:rPr>
        <w:t>1160</w:t>
      </w:r>
      <w:r>
        <w:rPr>
          <w:rFonts w:ascii="Times New Roman" w:eastAsia="仿宋" w:hAnsi="Times New Roman" w:cs="Times New Roman"/>
          <w:sz w:val="32"/>
          <w:szCs w:val="32"/>
        </w:rPr>
        <w:t>万元，其中当年财政拨款</w:t>
      </w:r>
      <w:r>
        <w:rPr>
          <w:rFonts w:ascii="Times New Roman" w:eastAsia="仿宋" w:hAnsi="Times New Roman" w:cs="Times New Roman"/>
          <w:sz w:val="32"/>
          <w:szCs w:val="32"/>
        </w:rPr>
        <w:t>1160</w:t>
      </w:r>
      <w:r>
        <w:rPr>
          <w:rFonts w:ascii="Times New Roman" w:eastAsia="仿宋" w:hAnsi="Times New Roman" w:cs="Times New Roman"/>
          <w:sz w:val="32"/>
          <w:szCs w:val="32"/>
        </w:rPr>
        <w:t>万元，财政资金足额拨付到位，根据评分标准，该指标不扣分，得</w:t>
      </w:r>
      <w:r>
        <w:rPr>
          <w:rFonts w:ascii="仿宋" w:eastAsia="仿宋" w:hAnsi="仿宋" w:cs="仿宋" w:hint="eastAsia"/>
          <w:sz w:val="32"/>
          <w:szCs w:val="32"/>
        </w:rPr>
        <w:t>5</w:t>
      </w:r>
      <w:r>
        <w:rPr>
          <w:rFonts w:ascii="仿宋" w:eastAsia="仿宋" w:hAnsi="仿宋" w:cs="仿宋" w:hint="eastAsia"/>
          <w:sz w:val="32"/>
          <w:szCs w:val="32"/>
        </w:rPr>
        <w:t>分。</w:t>
      </w:r>
      <w:r>
        <w:rPr>
          <w:rFonts w:ascii="仿宋" w:eastAsia="仿宋" w:hAnsi="仿宋" w:cs="仿宋" w:hint="eastAsia"/>
          <w:sz w:val="32"/>
          <w:szCs w:val="32"/>
        </w:rPr>
        <w:t xml:space="preserve">   </w:t>
      </w:r>
    </w:p>
    <w:p w:rsidR="003B1DD5" w:rsidRDefault="0091669D">
      <w:pPr>
        <w:tabs>
          <w:tab w:val="right" w:leader="dot" w:pos="8296"/>
        </w:tabs>
        <w:spacing w:after="0" w:line="560" w:lineRule="exact"/>
        <w:ind w:firstLineChars="200" w:firstLine="643"/>
        <w:rPr>
          <w:rFonts w:ascii="Times New Roman" w:eastAsia="仿宋" w:hAnsi="Times New Roman" w:cs="Times New Roman"/>
          <w:sz w:val="32"/>
          <w:szCs w:val="32"/>
        </w:rPr>
      </w:pPr>
      <w:r>
        <w:rPr>
          <w:rFonts w:ascii="Times New Roman" w:eastAsia="仿宋" w:hAnsi="Times New Roman" w:cs="Times New Roman"/>
          <w:b/>
          <w:bCs/>
          <w:sz w:val="32"/>
          <w:szCs w:val="32"/>
        </w:rPr>
        <w:t>（</w:t>
      </w:r>
      <w:r>
        <w:rPr>
          <w:rFonts w:ascii="Times New Roman" w:eastAsia="仿宋" w:hAnsi="Times New Roman" w:cs="Times New Roman"/>
          <w:b/>
          <w:bCs/>
          <w:sz w:val="32"/>
          <w:szCs w:val="32"/>
        </w:rPr>
        <w:t>2</w:t>
      </w:r>
      <w:r>
        <w:rPr>
          <w:rFonts w:ascii="Times New Roman" w:eastAsia="仿宋" w:hAnsi="Times New Roman" w:cs="Times New Roman"/>
          <w:b/>
          <w:bCs/>
          <w:sz w:val="32"/>
          <w:szCs w:val="32"/>
        </w:rPr>
        <w:t>）预算执行率：</w:t>
      </w:r>
      <w:r>
        <w:rPr>
          <w:rFonts w:ascii="Times New Roman" w:eastAsia="仿宋" w:hAnsi="Times New Roman" w:cs="Times New Roman"/>
          <w:sz w:val="32"/>
          <w:szCs w:val="32"/>
          <w:lang w:bidi="ar"/>
        </w:rPr>
        <w:t>本项目申请预算金额为</w:t>
      </w:r>
      <w:r>
        <w:rPr>
          <w:rFonts w:ascii="Times New Roman" w:eastAsia="仿宋" w:hAnsi="Times New Roman" w:cs="Times New Roman"/>
          <w:sz w:val="32"/>
          <w:szCs w:val="32"/>
        </w:rPr>
        <w:t>1160</w:t>
      </w:r>
      <w:r>
        <w:rPr>
          <w:rFonts w:ascii="Times New Roman" w:eastAsia="仿宋" w:hAnsi="Times New Roman" w:cs="Times New Roman"/>
          <w:sz w:val="32"/>
          <w:szCs w:val="32"/>
        </w:rPr>
        <w:t>万</w:t>
      </w:r>
      <w:r>
        <w:rPr>
          <w:rFonts w:ascii="Times New Roman" w:eastAsia="仿宋" w:hAnsi="Times New Roman" w:cs="Times New Roman"/>
          <w:sz w:val="32"/>
          <w:szCs w:val="32"/>
          <w:lang w:bidi="ar"/>
        </w:rPr>
        <w:t>元，预算批复实际下达金额为</w:t>
      </w:r>
      <w:r>
        <w:rPr>
          <w:rFonts w:ascii="Times New Roman" w:eastAsia="仿宋" w:hAnsi="Times New Roman" w:cs="Times New Roman"/>
          <w:sz w:val="32"/>
          <w:szCs w:val="32"/>
          <w:lang w:bidi="ar"/>
        </w:rPr>
        <w:t xml:space="preserve"> </w:t>
      </w:r>
      <w:r>
        <w:rPr>
          <w:rFonts w:ascii="Times New Roman" w:eastAsia="仿宋" w:hAnsi="Times New Roman" w:cs="Times New Roman"/>
          <w:sz w:val="32"/>
          <w:szCs w:val="32"/>
        </w:rPr>
        <w:t>1160</w:t>
      </w:r>
      <w:r>
        <w:rPr>
          <w:rFonts w:ascii="Times New Roman" w:eastAsia="仿宋" w:hAnsi="Times New Roman" w:cs="Times New Roman"/>
          <w:sz w:val="32"/>
          <w:szCs w:val="32"/>
        </w:rPr>
        <w:t>万</w:t>
      </w:r>
      <w:r>
        <w:rPr>
          <w:rFonts w:ascii="Times New Roman" w:eastAsia="仿宋" w:hAnsi="Times New Roman" w:cs="Times New Roman" w:hint="eastAsia"/>
          <w:sz w:val="32"/>
          <w:szCs w:val="32"/>
        </w:rPr>
        <w:t>，</w:t>
      </w:r>
      <w:r>
        <w:rPr>
          <w:rFonts w:ascii="Times New Roman" w:eastAsia="仿宋" w:hAnsi="Times New Roman" w:cs="Times New Roman"/>
          <w:sz w:val="32"/>
          <w:szCs w:val="32"/>
          <w:lang w:bidi="ar"/>
        </w:rPr>
        <w:t>截至</w:t>
      </w:r>
      <w:r>
        <w:rPr>
          <w:rFonts w:ascii="Times New Roman" w:eastAsia="仿宋" w:hAnsi="Times New Roman" w:cs="Times New Roman"/>
          <w:sz w:val="32"/>
          <w:szCs w:val="32"/>
          <w:lang w:bidi="ar"/>
        </w:rPr>
        <w:t xml:space="preserve"> 202</w:t>
      </w:r>
      <w:r>
        <w:rPr>
          <w:rFonts w:ascii="Times New Roman" w:eastAsia="仿宋" w:hAnsi="Times New Roman" w:cs="Times New Roman" w:hint="eastAsia"/>
          <w:sz w:val="32"/>
          <w:szCs w:val="32"/>
          <w:lang w:bidi="ar"/>
        </w:rPr>
        <w:t>5</w:t>
      </w:r>
      <w:r>
        <w:rPr>
          <w:rFonts w:ascii="Times New Roman" w:eastAsia="仿宋" w:hAnsi="Times New Roman" w:cs="Times New Roman"/>
          <w:sz w:val="32"/>
          <w:szCs w:val="32"/>
          <w:lang w:bidi="ar"/>
        </w:rPr>
        <w:t>年</w:t>
      </w:r>
      <w:r>
        <w:rPr>
          <w:rFonts w:ascii="Times New Roman" w:eastAsia="仿宋" w:hAnsi="Times New Roman" w:cs="Times New Roman"/>
          <w:sz w:val="32"/>
          <w:szCs w:val="32"/>
          <w:lang w:bidi="ar"/>
        </w:rPr>
        <w:t xml:space="preserve"> 12 </w:t>
      </w:r>
      <w:r>
        <w:rPr>
          <w:rFonts w:ascii="Times New Roman" w:eastAsia="仿宋" w:hAnsi="Times New Roman" w:cs="Times New Roman"/>
          <w:sz w:val="32"/>
          <w:szCs w:val="32"/>
          <w:lang w:bidi="ar"/>
        </w:rPr>
        <w:t>月</w:t>
      </w:r>
      <w:r>
        <w:rPr>
          <w:rFonts w:ascii="Times New Roman" w:eastAsia="仿宋" w:hAnsi="Times New Roman" w:cs="Times New Roman"/>
          <w:sz w:val="32"/>
          <w:szCs w:val="32"/>
          <w:lang w:bidi="ar"/>
        </w:rPr>
        <w:t xml:space="preserve"> 31</w:t>
      </w:r>
      <w:r>
        <w:rPr>
          <w:rFonts w:ascii="Times New Roman" w:eastAsia="仿宋" w:hAnsi="Times New Roman" w:cs="Times New Roman"/>
          <w:sz w:val="32"/>
          <w:szCs w:val="32"/>
          <w:lang w:bidi="ar"/>
        </w:rPr>
        <w:t>日，资金执行</w:t>
      </w:r>
      <w:r>
        <w:rPr>
          <w:rFonts w:ascii="Times New Roman" w:eastAsia="仿宋" w:hAnsi="Times New Roman" w:cs="Times New Roman"/>
          <w:sz w:val="32"/>
          <w:szCs w:val="32"/>
        </w:rPr>
        <w:t>11</w:t>
      </w:r>
      <w:r>
        <w:rPr>
          <w:rFonts w:ascii="Times New Roman" w:eastAsia="仿宋" w:hAnsi="Times New Roman" w:cs="Times New Roman" w:hint="eastAsia"/>
          <w:sz w:val="32"/>
          <w:szCs w:val="32"/>
        </w:rPr>
        <w:t>19.47</w:t>
      </w:r>
      <w:r>
        <w:rPr>
          <w:rFonts w:ascii="Times New Roman" w:eastAsia="仿宋" w:hAnsi="Times New Roman" w:cs="Times New Roman"/>
          <w:sz w:val="32"/>
          <w:szCs w:val="32"/>
        </w:rPr>
        <w:t>万</w:t>
      </w:r>
      <w:r>
        <w:rPr>
          <w:rFonts w:ascii="Times New Roman" w:eastAsia="仿宋" w:hAnsi="Times New Roman" w:cs="Times New Roman"/>
          <w:sz w:val="32"/>
          <w:szCs w:val="32"/>
          <w:lang w:bidi="ar"/>
        </w:rPr>
        <w:t>元，资金执行率</w:t>
      </w:r>
      <w:r>
        <w:rPr>
          <w:rFonts w:ascii="Times New Roman" w:eastAsia="仿宋" w:hAnsi="Times New Roman" w:cs="Times New Roman" w:hint="eastAsia"/>
          <w:sz w:val="32"/>
          <w:szCs w:val="32"/>
          <w:lang w:bidi="ar"/>
        </w:rPr>
        <w:t>96.51</w:t>
      </w:r>
      <w:r>
        <w:rPr>
          <w:rFonts w:ascii="Times New Roman" w:eastAsia="仿宋" w:hAnsi="Times New Roman" w:cs="Times New Roman"/>
          <w:sz w:val="32"/>
          <w:szCs w:val="32"/>
          <w:lang w:bidi="ar"/>
        </w:rPr>
        <w:t>%</w:t>
      </w:r>
      <w:r>
        <w:rPr>
          <w:rFonts w:ascii="Times New Roman" w:eastAsia="仿宋" w:hAnsi="Times New Roman" w:cs="Times New Roman"/>
          <w:sz w:val="32"/>
          <w:szCs w:val="32"/>
          <w:lang w:bidi="ar"/>
        </w:rPr>
        <w:t>。</w:t>
      </w:r>
      <w:r>
        <w:rPr>
          <w:rFonts w:ascii="Times New Roman" w:eastAsia="仿宋" w:hAnsi="Times New Roman" w:cs="Times New Roman"/>
          <w:sz w:val="32"/>
          <w:szCs w:val="32"/>
        </w:rPr>
        <w:t>项目资金支出总体能够按照预算执行，根据评分标准，得</w:t>
      </w:r>
      <w:r>
        <w:rPr>
          <w:rFonts w:ascii="Times New Roman" w:eastAsia="仿宋" w:hAnsi="Times New Roman" w:cs="Times New Roman" w:hint="eastAsia"/>
          <w:sz w:val="32"/>
          <w:szCs w:val="32"/>
        </w:rPr>
        <w:t>4.8</w:t>
      </w:r>
      <w:r>
        <w:rPr>
          <w:rFonts w:ascii="Times New Roman" w:eastAsia="仿宋" w:hAnsi="Times New Roman" w:cs="Times New Roman"/>
          <w:sz w:val="32"/>
          <w:szCs w:val="32"/>
        </w:rPr>
        <w:t>分。</w:t>
      </w:r>
    </w:p>
    <w:p w:rsidR="003B1DD5" w:rsidRDefault="0091669D">
      <w:pPr>
        <w:widowControl w:val="0"/>
        <w:spacing w:after="0" w:line="560" w:lineRule="exact"/>
        <w:ind w:firstLineChars="200" w:firstLine="643"/>
        <w:jc w:val="both"/>
        <w:rPr>
          <w:rFonts w:ascii="Times New Roman" w:eastAsia="仿宋" w:hAnsi="Times New Roman" w:cs="Times New Roman"/>
          <w:b/>
          <w:bCs/>
          <w:sz w:val="32"/>
          <w:szCs w:val="32"/>
        </w:rPr>
      </w:pPr>
      <w:r>
        <w:rPr>
          <w:rFonts w:ascii="Times New Roman" w:eastAsia="仿宋" w:hAnsi="Times New Roman" w:cs="Times New Roman"/>
          <w:b/>
          <w:bCs/>
          <w:sz w:val="32"/>
          <w:szCs w:val="32"/>
        </w:rPr>
        <w:t>（</w:t>
      </w:r>
      <w:r>
        <w:rPr>
          <w:rFonts w:ascii="Times New Roman" w:eastAsia="仿宋" w:hAnsi="Times New Roman" w:cs="Times New Roman"/>
          <w:b/>
          <w:bCs/>
          <w:sz w:val="32"/>
          <w:szCs w:val="32"/>
        </w:rPr>
        <w:t>3</w:t>
      </w:r>
      <w:r>
        <w:rPr>
          <w:rFonts w:ascii="Times New Roman" w:eastAsia="仿宋" w:hAnsi="Times New Roman" w:cs="Times New Roman"/>
          <w:b/>
          <w:bCs/>
          <w:sz w:val="32"/>
          <w:szCs w:val="32"/>
        </w:rPr>
        <w:t>）资金使用合规性：</w:t>
      </w:r>
      <w:r>
        <w:rPr>
          <w:rFonts w:ascii="仿宋" w:eastAsia="仿宋" w:hAnsi="仿宋" w:cs="仿宋" w:hint="eastAsia"/>
          <w:sz w:val="32"/>
          <w:szCs w:val="32"/>
        </w:rPr>
        <w:t>根</w:t>
      </w:r>
      <w:r>
        <w:rPr>
          <w:rFonts w:ascii="Times New Roman" w:eastAsia="仿宋" w:hAnsi="Times New Roman" w:cs="Times New Roman"/>
          <w:sz w:val="32"/>
          <w:szCs w:val="32"/>
        </w:rPr>
        <w:t>据《关于批复自治区本级</w:t>
      </w:r>
      <w:r>
        <w:rPr>
          <w:rFonts w:ascii="Times New Roman" w:eastAsia="仿宋" w:hAnsi="Times New Roman" w:cs="Times New Roman"/>
          <w:sz w:val="32"/>
          <w:szCs w:val="32"/>
        </w:rPr>
        <w:t>202</w:t>
      </w:r>
      <w:r w:rsidR="007C41F7">
        <w:rPr>
          <w:rFonts w:ascii="Times New Roman" w:eastAsia="仿宋" w:hAnsi="Times New Roman" w:cs="Times New Roman" w:hint="eastAsia"/>
          <w:sz w:val="32"/>
          <w:szCs w:val="32"/>
        </w:rPr>
        <w:t>5</w:t>
      </w:r>
      <w:r>
        <w:rPr>
          <w:rFonts w:ascii="Times New Roman" w:eastAsia="仿宋" w:hAnsi="Times New Roman" w:cs="Times New Roman"/>
          <w:sz w:val="32"/>
          <w:szCs w:val="32"/>
        </w:rPr>
        <w:t>年部门预算的通知》（新财预〔</w:t>
      </w:r>
      <w:r>
        <w:rPr>
          <w:rFonts w:ascii="Times New Roman" w:eastAsia="仿宋" w:hAnsi="Times New Roman" w:cs="Times New Roman"/>
          <w:sz w:val="32"/>
          <w:szCs w:val="32"/>
        </w:rPr>
        <w:t>202</w:t>
      </w:r>
      <w:r w:rsidR="007C41F7">
        <w:rPr>
          <w:rFonts w:ascii="Times New Roman" w:eastAsia="仿宋" w:hAnsi="Times New Roman" w:cs="Times New Roman" w:hint="eastAsia"/>
          <w:sz w:val="32"/>
          <w:szCs w:val="32"/>
        </w:rPr>
        <w:t>5</w:t>
      </w:r>
      <w:r>
        <w:rPr>
          <w:rFonts w:ascii="Times New Roman" w:eastAsia="仿宋" w:hAnsi="Times New Roman" w:cs="Times New Roman"/>
          <w:sz w:val="32"/>
          <w:szCs w:val="32"/>
        </w:rPr>
        <w:t>〕</w:t>
      </w:r>
      <w:r>
        <w:rPr>
          <w:rFonts w:ascii="Times New Roman" w:eastAsia="仿宋" w:hAnsi="Times New Roman" w:cs="Times New Roman"/>
          <w:sz w:val="32"/>
          <w:szCs w:val="32"/>
        </w:rPr>
        <w:t>1</w:t>
      </w:r>
      <w:r>
        <w:rPr>
          <w:rFonts w:ascii="Times New Roman" w:eastAsia="仿宋" w:hAnsi="Times New Roman" w:cs="Times New Roman"/>
          <w:sz w:val="32"/>
          <w:szCs w:val="32"/>
        </w:rPr>
        <w:t>号）和《自治区本级部门支出预算管理办法》（新财规〔</w:t>
      </w:r>
      <w:r>
        <w:rPr>
          <w:rFonts w:ascii="Times New Roman" w:eastAsia="仿宋" w:hAnsi="Times New Roman" w:cs="Times New Roman"/>
          <w:sz w:val="32"/>
          <w:szCs w:val="32"/>
        </w:rPr>
        <w:t>2020</w:t>
      </w:r>
      <w:r>
        <w:rPr>
          <w:rFonts w:ascii="Times New Roman" w:eastAsia="仿宋" w:hAnsi="Times New Roman" w:cs="Times New Roman"/>
          <w:sz w:val="32"/>
          <w:szCs w:val="32"/>
        </w:rPr>
        <w:t>〕</w:t>
      </w:r>
      <w:r>
        <w:rPr>
          <w:rFonts w:ascii="Times New Roman" w:eastAsia="仿宋" w:hAnsi="Times New Roman" w:cs="Times New Roman"/>
          <w:sz w:val="32"/>
          <w:szCs w:val="32"/>
        </w:rPr>
        <w:t>22</w:t>
      </w:r>
      <w:r>
        <w:rPr>
          <w:rFonts w:ascii="Times New Roman" w:eastAsia="仿宋" w:hAnsi="Times New Roman" w:cs="Times New Roman"/>
          <w:sz w:val="32"/>
          <w:szCs w:val="32"/>
        </w:rPr>
        <w:t>号）符合预算</w:t>
      </w:r>
      <w:r>
        <w:rPr>
          <w:rFonts w:ascii="Times New Roman" w:eastAsia="仿宋" w:hAnsi="Times New Roman" w:cs="Times New Roman"/>
          <w:color w:val="000000"/>
          <w:sz w:val="32"/>
          <w:szCs w:val="32"/>
          <w:lang w:bidi="ar"/>
        </w:rPr>
        <w:t>批复规定用途，不存在截留、挤占、挪</w:t>
      </w:r>
      <w:bookmarkStart w:id="6" w:name="_GoBack"/>
      <w:bookmarkEnd w:id="6"/>
      <w:r>
        <w:rPr>
          <w:rFonts w:ascii="Times New Roman" w:eastAsia="仿宋" w:hAnsi="Times New Roman" w:cs="Times New Roman"/>
          <w:color w:val="000000"/>
          <w:sz w:val="32"/>
          <w:szCs w:val="32"/>
          <w:lang w:bidi="ar"/>
        </w:rPr>
        <w:t>用、虚列支出等情况，未发现违规使用情况，</w:t>
      </w:r>
      <w:r>
        <w:rPr>
          <w:rFonts w:ascii="Times New Roman" w:eastAsia="仿宋" w:hAnsi="Times New Roman" w:cs="Times New Roman"/>
          <w:sz w:val="32"/>
          <w:szCs w:val="32"/>
        </w:rPr>
        <w:t>根据评分标准，该指标不扣分，得</w:t>
      </w:r>
      <w:r>
        <w:rPr>
          <w:rFonts w:ascii="Times New Roman" w:eastAsia="仿宋" w:hAnsi="Times New Roman" w:cs="Times New Roman"/>
          <w:sz w:val="32"/>
          <w:szCs w:val="32"/>
        </w:rPr>
        <w:t>5</w:t>
      </w:r>
      <w:r>
        <w:rPr>
          <w:rFonts w:ascii="Times New Roman" w:eastAsia="仿宋" w:hAnsi="Times New Roman" w:cs="Times New Roman"/>
          <w:sz w:val="32"/>
          <w:szCs w:val="32"/>
        </w:rPr>
        <w:t>分。</w:t>
      </w:r>
    </w:p>
    <w:p w:rsidR="003B1DD5" w:rsidRDefault="0091669D">
      <w:pPr>
        <w:widowControl w:val="0"/>
        <w:spacing w:after="0" w:line="560" w:lineRule="exact"/>
        <w:ind w:firstLineChars="200" w:firstLine="643"/>
        <w:rPr>
          <w:rFonts w:ascii="Times New Roman" w:eastAsia="仿宋" w:hAnsi="Times New Roman" w:cs="Times New Roman"/>
          <w:color w:val="000000"/>
          <w:sz w:val="32"/>
          <w:szCs w:val="32"/>
          <w:lang w:bidi="ar"/>
        </w:rPr>
      </w:pPr>
      <w:r>
        <w:rPr>
          <w:rFonts w:ascii="Times New Roman" w:eastAsia="仿宋" w:hAnsi="Times New Roman" w:cs="Times New Roman"/>
          <w:b/>
          <w:bCs/>
          <w:sz w:val="32"/>
          <w:szCs w:val="32"/>
        </w:rPr>
        <w:t>（</w:t>
      </w:r>
      <w:r>
        <w:rPr>
          <w:rFonts w:ascii="Times New Roman" w:eastAsia="仿宋" w:hAnsi="Times New Roman" w:cs="Times New Roman"/>
          <w:b/>
          <w:bCs/>
          <w:sz w:val="32"/>
          <w:szCs w:val="32"/>
        </w:rPr>
        <w:t>4</w:t>
      </w:r>
      <w:r>
        <w:rPr>
          <w:rFonts w:ascii="Times New Roman" w:eastAsia="仿宋" w:hAnsi="Times New Roman" w:cs="Times New Roman"/>
          <w:b/>
          <w:bCs/>
          <w:sz w:val="32"/>
          <w:szCs w:val="32"/>
        </w:rPr>
        <w:t>）管理制度健全性：</w:t>
      </w:r>
      <w:r>
        <w:rPr>
          <w:rFonts w:ascii="Times New Roman" w:eastAsia="仿宋" w:hAnsi="Times New Roman" w:cs="Times New Roman"/>
          <w:color w:val="000000"/>
          <w:sz w:val="32"/>
          <w:szCs w:val="32"/>
          <w:lang w:bidi="ar"/>
        </w:rPr>
        <w:t>该项目严格按照《</w:t>
      </w:r>
      <w:r>
        <w:rPr>
          <w:rFonts w:ascii="Times New Roman" w:eastAsia="仿宋" w:hAnsi="Times New Roman" w:cs="Times New Roman"/>
          <w:sz w:val="32"/>
          <w:szCs w:val="32"/>
        </w:rPr>
        <w:t>新疆维吾尔自治区自然资源厅</w:t>
      </w:r>
      <w:r>
        <w:rPr>
          <w:rFonts w:ascii="Times New Roman" w:eastAsia="仿宋" w:hAnsi="Times New Roman" w:cs="Times New Roman"/>
          <w:color w:val="000000"/>
          <w:sz w:val="32"/>
          <w:szCs w:val="32"/>
          <w:lang w:bidi="ar"/>
        </w:rPr>
        <w:t>财务制度》及《自治区国土空间规划研究中心党支部工作规则》、《自治区国土空间规划研究中心项目管理办法》等</w:t>
      </w:r>
      <w:r>
        <w:rPr>
          <w:rFonts w:ascii="Times New Roman" w:eastAsia="仿宋" w:hAnsi="Times New Roman" w:cs="Times New Roman"/>
          <w:sz w:val="32"/>
          <w:szCs w:val="32"/>
        </w:rPr>
        <w:t>资</w:t>
      </w:r>
      <w:r>
        <w:rPr>
          <w:rFonts w:ascii="Times New Roman" w:eastAsia="仿宋" w:hAnsi="Times New Roman" w:cs="Times New Roman"/>
          <w:color w:val="000000"/>
          <w:sz w:val="32"/>
          <w:szCs w:val="32"/>
          <w:lang w:bidi="ar"/>
        </w:rPr>
        <w:t>金</w:t>
      </w:r>
      <w:r>
        <w:rPr>
          <w:rFonts w:ascii="Times New Roman" w:eastAsia="仿宋" w:hAnsi="Times New Roman" w:cs="Times New Roman"/>
          <w:sz w:val="32"/>
          <w:szCs w:val="32"/>
        </w:rPr>
        <w:t>相关的制度和管理规定</w:t>
      </w:r>
      <w:r>
        <w:rPr>
          <w:rFonts w:ascii="Times New Roman" w:eastAsia="仿宋" w:hAnsi="Times New Roman" w:cs="Times New Roman"/>
          <w:color w:val="000000"/>
          <w:sz w:val="32"/>
          <w:szCs w:val="32"/>
          <w:lang w:bidi="ar"/>
        </w:rPr>
        <w:t>实施，</w:t>
      </w:r>
      <w:r>
        <w:rPr>
          <w:rFonts w:ascii="Times New Roman" w:eastAsia="仿宋" w:hAnsi="Times New Roman" w:cs="Times New Roman"/>
          <w:sz w:val="32"/>
          <w:szCs w:val="32"/>
        </w:rPr>
        <w:t>对财政专项资金进行严格管理，基本做到了专款专用，根据评分标准，该指标不扣分，得</w:t>
      </w:r>
      <w:r>
        <w:rPr>
          <w:rFonts w:ascii="Times New Roman" w:eastAsia="仿宋" w:hAnsi="Times New Roman" w:cs="Times New Roman"/>
          <w:color w:val="000000"/>
          <w:sz w:val="32"/>
          <w:szCs w:val="32"/>
          <w:lang w:bidi="ar"/>
        </w:rPr>
        <w:t>2</w:t>
      </w:r>
      <w:r>
        <w:rPr>
          <w:rFonts w:ascii="Times New Roman" w:eastAsia="仿宋" w:hAnsi="Times New Roman" w:cs="Times New Roman"/>
          <w:color w:val="000000"/>
          <w:sz w:val="32"/>
          <w:szCs w:val="32"/>
          <w:lang w:bidi="ar"/>
        </w:rPr>
        <w:t>分。</w:t>
      </w:r>
    </w:p>
    <w:p w:rsidR="003B1DD5" w:rsidRDefault="0091669D">
      <w:pPr>
        <w:widowControl w:val="0"/>
        <w:spacing w:after="0" w:line="560" w:lineRule="exact"/>
        <w:ind w:firstLineChars="200" w:firstLine="643"/>
        <w:jc w:val="both"/>
        <w:rPr>
          <w:rFonts w:ascii="仿宋" w:eastAsia="仿宋" w:hAnsi="仿宋"/>
          <w:sz w:val="32"/>
          <w:szCs w:val="32"/>
        </w:rPr>
      </w:pPr>
      <w:r>
        <w:rPr>
          <w:rFonts w:ascii="仿宋" w:eastAsia="仿宋" w:hAnsi="仿宋" w:cs="仿宋" w:hint="eastAsia"/>
          <w:b/>
          <w:bCs/>
          <w:sz w:val="32"/>
          <w:szCs w:val="32"/>
        </w:rPr>
        <w:lastRenderedPageBreak/>
        <w:t>（</w:t>
      </w:r>
      <w:r>
        <w:rPr>
          <w:rFonts w:ascii="仿宋" w:eastAsia="仿宋" w:hAnsi="仿宋" w:cs="仿宋" w:hint="eastAsia"/>
          <w:b/>
          <w:bCs/>
          <w:sz w:val="32"/>
          <w:szCs w:val="32"/>
        </w:rPr>
        <w:t>5</w:t>
      </w:r>
      <w:r>
        <w:rPr>
          <w:rFonts w:ascii="仿宋" w:eastAsia="仿宋" w:hAnsi="仿宋" w:cs="仿宋" w:hint="eastAsia"/>
          <w:b/>
          <w:bCs/>
          <w:sz w:val="32"/>
          <w:szCs w:val="32"/>
        </w:rPr>
        <w:t>）制度执行有效性：</w:t>
      </w:r>
      <w:r>
        <w:rPr>
          <w:rFonts w:ascii="仿宋" w:eastAsia="仿宋" w:hAnsi="仿宋" w:cs="仿宋" w:hint="eastAsia"/>
          <w:sz w:val="32"/>
          <w:szCs w:val="32"/>
        </w:rPr>
        <w:t>由各部门提出经费预算支出可行性方案，经过与自治区国土空间规划研究中心领导小组沟通后，</w:t>
      </w:r>
      <w:proofErr w:type="gramStart"/>
      <w:r>
        <w:rPr>
          <w:rFonts w:ascii="仿宋" w:eastAsia="仿宋" w:hAnsi="仿宋" w:cs="仿宋" w:hint="eastAsia"/>
          <w:sz w:val="32"/>
          <w:szCs w:val="32"/>
        </w:rPr>
        <w:t>报中心</w:t>
      </w:r>
      <w:proofErr w:type="gramEnd"/>
      <w:r>
        <w:rPr>
          <w:rFonts w:ascii="仿宋" w:eastAsia="仿宋" w:hAnsi="仿宋" w:cs="仿宋" w:hint="eastAsia"/>
          <w:sz w:val="32"/>
          <w:szCs w:val="32"/>
        </w:rPr>
        <w:t>会议研究执行，财务对资金的使用合法合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性进行监督，年底对资金使用效果进行自评，根据评分标准，该指标不扣分，得</w:t>
      </w:r>
      <w:r>
        <w:rPr>
          <w:rFonts w:ascii="仿宋" w:eastAsia="仿宋" w:hAnsi="仿宋" w:cs="仿宋" w:hint="eastAsia"/>
          <w:sz w:val="32"/>
          <w:szCs w:val="32"/>
        </w:rPr>
        <w:t>3</w:t>
      </w:r>
      <w:r>
        <w:rPr>
          <w:rFonts w:ascii="仿宋" w:eastAsia="仿宋" w:hAnsi="仿宋" w:cs="仿宋" w:hint="eastAsia"/>
          <w:sz w:val="32"/>
          <w:szCs w:val="32"/>
        </w:rPr>
        <w:t>分。</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（三）项目产出情况</w:t>
      </w:r>
    </w:p>
    <w:p w:rsidR="003B1DD5" w:rsidRDefault="0091669D">
      <w:pPr>
        <w:spacing w:after="0" w:line="560" w:lineRule="exact"/>
        <w:ind w:firstLineChars="200" w:firstLine="640"/>
        <w:rPr>
          <w:rFonts w:ascii="楷体" w:eastAsia="楷体" w:hAnsi="楷体"/>
          <w:sz w:val="32"/>
          <w:szCs w:val="32"/>
        </w:rPr>
      </w:pPr>
      <w:r>
        <w:rPr>
          <w:rFonts w:ascii="仿宋" w:eastAsia="仿宋" w:hAnsi="仿宋" w:cs="仿宋" w:hint="eastAsia"/>
          <w:sz w:val="32"/>
          <w:szCs w:val="32"/>
        </w:rPr>
        <w:t>项目产出类指标包括产出数量、产出质量两方面的内容，本项目</w:t>
      </w:r>
      <w:r>
        <w:rPr>
          <w:rFonts w:ascii="Times New Roman" w:eastAsia="仿宋" w:hAnsi="Times New Roman" w:cs="Times New Roman"/>
          <w:sz w:val="32"/>
          <w:szCs w:val="32"/>
        </w:rPr>
        <w:t>由</w:t>
      </w:r>
      <w:r>
        <w:rPr>
          <w:rFonts w:ascii="Times New Roman" w:eastAsia="仿宋" w:hAnsi="Times New Roman" w:cs="Times New Roman" w:hint="eastAsia"/>
          <w:sz w:val="32"/>
          <w:szCs w:val="32"/>
        </w:rPr>
        <w:t>8</w:t>
      </w:r>
      <w:r>
        <w:rPr>
          <w:rFonts w:ascii="Times New Roman" w:eastAsia="仿宋" w:hAnsi="Times New Roman" w:cs="Times New Roman"/>
          <w:sz w:val="32"/>
          <w:szCs w:val="32"/>
        </w:rPr>
        <w:t>个三级指标构成，权重分为</w:t>
      </w:r>
      <w:r>
        <w:rPr>
          <w:rFonts w:ascii="Times New Roman" w:eastAsia="仿宋" w:hAnsi="Times New Roman" w:cs="Times New Roman"/>
          <w:sz w:val="32"/>
          <w:szCs w:val="32"/>
        </w:rPr>
        <w:t>60</w:t>
      </w:r>
      <w:r>
        <w:rPr>
          <w:rFonts w:ascii="Times New Roman" w:eastAsia="仿宋" w:hAnsi="Times New Roman" w:cs="Times New Roman"/>
          <w:sz w:val="32"/>
          <w:szCs w:val="32"/>
        </w:rPr>
        <w:t>分，</w:t>
      </w:r>
      <w:r>
        <w:rPr>
          <w:rFonts w:ascii="Times New Roman" w:eastAsia="仿宋" w:hAnsi="Times New Roman" w:cs="Times New Roman"/>
          <w:sz w:val="32"/>
          <w:szCs w:val="32"/>
        </w:rPr>
        <w:t>该指标不扣分，</w:t>
      </w:r>
      <w:r>
        <w:rPr>
          <w:rFonts w:ascii="Times New Roman" w:eastAsia="仿宋" w:hAnsi="Times New Roman" w:cs="Times New Roman"/>
          <w:sz w:val="32"/>
          <w:szCs w:val="32"/>
        </w:rPr>
        <w:t>实际得分</w:t>
      </w:r>
      <w:r>
        <w:rPr>
          <w:rFonts w:ascii="Times New Roman" w:eastAsia="仿宋" w:hAnsi="Times New Roman" w:cs="Times New Roman" w:hint="eastAsia"/>
          <w:sz w:val="32"/>
          <w:szCs w:val="32"/>
        </w:rPr>
        <w:t>60</w:t>
      </w:r>
      <w:r>
        <w:rPr>
          <w:rFonts w:ascii="Times New Roman" w:eastAsia="仿宋" w:hAnsi="Times New Roman" w:cs="Times New Roman"/>
          <w:sz w:val="32"/>
          <w:szCs w:val="32"/>
        </w:rPr>
        <w:t>分，得分率为</w:t>
      </w:r>
      <w:r>
        <w:rPr>
          <w:rFonts w:ascii="Times New Roman" w:eastAsia="仿宋" w:hAnsi="Times New Roman" w:cs="Times New Roman" w:hint="eastAsia"/>
          <w:sz w:val="32"/>
          <w:szCs w:val="32"/>
        </w:rPr>
        <w:t>100</w:t>
      </w:r>
      <w:r>
        <w:rPr>
          <w:rFonts w:ascii="Times New Roman" w:eastAsia="仿宋" w:hAnsi="Times New Roman" w:cs="Times New Roman"/>
          <w:sz w:val="32"/>
          <w:szCs w:val="32"/>
        </w:rPr>
        <w:t>%</w:t>
      </w:r>
      <w:r>
        <w:rPr>
          <w:rFonts w:ascii="Times New Roman" w:eastAsia="仿宋" w:hAnsi="Times New Roman" w:cs="Times New Roman"/>
          <w:sz w:val="32"/>
          <w:szCs w:val="32"/>
        </w:rPr>
        <w:t>。</w:t>
      </w:r>
    </w:p>
    <w:p w:rsidR="003B1DD5" w:rsidRDefault="0091669D">
      <w:pPr>
        <w:spacing w:after="0" w:line="560" w:lineRule="exact"/>
        <w:ind w:firstLineChars="200" w:firstLine="643"/>
        <w:rPr>
          <w:rFonts w:ascii="仿宋" w:eastAsia="仿宋" w:hAnsi="仿宋"/>
          <w:sz w:val="32"/>
          <w:szCs w:val="32"/>
        </w:rPr>
      </w:pPr>
      <w:r>
        <w:rPr>
          <w:rFonts w:ascii="仿宋" w:eastAsia="仿宋" w:hAnsi="仿宋" w:hint="eastAsia"/>
          <w:b/>
          <w:bCs/>
          <w:sz w:val="32"/>
          <w:szCs w:val="32"/>
        </w:rPr>
        <w:t>（</w:t>
      </w:r>
      <w:r>
        <w:rPr>
          <w:rFonts w:ascii="仿宋" w:eastAsia="仿宋" w:hAnsi="仿宋" w:hint="eastAsia"/>
          <w:b/>
          <w:bCs/>
          <w:sz w:val="32"/>
          <w:szCs w:val="32"/>
        </w:rPr>
        <w:t>1</w:t>
      </w:r>
      <w:r>
        <w:rPr>
          <w:rFonts w:ascii="仿宋" w:eastAsia="仿宋" w:hAnsi="仿宋" w:hint="eastAsia"/>
          <w:b/>
          <w:bCs/>
          <w:sz w:val="32"/>
          <w:szCs w:val="32"/>
        </w:rPr>
        <w:t>）对于“产出数量”</w:t>
      </w:r>
    </w:p>
    <w:p w:rsidR="003B1DD5" w:rsidRDefault="0091669D">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开展国土空间</w:t>
      </w:r>
      <w:r>
        <w:rPr>
          <w:rFonts w:ascii="仿宋" w:eastAsia="仿宋" w:hAnsi="仿宋" w:cs="仿宋" w:hint="eastAsia"/>
          <w:sz w:val="32"/>
          <w:szCs w:val="32"/>
        </w:rPr>
        <w:t>规划相关课题研究</w:t>
      </w:r>
      <w:r>
        <w:rPr>
          <w:rFonts w:ascii="仿宋" w:eastAsia="仿宋" w:hAnsi="仿宋" w:cs="仿宋" w:hint="eastAsia"/>
          <w:sz w:val="32"/>
          <w:szCs w:val="32"/>
        </w:rPr>
        <w:t>3</w:t>
      </w:r>
      <w:r>
        <w:rPr>
          <w:rFonts w:ascii="仿宋" w:eastAsia="仿宋" w:hAnsi="仿宋" w:cs="仿宋" w:hint="eastAsia"/>
          <w:sz w:val="32"/>
          <w:szCs w:val="32"/>
        </w:rPr>
        <w:t>项，与预期目标一致，根据评分标准，该指标不扣分，得</w:t>
      </w:r>
      <w:r>
        <w:rPr>
          <w:rFonts w:ascii="仿宋" w:eastAsia="仿宋" w:hAnsi="仿宋" w:cs="仿宋" w:hint="eastAsia"/>
          <w:sz w:val="32"/>
          <w:szCs w:val="32"/>
        </w:rPr>
        <w:t>10</w:t>
      </w:r>
      <w:r>
        <w:rPr>
          <w:rFonts w:ascii="仿宋" w:eastAsia="仿宋" w:hAnsi="仿宋" w:cs="仿宋" w:hint="eastAsia"/>
          <w:sz w:val="32"/>
          <w:szCs w:val="32"/>
        </w:rPr>
        <w:t>分。</w:t>
      </w:r>
    </w:p>
    <w:p w:rsidR="003B1DD5" w:rsidRDefault="0091669D">
      <w:pPr>
        <w:spacing w:after="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编制规划标准、技术规定</w:t>
      </w:r>
      <w:r>
        <w:rPr>
          <w:rFonts w:ascii="仿宋" w:eastAsia="仿宋" w:hAnsi="仿宋" w:cs="仿宋" w:hint="eastAsia"/>
          <w:sz w:val="32"/>
          <w:szCs w:val="32"/>
        </w:rPr>
        <w:t>2</w:t>
      </w:r>
      <w:r>
        <w:rPr>
          <w:rFonts w:ascii="仿宋" w:eastAsia="仿宋" w:hAnsi="仿宋" w:cs="仿宋" w:hint="eastAsia"/>
          <w:sz w:val="32"/>
          <w:szCs w:val="32"/>
        </w:rPr>
        <w:t>项，与预期目标一致，根据评分标准，该指标不扣分，得</w:t>
      </w:r>
      <w:r>
        <w:rPr>
          <w:rFonts w:ascii="仿宋" w:eastAsia="仿宋" w:hAnsi="仿宋" w:cs="仿宋" w:hint="eastAsia"/>
          <w:sz w:val="32"/>
          <w:szCs w:val="32"/>
        </w:rPr>
        <w:t>9.33</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国土空间规划实施监测</w:t>
      </w:r>
      <w:r>
        <w:rPr>
          <w:rFonts w:ascii="仿宋" w:eastAsia="仿宋" w:hAnsi="仿宋" w:cs="仿宋" w:hint="eastAsia"/>
          <w:sz w:val="32"/>
          <w:szCs w:val="32"/>
        </w:rPr>
        <w:t>3</w:t>
      </w:r>
      <w:r>
        <w:rPr>
          <w:rFonts w:ascii="仿宋" w:eastAsia="仿宋" w:hAnsi="仿宋" w:cs="仿宋" w:hint="eastAsia"/>
          <w:sz w:val="32"/>
          <w:szCs w:val="32"/>
        </w:rPr>
        <w:t>项，与预期目标一致，根据评分标准，该指标不扣分，得</w:t>
      </w:r>
      <w:r>
        <w:rPr>
          <w:rFonts w:ascii="仿宋" w:eastAsia="仿宋" w:hAnsi="仿宋" w:cs="仿宋" w:hint="eastAsia"/>
          <w:sz w:val="32"/>
          <w:szCs w:val="32"/>
        </w:rPr>
        <w:t>8</w:t>
      </w:r>
      <w:r>
        <w:rPr>
          <w:rFonts w:ascii="仿宋" w:eastAsia="仿宋" w:hAnsi="仿宋" w:cs="仿宋" w:hint="eastAsia"/>
          <w:sz w:val="32"/>
          <w:szCs w:val="32"/>
        </w:rPr>
        <w:t>.67</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地州市详细规划成果入库</w:t>
      </w:r>
      <w:r>
        <w:rPr>
          <w:rFonts w:ascii="仿宋" w:eastAsia="仿宋" w:hAnsi="仿宋" w:cs="仿宋" w:hint="eastAsia"/>
          <w:sz w:val="32"/>
          <w:szCs w:val="32"/>
        </w:rPr>
        <w:t>&gt;=</w:t>
      </w:r>
      <w:r>
        <w:rPr>
          <w:rFonts w:ascii="仿宋" w:eastAsia="仿宋" w:hAnsi="仿宋" w:cs="仿宋" w:hint="eastAsia"/>
          <w:sz w:val="32"/>
          <w:szCs w:val="32"/>
        </w:rPr>
        <w:t>14</w:t>
      </w:r>
      <w:r>
        <w:rPr>
          <w:rFonts w:ascii="仿宋" w:eastAsia="仿宋" w:hAnsi="仿宋" w:cs="仿宋" w:hint="eastAsia"/>
          <w:sz w:val="32"/>
          <w:szCs w:val="32"/>
        </w:rPr>
        <w:t>套</w:t>
      </w:r>
      <w:r>
        <w:rPr>
          <w:rFonts w:ascii="仿宋" w:eastAsia="仿宋" w:hAnsi="仿宋" w:cs="仿宋" w:hint="eastAsia"/>
          <w:sz w:val="32"/>
          <w:szCs w:val="32"/>
        </w:rPr>
        <w:t>，与预期目标一致，根据评分标准，该指标不扣分，得</w:t>
      </w:r>
      <w:r>
        <w:rPr>
          <w:rFonts w:ascii="仿宋" w:eastAsia="仿宋" w:hAnsi="仿宋" w:cs="仿宋" w:hint="eastAsia"/>
          <w:sz w:val="32"/>
          <w:szCs w:val="32"/>
        </w:rPr>
        <w:t>8</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开展国土空间规划政策研究</w:t>
      </w:r>
      <w:r>
        <w:rPr>
          <w:rFonts w:ascii="仿宋" w:eastAsia="仿宋" w:hAnsi="仿宋" w:cs="仿宋" w:hint="eastAsia"/>
          <w:sz w:val="32"/>
          <w:szCs w:val="32"/>
        </w:rPr>
        <w:t>2</w:t>
      </w:r>
      <w:r>
        <w:rPr>
          <w:rFonts w:ascii="仿宋" w:eastAsia="仿宋" w:hAnsi="仿宋" w:cs="仿宋" w:hint="eastAsia"/>
          <w:sz w:val="32"/>
          <w:szCs w:val="32"/>
        </w:rPr>
        <w:t>项，与预期目标一致，根据评分标准，该指标不扣分，得</w:t>
      </w:r>
      <w:r>
        <w:rPr>
          <w:rFonts w:ascii="仿宋" w:eastAsia="仿宋" w:hAnsi="仿宋" w:cs="仿宋" w:hint="eastAsia"/>
          <w:sz w:val="32"/>
          <w:szCs w:val="32"/>
        </w:rPr>
        <w:t>8</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合计得分</w:t>
      </w:r>
      <w:r>
        <w:rPr>
          <w:rFonts w:ascii="仿宋" w:eastAsia="仿宋" w:hAnsi="仿宋" w:cs="仿宋" w:hint="eastAsia"/>
          <w:sz w:val="32"/>
          <w:szCs w:val="32"/>
        </w:rPr>
        <w:t>4</w:t>
      </w:r>
      <w:r>
        <w:rPr>
          <w:rFonts w:ascii="仿宋" w:eastAsia="仿宋" w:hAnsi="仿宋" w:cs="仿宋" w:hint="eastAsia"/>
          <w:sz w:val="32"/>
          <w:szCs w:val="32"/>
        </w:rPr>
        <w:t>4</w:t>
      </w:r>
      <w:r>
        <w:rPr>
          <w:rFonts w:ascii="仿宋" w:eastAsia="仿宋" w:hAnsi="仿宋" w:cs="仿宋" w:hint="eastAsia"/>
          <w:sz w:val="32"/>
          <w:szCs w:val="32"/>
        </w:rPr>
        <w:t>分。</w:t>
      </w:r>
    </w:p>
    <w:p w:rsidR="003B1DD5" w:rsidRDefault="0091669D">
      <w:pPr>
        <w:spacing w:after="0" w:line="560" w:lineRule="exact"/>
        <w:ind w:firstLineChars="200" w:firstLine="643"/>
        <w:rPr>
          <w:rFonts w:ascii="仿宋" w:eastAsia="仿宋" w:hAnsi="仿宋"/>
          <w:b/>
          <w:bCs/>
          <w:sz w:val="32"/>
          <w:szCs w:val="32"/>
        </w:rPr>
      </w:pPr>
      <w:r>
        <w:rPr>
          <w:rFonts w:ascii="仿宋" w:eastAsia="仿宋" w:hAnsi="仿宋" w:hint="eastAsia"/>
          <w:b/>
          <w:bCs/>
          <w:sz w:val="32"/>
          <w:szCs w:val="32"/>
        </w:rPr>
        <w:t>（</w:t>
      </w:r>
      <w:r>
        <w:rPr>
          <w:rFonts w:ascii="仿宋" w:eastAsia="仿宋" w:hAnsi="仿宋" w:hint="eastAsia"/>
          <w:b/>
          <w:bCs/>
          <w:sz w:val="32"/>
          <w:szCs w:val="32"/>
        </w:rPr>
        <w:t>2</w:t>
      </w:r>
      <w:r>
        <w:rPr>
          <w:rFonts w:ascii="仿宋" w:eastAsia="仿宋" w:hAnsi="仿宋" w:hint="eastAsia"/>
          <w:b/>
          <w:bCs/>
          <w:sz w:val="32"/>
          <w:szCs w:val="32"/>
        </w:rPr>
        <w:t>）对于“产出质量”</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标准、技术规定验收合格率</w:t>
      </w:r>
      <w:r>
        <w:rPr>
          <w:rFonts w:ascii="仿宋" w:eastAsia="仿宋" w:hAnsi="仿宋" w:cs="仿宋" w:hint="eastAsia"/>
          <w:sz w:val="32"/>
          <w:szCs w:val="32"/>
        </w:rPr>
        <w:t>100%</w:t>
      </w:r>
      <w:r>
        <w:rPr>
          <w:rFonts w:ascii="仿宋" w:eastAsia="仿宋" w:hAnsi="仿宋" w:cs="仿宋" w:hint="eastAsia"/>
          <w:sz w:val="32"/>
          <w:szCs w:val="32"/>
        </w:rPr>
        <w:t>，与预期目标一致，根据评分标准，该指标不扣分，得</w:t>
      </w:r>
      <w:r>
        <w:rPr>
          <w:rFonts w:ascii="仿宋" w:eastAsia="仿宋" w:hAnsi="仿宋" w:cs="仿宋" w:hint="eastAsia"/>
          <w:sz w:val="32"/>
          <w:szCs w:val="32"/>
        </w:rPr>
        <w:t>5.33</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课题研究验收通过率</w:t>
      </w:r>
      <w:r>
        <w:rPr>
          <w:rFonts w:ascii="仿宋" w:eastAsia="仿宋" w:hAnsi="仿宋" w:cs="仿宋" w:hint="eastAsia"/>
          <w:sz w:val="32"/>
          <w:szCs w:val="32"/>
        </w:rPr>
        <w:t>100%</w:t>
      </w:r>
      <w:r>
        <w:rPr>
          <w:rFonts w:ascii="仿宋" w:eastAsia="仿宋" w:hAnsi="仿宋" w:cs="仿宋" w:hint="eastAsia"/>
          <w:sz w:val="32"/>
          <w:szCs w:val="32"/>
        </w:rPr>
        <w:t>，与预期目标一致，根据评分标准，该指标不扣分，得</w:t>
      </w:r>
      <w:r>
        <w:rPr>
          <w:rFonts w:ascii="仿宋" w:eastAsia="仿宋" w:hAnsi="仿宋" w:cs="仿宋" w:hint="eastAsia"/>
          <w:sz w:val="32"/>
          <w:szCs w:val="32"/>
        </w:rPr>
        <w:t>5.33</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地州市详细规划入库合格率</w:t>
      </w:r>
      <w:r>
        <w:rPr>
          <w:rFonts w:ascii="仿宋" w:eastAsia="仿宋" w:hAnsi="仿宋" w:cs="仿宋" w:hint="eastAsia"/>
          <w:sz w:val="32"/>
          <w:szCs w:val="32"/>
        </w:rPr>
        <w:t>100%</w:t>
      </w:r>
      <w:r>
        <w:rPr>
          <w:rFonts w:ascii="仿宋" w:eastAsia="仿宋" w:hAnsi="仿宋" w:cs="仿宋" w:hint="eastAsia"/>
          <w:sz w:val="32"/>
          <w:szCs w:val="32"/>
        </w:rPr>
        <w:t>，与预期目标一致，根据评分标准，该指标不扣分，得</w:t>
      </w:r>
      <w:r>
        <w:rPr>
          <w:rFonts w:ascii="仿宋" w:eastAsia="仿宋" w:hAnsi="仿宋" w:cs="仿宋" w:hint="eastAsia"/>
          <w:sz w:val="32"/>
          <w:szCs w:val="32"/>
        </w:rPr>
        <w:t>5.34</w:t>
      </w:r>
      <w:r>
        <w:rPr>
          <w:rFonts w:ascii="仿宋" w:eastAsia="仿宋" w:hAnsi="仿宋" w:cs="仿宋" w:hint="eastAsia"/>
          <w:sz w:val="32"/>
          <w:szCs w:val="32"/>
        </w:rPr>
        <w:t>分。</w:t>
      </w:r>
    </w:p>
    <w:p w:rsidR="003B1DD5" w:rsidRDefault="0091669D">
      <w:pPr>
        <w:spacing w:after="0" w:line="560" w:lineRule="exact"/>
        <w:ind w:firstLineChars="200" w:firstLine="640"/>
        <w:rPr>
          <w:rFonts w:ascii="仿宋" w:eastAsia="仿宋" w:hAnsi="仿宋" w:cs="仿宋"/>
          <w:sz w:val="32"/>
          <w:szCs w:val="32"/>
        </w:rPr>
      </w:pPr>
      <w:r>
        <w:rPr>
          <w:rFonts w:ascii="仿宋" w:eastAsia="仿宋" w:hAnsi="仿宋" w:cs="仿宋" w:hint="eastAsia"/>
          <w:sz w:val="32"/>
          <w:szCs w:val="32"/>
        </w:rPr>
        <w:t>合计得分</w:t>
      </w:r>
      <w:r>
        <w:rPr>
          <w:rFonts w:ascii="仿宋" w:eastAsia="仿宋" w:hAnsi="仿宋" w:cs="仿宋" w:hint="eastAsia"/>
          <w:sz w:val="32"/>
          <w:szCs w:val="32"/>
        </w:rPr>
        <w:t>16</w:t>
      </w:r>
      <w:r>
        <w:rPr>
          <w:rFonts w:ascii="仿宋" w:eastAsia="仿宋" w:hAnsi="仿宋" w:cs="仿宋" w:hint="eastAsia"/>
          <w:sz w:val="32"/>
          <w:szCs w:val="32"/>
        </w:rPr>
        <w:t>分。</w:t>
      </w:r>
    </w:p>
    <w:p w:rsidR="003B1DD5" w:rsidRDefault="0091669D">
      <w:pPr>
        <w:spacing w:after="0" w:line="560" w:lineRule="exact"/>
        <w:ind w:firstLineChars="200" w:firstLine="643"/>
        <w:rPr>
          <w:rFonts w:ascii="仿宋" w:eastAsia="仿宋" w:hAnsi="仿宋"/>
          <w:b/>
          <w:bCs/>
          <w:sz w:val="32"/>
          <w:szCs w:val="32"/>
        </w:rPr>
      </w:pPr>
      <w:r>
        <w:rPr>
          <w:rFonts w:ascii="仿宋" w:eastAsia="仿宋" w:hAnsi="仿宋" w:hint="eastAsia"/>
          <w:b/>
          <w:bCs/>
          <w:sz w:val="32"/>
          <w:szCs w:val="32"/>
        </w:rPr>
        <w:t>（</w:t>
      </w:r>
      <w:r>
        <w:rPr>
          <w:rFonts w:ascii="仿宋" w:eastAsia="仿宋" w:hAnsi="仿宋" w:hint="eastAsia"/>
          <w:b/>
          <w:bCs/>
          <w:sz w:val="32"/>
          <w:szCs w:val="32"/>
        </w:rPr>
        <w:t>3</w:t>
      </w:r>
      <w:r>
        <w:rPr>
          <w:rFonts w:ascii="仿宋" w:eastAsia="仿宋" w:hAnsi="仿宋" w:hint="eastAsia"/>
          <w:b/>
          <w:bCs/>
          <w:sz w:val="32"/>
          <w:szCs w:val="32"/>
        </w:rPr>
        <w:t>）对于“产出时效”</w:t>
      </w:r>
    </w:p>
    <w:p w:rsidR="003B1DD5" w:rsidRDefault="0091669D">
      <w:pPr>
        <w:spacing w:after="0" w:line="560" w:lineRule="exact"/>
        <w:ind w:firstLine="642"/>
        <w:rPr>
          <w:rFonts w:ascii="仿宋" w:eastAsia="仿宋" w:hAnsi="仿宋"/>
          <w:b/>
          <w:bCs/>
          <w:sz w:val="32"/>
          <w:szCs w:val="32"/>
        </w:rPr>
      </w:pPr>
      <w:r>
        <w:rPr>
          <w:rFonts w:ascii="仿宋" w:eastAsia="仿宋" w:hAnsi="仿宋" w:cs="仿宋" w:hint="eastAsia"/>
          <w:sz w:val="32"/>
          <w:szCs w:val="32"/>
        </w:rPr>
        <w:t>本项目无该指标</w:t>
      </w:r>
      <w:r>
        <w:rPr>
          <w:rFonts w:ascii="仿宋" w:eastAsia="仿宋" w:hAnsi="仿宋" w:hint="eastAsia"/>
          <w:b/>
          <w:bCs/>
          <w:sz w:val="32"/>
          <w:szCs w:val="32"/>
        </w:rPr>
        <w:t>。</w:t>
      </w:r>
    </w:p>
    <w:p w:rsidR="003B1DD5" w:rsidRDefault="0091669D">
      <w:pPr>
        <w:numPr>
          <w:ilvl w:val="0"/>
          <w:numId w:val="2"/>
        </w:numPr>
        <w:spacing w:after="0" w:line="560" w:lineRule="exact"/>
        <w:ind w:firstLine="642"/>
        <w:rPr>
          <w:rFonts w:ascii="仿宋" w:eastAsia="仿宋" w:hAnsi="仿宋"/>
          <w:b/>
          <w:bCs/>
          <w:sz w:val="32"/>
          <w:szCs w:val="32"/>
        </w:rPr>
      </w:pPr>
      <w:r>
        <w:rPr>
          <w:rFonts w:ascii="仿宋" w:eastAsia="仿宋" w:hAnsi="仿宋" w:hint="eastAsia"/>
          <w:b/>
          <w:bCs/>
          <w:sz w:val="32"/>
          <w:szCs w:val="32"/>
        </w:rPr>
        <w:t>对于“产出成本”</w:t>
      </w:r>
    </w:p>
    <w:p w:rsidR="003B1DD5" w:rsidRDefault="0091669D">
      <w:pPr>
        <w:spacing w:after="0" w:line="560" w:lineRule="exact"/>
        <w:ind w:firstLine="642"/>
        <w:rPr>
          <w:rFonts w:ascii="仿宋" w:eastAsia="仿宋" w:hAnsi="仿宋"/>
          <w:b/>
          <w:bCs/>
          <w:sz w:val="32"/>
          <w:szCs w:val="32"/>
        </w:rPr>
      </w:pPr>
      <w:r>
        <w:rPr>
          <w:rFonts w:ascii="仿宋" w:eastAsia="仿宋" w:hAnsi="仿宋" w:cs="仿宋" w:hint="eastAsia"/>
          <w:sz w:val="32"/>
          <w:szCs w:val="32"/>
        </w:rPr>
        <w:t>本项目无该指标</w:t>
      </w:r>
      <w:r>
        <w:rPr>
          <w:rFonts w:ascii="仿宋" w:eastAsia="仿宋" w:hAnsi="仿宋" w:hint="eastAsia"/>
          <w:b/>
          <w:bCs/>
          <w:sz w:val="32"/>
          <w:szCs w:val="32"/>
        </w:rPr>
        <w:t>。</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（四）项目效益情况</w:t>
      </w:r>
    </w:p>
    <w:p w:rsidR="003B1DD5" w:rsidRDefault="0091669D">
      <w:pPr>
        <w:spacing w:after="0" w:line="560" w:lineRule="exact"/>
        <w:ind w:firstLine="642"/>
        <w:rPr>
          <w:rFonts w:ascii="仿宋" w:eastAsia="仿宋" w:hAnsi="仿宋" w:cs="仿宋"/>
          <w:sz w:val="32"/>
          <w:szCs w:val="32"/>
        </w:rPr>
      </w:pPr>
      <w:r>
        <w:rPr>
          <w:rFonts w:ascii="仿宋" w:eastAsia="仿宋" w:hAnsi="仿宋" w:cs="仿宋" w:hint="eastAsia"/>
          <w:sz w:val="32"/>
          <w:szCs w:val="32"/>
        </w:rPr>
        <w:t>本项目无该指标</w:t>
      </w:r>
      <w:r>
        <w:rPr>
          <w:rFonts w:ascii="仿宋" w:eastAsia="仿宋" w:hAnsi="仿宋" w:hint="eastAsia"/>
          <w:b/>
          <w:bCs/>
          <w:sz w:val="32"/>
          <w:szCs w:val="32"/>
        </w:rPr>
        <w:t>。</w:t>
      </w:r>
    </w:p>
    <w:p w:rsidR="003B1DD5" w:rsidRDefault="0091669D">
      <w:pPr>
        <w:spacing w:after="0" w:line="560" w:lineRule="exact"/>
        <w:ind w:firstLineChars="200" w:firstLine="640"/>
        <w:rPr>
          <w:rFonts w:ascii="黑体" w:eastAsia="黑体" w:hAnsi="黑体" w:cs="黑体"/>
          <w:sz w:val="32"/>
          <w:szCs w:val="32"/>
        </w:rPr>
      </w:pPr>
      <w:r>
        <w:rPr>
          <w:rFonts w:ascii="黑体" w:eastAsia="黑体" w:hAnsi="黑体" w:cs="黑体" w:hint="eastAsia"/>
          <w:kern w:val="2"/>
          <w:sz w:val="32"/>
          <w:szCs w:val="32"/>
        </w:rPr>
        <w:t>五、主要经验及做法、存在的问题及原因分析</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（一）主要经验及做法</w:t>
      </w:r>
    </w:p>
    <w:p w:rsidR="003B1DD5" w:rsidRDefault="0091669D">
      <w:pPr>
        <w:spacing w:after="0" w:line="560" w:lineRule="exact"/>
        <w:ind w:firstLine="642"/>
        <w:rPr>
          <w:rFonts w:ascii="仿宋" w:eastAsia="仿宋" w:hAnsi="仿宋" w:cs="仿宋"/>
          <w:sz w:val="32"/>
          <w:szCs w:val="32"/>
          <w:lang w:eastAsia="zh-Hans"/>
        </w:rPr>
      </w:pPr>
      <w:r>
        <w:rPr>
          <w:rFonts w:ascii="仿宋" w:eastAsia="仿宋" w:hAnsi="仿宋" w:cs="仿宋" w:hint="eastAsia"/>
          <w:sz w:val="32"/>
          <w:szCs w:val="32"/>
          <w:lang w:eastAsia="zh-Hans"/>
        </w:rPr>
        <w:t>规范预算管理：建立健全预算管理制度，强化预算编制的科学性和前瞻性，将绩效管理贯穿预算全过程，严格控制经费使用，确保资金使用效益最大化。</w:t>
      </w:r>
    </w:p>
    <w:p w:rsidR="003B1DD5" w:rsidRDefault="0091669D">
      <w:pPr>
        <w:spacing w:after="0" w:line="560" w:lineRule="exact"/>
        <w:ind w:firstLine="642"/>
        <w:rPr>
          <w:rFonts w:ascii="仿宋" w:eastAsia="仿宋" w:hAnsi="仿宋" w:cs="仿宋"/>
          <w:sz w:val="32"/>
          <w:szCs w:val="32"/>
        </w:rPr>
      </w:pPr>
      <w:r>
        <w:rPr>
          <w:rFonts w:ascii="仿宋" w:eastAsia="仿宋" w:hAnsi="仿宋" w:cs="仿宋" w:hint="eastAsia"/>
          <w:sz w:val="32"/>
          <w:szCs w:val="32"/>
          <w:lang w:eastAsia="zh-Hans"/>
        </w:rPr>
        <w:t>加强制度执行：加大对各项制度的宣传和培训力度，提高员工对制度的理解和执行能力，建立监督机制，确保制度有效执行，杜绝违规行为。</w:t>
      </w:r>
    </w:p>
    <w:p w:rsidR="003B1DD5" w:rsidRDefault="0091669D">
      <w:pPr>
        <w:spacing w:after="0" w:line="560" w:lineRule="exact"/>
        <w:ind w:firstLineChars="200" w:firstLine="640"/>
        <w:rPr>
          <w:rFonts w:ascii="楷体" w:eastAsia="楷体" w:hAnsi="楷体" w:cs="楷体"/>
          <w:sz w:val="32"/>
          <w:szCs w:val="32"/>
        </w:rPr>
      </w:pPr>
      <w:r>
        <w:rPr>
          <w:rFonts w:ascii="楷体" w:eastAsia="楷体" w:hAnsi="楷体" w:cs="楷体" w:hint="eastAsia"/>
          <w:sz w:val="32"/>
          <w:szCs w:val="32"/>
        </w:rPr>
        <w:t>（二）存在问题及原因分析</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绩效目标管理不足：对绩效目标的重要性认识不够深入，缺乏对规划实施风险的充分评估和应对措施，导致绩效目标合理性存在缺陷。主要原因是绩效目标制定过程中，缺乏多部门协同和专业咨询，对项目实施的复杂性认识不足。</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lastRenderedPageBreak/>
        <w:t>制度执行记录不规范：</w:t>
      </w:r>
      <w:r>
        <w:rPr>
          <w:rFonts w:ascii="仿宋" w:eastAsia="仿宋" w:hAnsi="仿宋" w:hint="eastAsia"/>
          <w:sz w:val="32"/>
          <w:szCs w:val="32"/>
        </w:rPr>
        <w:t>制度执行过程中，对工作记录的重视程度不够，缺乏明确的记录标准和规范，导致部分工作记录不完整。这反映出在制度建设中，对执行记录的要求不够细致，监督检查不到位。</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产出时效和成本控制薄弱：在项目实施过程中，对产出时效和成本控制缺乏有效的管理手段和明确的责任分工。原因在于项目管理流程中，未将时效和成本控制纳入关键管理环节，缺乏相应的考核机制。</w:t>
      </w:r>
    </w:p>
    <w:p w:rsidR="003B1DD5" w:rsidRDefault="0091669D">
      <w:pPr>
        <w:spacing w:after="0" w:line="560" w:lineRule="exact"/>
        <w:ind w:firstLineChars="200" w:firstLine="640"/>
        <w:rPr>
          <w:rFonts w:ascii="黑体" w:eastAsia="黑体" w:hAnsi="黑体"/>
          <w:sz w:val="32"/>
          <w:szCs w:val="32"/>
        </w:rPr>
      </w:pPr>
      <w:r>
        <w:rPr>
          <w:rFonts w:ascii="黑体" w:eastAsia="黑体" w:hAnsi="黑体" w:hint="eastAsia"/>
          <w:sz w:val="32"/>
          <w:szCs w:val="32"/>
        </w:rPr>
        <w:t>六、有关建议</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（一）完善绩效目标管理</w:t>
      </w:r>
      <w:r>
        <w:rPr>
          <w:rFonts w:ascii="仿宋" w:eastAsia="仿宋" w:hAnsi="仿宋" w:hint="eastAsia"/>
          <w:sz w:val="32"/>
          <w:szCs w:val="32"/>
        </w:rPr>
        <w:t>。</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强化绩效目标制定的科学性，组织多部门和专家参与，充分考虑规划实施过程中的风险和不确定性，制定合理、可衡量、具有挑战性的绩效目标。</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建立</w:t>
      </w:r>
      <w:r>
        <w:rPr>
          <w:rFonts w:ascii="仿宋" w:eastAsia="仿宋" w:hAnsi="仿宋" w:hint="eastAsia"/>
          <w:sz w:val="32"/>
          <w:szCs w:val="32"/>
        </w:rPr>
        <w:t>绩效目标动态调整机制，根据项目实施情况和外部环境变化，及时调整绩效目标，确保目标的有效性和可实现性。</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（二）</w:t>
      </w:r>
      <w:r>
        <w:rPr>
          <w:rFonts w:ascii="仿宋" w:eastAsia="仿宋" w:hAnsi="仿宋" w:hint="eastAsia"/>
          <w:sz w:val="32"/>
          <w:szCs w:val="32"/>
        </w:rPr>
        <w:t>规范制度执行记录</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完善制度执行记录规范，明确记录内容、格式和要求，确保工作记录全面、准确、及时。</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加强对制度执行记录的监督检查，定期对记录情况进行检查和评估，将记录质量纳入绩效考核范围，提高记录的规范性和完整性。</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（三）</w:t>
      </w:r>
      <w:r>
        <w:rPr>
          <w:rFonts w:ascii="仿宋" w:eastAsia="仿宋" w:hAnsi="仿宋" w:hint="eastAsia"/>
          <w:sz w:val="32"/>
          <w:szCs w:val="32"/>
        </w:rPr>
        <w:t>加强产出时效和成本控制</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制定详细的项目实施计划，明确各项任务的时间节点和责任人，建立进度跟踪和预警机制，确保项目按时完成。</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lastRenderedPageBreak/>
        <w:t>建立成本控制体系，制定成本预算和控制标准，加强对项目成本的监控和分析，及时发现和解决成本超支问题。</w:t>
      </w:r>
    </w:p>
    <w:p w:rsidR="003B1DD5" w:rsidRDefault="0091669D">
      <w:pPr>
        <w:spacing w:after="0" w:line="560" w:lineRule="exact"/>
        <w:ind w:firstLineChars="200" w:firstLine="640"/>
        <w:rPr>
          <w:rFonts w:ascii="黑体" w:eastAsia="黑体" w:hAnsi="黑体"/>
          <w:sz w:val="32"/>
          <w:szCs w:val="32"/>
        </w:rPr>
      </w:pPr>
      <w:r>
        <w:rPr>
          <w:rFonts w:ascii="黑体" w:eastAsia="黑体" w:hAnsi="黑体" w:hint="eastAsia"/>
          <w:sz w:val="32"/>
          <w:szCs w:val="32"/>
        </w:rPr>
        <w:t>七、其他需要说明的问题</w:t>
      </w:r>
    </w:p>
    <w:p w:rsidR="003B1DD5" w:rsidRDefault="0091669D">
      <w:pPr>
        <w:spacing w:after="0" w:line="560" w:lineRule="exact"/>
        <w:ind w:firstLineChars="200" w:firstLine="640"/>
        <w:rPr>
          <w:rFonts w:ascii="仿宋" w:eastAsia="仿宋" w:hAnsi="仿宋"/>
          <w:sz w:val="32"/>
          <w:szCs w:val="32"/>
        </w:rPr>
      </w:pPr>
      <w:r>
        <w:rPr>
          <w:rFonts w:ascii="仿宋" w:eastAsia="仿宋" w:hAnsi="仿宋" w:hint="eastAsia"/>
          <w:sz w:val="32"/>
          <w:szCs w:val="32"/>
        </w:rPr>
        <w:t>自治区国土空间规划研究中心对上述项目支出绩效评价报告内反映内容的真实性、完整性负责，接受上级部门及社会监督。项目实施过程中，可能受到政策调整、突发事件等因素影响，后续应持续关注项目的长期效益和影响，及时调整管理策略，确保国土空间规划工作持续发挥积极作用。</w:t>
      </w:r>
    </w:p>
    <w:p w:rsidR="003B1DD5" w:rsidRDefault="0091669D">
      <w:pPr>
        <w:spacing w:after="0" w:line="560" w:lineRule="exact"/>
        <w:ind w:firstLineChars="200" w:firstLine="640"/>
      </w:pPr>
      <w:r>
        <w:rPr>
          <w:rFonts w:ascii="仿宋" w:eastAsia="仿宋" w:hAnsi="仿宋" w:hint="eastAsia"/>
          <w:sz w:val="32"/>
          <w:szCs w:val="32"/>
        </w:rPr>
        <w:t>附件</w:t>
      </w:r>
      <w:r>
        <w:rPr>
          <w:rFonts w:ascii="仿宋" w:eastAsia="仿宋" w:hAnsi="仿宋" w:hint="eastAsia"/>
          <w:sz w:val="32"/>
          <w:szCs w:val="32"/>
        </w:rPr>
        <w:t>1. 202</w:t>
      </w:r>
      <w:r>
        <w:rPr>
          <w:rFonts w:ascii="仿宋" w:eastAsia="仿宋" w:hAnsi="仿宋" w:hint="eastAsia"/>
          <w:sz w:val="32"/>
          <w:szCs w:val="32"/>
        </w:rPr>
        <w:t>5</w:t>
      </w:r>
      <w:r>
        <w:rPr>
          <w:rFonts w:ascii="仿宋" w:eastAsia="仿宋" w:hAnsi="仿宋" w:hint="eastAsia"/>
          <w:sz w:val="32"/>
          <w:szCs w:val="32"/>
        </w:rPr>
        <w:t>年度自治区国土空间规划体系建设项目绩效评价指标体系及评分标准</w:t>
      </w:r>
    </w:p>
    <w:sectPr w:rsidR="003B1DD5">
      <w:headerReference w:type="default" r:id="rId9"/>
      <w:footerReference w:type="default" r:id="rId10"/>
      <w:pgSz w:w="11906" w:h="16838"/>
      <w:pgMar w:top="1440" w:right="1559" w:bottom="1440" w:left="1797" w:header="0" w:footer="964" w:gutter="0"/>
      <w:cols w:space="425"/>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69D" w:rsidRDefault="0091669D">
      <w:pPr>
        <w:spacing w:line="240" w:lineRule="auto"/>
      </w:pPr>
      <w:r>
        <w:separator/>
      </w:r>
    </w:p>
  </w:endnote>
  <w:endnote w:type="continuationSeparator" w:id="0">
    <w:p w:rsidR="0091669D" w:rsidRDefault="009166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Arial Unicode MS"/>
    <w:charset w:val="86"/>
    <w:family w:val="auto"/>
    <w:pitch w:val="default"/>
    <w:sig w:usb0="00000000" w:usb1="080E0000" w:usb2="00000000" w:usb3="00000000" w:csb0="00040000"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5" w:rsidRDefault="003B1DD5">
    <w:pPr>
      <w:pStyle w:val="a7"/>
      <w:ind w:firstLine="39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69D" w:rsidRDefault="0091669D">
      <w:pPr>
        <w:spacing w:after="0"/>
      </w:pPr>
      <w:r>
        <w:separator/>
      </w:r>
    </w:p>
  </w:footnote>
  <w:footnote w:type="continuationSeparator" w:id="0">
    <w:p w:rsidR="0091669D" w:rsidRDefault="009166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5" w:rsidRDefault="003B1DD5"/>
  <w:p w:rsidR="003B1DD5" w:rsidRDefault="003B1D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D25"/>
    <w:multiLevelType w:val="singleLevel"/>
    <w:tmpl w:val="01344D25"/>
    <w:lvl w:ilvl="0">
      <w:start w:val="2"/>
      <w:numFmt w:val="decimal"/>
      <w:lvlText w:val="%1."/>
      <w:lvlJc w:val="left"/>
      <w:pPr>
        <w:tabs>
          <w:tab w:val="left" w:pos="312"/>
        </w:tabs>
      </w:pPr>
    </w:lvl>
  </w:abstractNum>
  <w:abstractNum w:abstractNumId="1">
    <w:nsid w:val="1801EA9C"/>
    <w:multiLevelType w:val="singleLevel"/>
    <w:tmpl w:val="1801EA9C"/>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zNjM1YTNiMGU1MDhlN2U5NWVlY2FlNjU5Yjc5YTgifQ=="/>
  </w:docVars>
  <w:rsids>
    <w:rsidRoot w:val="00CA6457"/>
    <w:rsid w:val="00002064"/>
    <w:rsid w:val="000110C4"/>
    <w:rsid w:val="00037D50"/>
    <w:rsid w:val="0005416C"/>
    <w:rsid w:val="00054287"/>
    <w:rsid w:val="00056465"/>
    <w:rsid w:val="00081E4F"/>
    <w:rsid w:val="000824CA"/>
    <w:rsid w:val="00083F7B"/>
    <w:rsid w:val="000C12FB"/>
    <w:rsid w:val="000C44B5"/>
    <w:rsid w:val="000D2130"/>
    <w:rsid w:val="000E0F73"/>
    <w:rsid w:val="001028C5"/>
    <w:rsid w:val="00102DFF"/>
    <w:rsid w:val="00112EF8"/>
    <w:rsid w:val="00121AE4"/>
    <w:rsid w:val="001428CD"/>
    <w:rsid w:val="0014601B"/>
    <w:rsid w:val="00146AAD"/>
    <w:rsid w:val="00150F05"/>
    <w:rsid w:val="001655E9"/>
    <w:rsid w:val="001854CC"/>
    <w:rsid w:val="00187874"/>
    <w:rsid w:val="001A59DE"/>
    <w:rsid w:val="001B3A40"/>
    <w:rsid w:val="001D1877"/>
    <w:rsid w:val="001D3A44"/>
    <w:rsid w:val="001D73B8"/>
    <w:rsid w:val="001F78EB"/>
    <w:rsid w:val="00233572"/>
    <w:rsid w:val="00273CCD"/>
    <w:rsid w:val="00277BBB"/>
    <w:rsid w:val="00291BC0"/>
    <w:rsid w:val="002A2F3B"/>
    <w:rsid w:val="002A6E1A"/>
    <w:rsid w:val="002D1EE9"/>
    <w:rsid w:val="002D2938"/>
    <w:rsid w:val="002E53FC"/>
    <w:rsid w:val="00311DBE"/>
    <w:rsid w:val="00323DF6"/>
    <w:rsid w:val="00327799"/>
    <w:rsid w:val="00345DD7"/>
    <w:rsid w:val="00351EFF"/>
    <w:rsid w:val="003633F9"/>
    <w:rsid w:val="00374DE4"/>
    <w:rsid w:val="00377096"/>
    <w:rsid w:val="003B0577"/>
    <w:rsid w:val="003B1DD5"/>
    <w:rsid w:val="003B4B1E"/>
    <w:rsid w:val="003D114D"/>
    <w:rsid w:val="003E7E58"/>
    <w:rsid w:val="003F5180"/>
    <w:rsid w:val="00407D56"/>
    <w:rsid w:val="00410201"/>
    <w:rsid w:val="0041145D"/>
    <w:rsid w:val="00414C3A"/>
    <w:rsid w:val="0043103F"/>
    <w:rsid w:val="004366A8"/>
    <w:rsid w:val="004A05EE"/>
    <w:rsid w:val="004B64F9"/>
    <w:rsid w:val="004C38BC"/>
    <w:rsid w:val="004C6887"/>
    <w:rsid w:val="004F1F3C"/>
    <w:rsid w:val="004F62E0"/>
    <w:rsid w:val="00502BA7"/>
    <w:rsid w:val="005136F0"/>
    <w:rsid w:val="0051501F"/>
    <w:rsid w:val="005162F1"/>
    <w:rsid w:val="00535153"/>
    <w:rsid w:val="005426D7"/>
    <w:rsid w:val="0054363A"/>
    <w:rsid w:val="00547129"/>
    <w:rsid w:val="00550ED3"/>
    <w:rsid w:val="00554F82"/>
    <w:rsid w:val="0056390D"/>
    <w:rsid w:val="005719B0"/>
    <w:rsid w:val="005A4F2E"/>
    <w:rsid w:val="005A5018"/>
    <w:rsid w:val="005C51DF"/>
    <w:rsid w:val="005D10D6"/>
    <w:rsid w:val="005D6BD0"/>
    <w:rsid w:val="005E7C5E"/>
    <w:rsid w:val="00607C81"/>
    <w:rsid w:val="00617839"/>
    <w:rsid w:val="006423CC"/>
    <w:rsid w:val="00647CE9"/>
    <w:rsid w:val="00660D97"/>
    <w:rsid w:val="006957D8"/>
    <w:rsid w:val="006A1CC4"/>
    <w:rsid w:val="006E1F6D"/>
    <w:rsid w:val="00714EFA"/>
    <w:rsid w:val="00724BEC"/>
    <w:rsid w:val="0075584F"/>
    <w:rsid w:val="0076216D"/>
    <w:rsid w:val="00773116"/>
    <w:rsid w:val="007918E1"/>
    <w:rsid w:val="00797137"/>
    <w:rsid w:val="007A3C1F"/>
    <w:rsid w:val="007A6BFB"/>
    <w:rsid w:val="007B16EE"/>
    <w:rsid w:val="007C00A2"/>
    <w:rsid w:val="007C0EA3"/>
    <w:rsid w:val="007C41F7"/>
    <w:rsid w:val="007D234D"/>
    <w:rsid w:val="007E07E8"/>
    <w:rsid w:val="007F6F64"/>
    <w:rsid w:val="008061B1"/>
    <w:rsid w:val="00810970"/>
    <w:rsid w:val="00815337"/>
    <w:rsid w:val="008165D6"/>
    <w:rsid w:val="00821BBC"/>
    <w:rsid w:val="00855E3A"/>
    <w:rsid w:val="008640A5"/>
    <w:rsid w:val="0087056D"/>
    <w:rsid w:val="008A0FA6"/>
    <w:rsid w:val="008C2A80"/>
    <w:rsid w:val="008C6C26"/>
    <w:rsid w:val="008F4CA9"/>
    <w:rsid w:val="00911785"/>
    <w:rsid w:val="0091457F"/>
    <w:rsid w:val="009156CC"/>
    <w:rsid w:val="0091669D"/>
    <w:rsid w:val="00916FA8"/>
    <w:rsid w:val="00917EF4"/>
    <w:rsid w:val="00922CB9"/>
    <w:rsid w:val="00925D36"/>
    <w:rsid w:val="00944DD1"/>
    <w:rsid w:val="00951CBD"/>
    <w:rsid w:val="00954232"/>
    <w:rsid w:val="009757D2"/>
    <w:rsid w:val="00990217"/>
    <w:rsid w:val="009B0300"/>
    <w:rsid w:val="009B5C22"/>
    <w:rsid w:val="009D7BBC"/>
    <w:rsid w:val="009E5CD9"/>
    <w:rsid w:val="009F4373"/>
    <w:rsid w:val="009F4FB5"/>
    <w:rsid w:val="00A256D5"/>
    <w:rsid w:val="00A26421"/>
    <w:rsid w:val="00A3051F"/>
    <w:rsid w:val="00A34588"/>
    <w:rsid w:val="00A35DCB"/>
    <w:rsid w:val="00A4017F"/>
    <w:rsid w:val="00A413B8"/>
    <w:rsid w:val="00A4293B"/>
    <w:rsid w:val="00A53E1E"/>
    <w:rsid w:val="00A67D50"/>
    <w:rsid w:val="00A82F5E"/>
    <w:rsid w:val="00A8691A"/>
    <w:rsid w:val="00A972DF"/>
    <w:rsid w:val="00AA365A"/>
    <w:rsid w:val="00AA3924"/>
    <w:rsid w:val="00AC1946"/>
    <w:rsid w:val="00AC3A96"/>
    <w:rsid w:val="00AD5E52"/>
    <w:rsid w:val="00AE5F07"/>
    <w:rsid w:val="00AE648B"/>
    <w:rsid w:val="00AF683C"/>
    <w:rsid w:val="00B130AA"/>
    <w:rsid w:val="00B2343E"/>
    <w:rsid w:val="00B40063"/>
    <w:rsid w:val="00B41A37"/>
    <w:rsid w:val="00B41F61"/>
    <w:rsid w:val="00B425C7"/>
    <w:rsid w:val="00B53017"/>
    <w:rsid w:val="00B53D26"/>
    <w:rsid w:val="00B62618"/>
    <w:rsid w:val="00B637B5"/>
    <w:rsid w:val="00B64C83"/>
    <w:rsid w:val="00B74D04"/>
    <w:rsid w:val="00B86F21"/>
    <w:rsid w:val="00BA187C"/>
    <w:rsid w:val="00BA46E6"/>
    <w:rsid w:val="00BB5015"/>
    <w:rsid w:val="00BB6FEB"/>
    <w:rsid w:val="00BE2037"/>
    <w:rsid w:val="00BE42DC"/>
    <w:rsid w:val="00C114DB"/>
    <w:rsid w:val="00C1183F"/>
    <w:rsid w:val="00C1579F"/>
    <w:rsid w:val="00C22EFD"/>
    <w:rsid w:val="00C34DD1"/>
    <w:rsid w:val="00C56C72"/>
    <w:rsid w:val="00C62CB9"/>
    <w:rsid w:val="00C809B6"/>
    <w:rsid w:val="00C9290C"/>
    <w:rsid w:val="00CA5AD1"/>
    <w:rsid w:val="00CA6457"/>
    <w:rsid w:val="00CA669B"/>
    <w:rsid w:val="00CA6DC2"/>
    <w:rsid w:val="00CD37A4"/>
    <w:rsid w:val="00CE2FD9"/>
    <w:rsid w:val="00D032EA"/>
    <w:rsid w:val="00D05F49"/>
    <w:rsid w:val="00D07AEA"/>
    <w:rsid w:val="00D17F2E"/>
    <w:rsid w:val="00D30354"/>
    <w:rsid w:val="00D36AA8"/>
    <w:rsid w:val="00D40DCC"/>
    <w:rsid w:val="00D447BE"/>
    <w:rsid w:val="00D475FA"/>
    <w:rsid w:val="00D47C03"/>
    <w:rsid w:val="00D52B7C"/>
    <w:rsid w:val="00D57D93"/>
    <w:rsid w:val="00D80C1E"/>
    <w:rsid w:val="00D92FDD"/>
    <w:rsid w:val="00D967F5"/>
    <w:rsid w:val="00DA4559"/>
    <w:rsid w:val="00DB1661"/>
    <w:rsid w:val="00DD3412"/>
    <w:rsid w:val="00DD36A6"/>
    <w:rsid w:val="00DD4A35"/>
    <w:rsid w:val="00DF42A0"/>
    <w:rsid w:val="00DF5F6A"/>
    <w:rsid w:val="00E205C0"/>
    <w:rsid w:val="00E30E91"/>
    <w:rsid w:val="00E655F7"/>
    <w:rsid w:val="00E73128"/>
    <w:rsid w:val="00E7612A"/>
    <w:rsid w:val="00E769FE"/>
    <w:rsid w:val="00E774CE"/>
    <w:rsid w:val="00E96D03"/>
    <w:rsid w:val="00EA125E"/>
    <w:rsid w:val="00EA1D39"/>
    <w:rsid w:val="00EA2CBE"/>
    <w:rsid w:val="00EB10A0"/>
    <w:rsid w:val="00EC200E"/>
    <w:rsid w:val="00EF03C3"/>
    <w:rsid w:val="00F17CB6"/>
    <w:rsid w:val="00F32FEE"/>
    <w:rsid w:val="00F95273"/>
    <w:rsid w:val="00FA6AE1"/>
    <w:rsid w:val="00FB10BB"/>
    <w:rsid w:val="00FB5FF1"/>
    <w:rsid w:val="00FE4B4E"/>
    <w:rsid w:val="00FF3B44"/>
    <w:rsid w:val="012D513E"/>
    <w:rsid w:val="0153741C"/>
    <w:rsid w:val="02406EC8"/>
    <w:rsid w:val="02EB467A"/>
    <w:rsid w:val="08AE6E47"/>
    <w:rsid w:val="094C6A76"/>
    <w:rsid w:val="097A5194"/>
    <w:rsid w:val="09E73291"/>
    <w:rsid w:val="0B382472"/>
    <w:rsid w:val="0B591741"/>
    <w:rsid w:val="0C0372DB"/>
    <w:rsid w:val="0C0650C6"/>
    <w:rsid w:val="0C1C6A2E"/>
    <w:rsid w:val="0C253A6A"/>
    <w:rsid w:val="0C9252D5"/>
    <w:rsid w:val="0C9D5D8B"/>
    <w:rsid w:val="0CFD32CD"/>
    <w:rsid w:val="0EB47F28"/>
    <w:rsid w:val="0F1C66E7"/>
    <w:rsid w:val="11851C0B"/>
    <w:rsid w:val="13DF60F9"/>
    <w:rsid w:val="13EB044B"/>
    <w:rsid w:val="143900D6"/>
    <w:rsid w:val="14B472A5"/>
    <w:rsid w:val="14BE214D"/>
    <w:rsid w:val="14D119F3"/>
    <w:rsid w:val="15E0498D"/>
    <w:rsid w:val="15EC0262"/>
    <w:rsid w:val="160077F4"/>
    <w:rsid w:val="171C17A1"/>
    <w:rsid w:val="17234998"/>
    <w:rsid w:val="1ABB2C07"/>
    <w:rsid w:val="1B736D8F"/>
    <w:rsid w:val="1E2A2254"/>
    <w:rsid w:val="1E4B57BF"/>
    <w:rsid w:val="1F336118"/>
    <w:rsid w:val="1FA0557D"/>
    <w:rsid w:val="20EF38A1"/>
    <w:rsid w:val="215A0DC0"/>
    <w:rsid w:val="22346C50"/>
    <w:rsid w:val="22CB7BA2"/>
    <w:rsid w:val="22F8223D"/>
    <w:rsid w:val="234C6FFC"/>
    <w:rsid w:val="23ED4D6B"/>
    <w:rsid w:val="24DD265B"/>
    <w:rsid w:val="25354C2D"/>
    <w:rsid w:val="257538F7"/>
    <w:rsid w:val="267E6071"/>
    <w:rsid w:val="269B3D60"/>
    <w:rsid w:val="27532288"/>
    <w:rsid w:val="28B46C06"/>
    <w:rsid w:val="29FA7FAA"/>
    <w:rsid w:val="2AE11386"/>
    <w:rsid w:val="2B2C1A0A"/>
    <w:rsid w:val="2D4C6AD2"/>
    <w:rsid w:val="2D5A6638"/>
    <w:rsid w:val="2E6A74B4"/>
    <w:rsid w:val="2ECE3558"/>
    <w:rsid w:val="30760683"/>
    <w:rsid w:val="30825925"/>
    <w:rsid w:val="311F41E9"/>
    <w:rsid w:val="326A2A2B"/>
    <w:rsid w:val="330B38C7"/>
    <w:rsid w:val="340D5924"/>
    <w:rsid w:val="34733E19"/>
    <w:rsid w:val="362A1178"/>
    <w:rsid w:val="363120D8"/>
    <w:rsid w:val="36FD69A9"/>
    <w:rsid w:val="379C6587"/>
    <w:rsid w:val="37B13B05"/>
    <w:rsid w:val="37F279C1"/>
    <w:rsid w:val="386B5570"/>
    <w:rsid w:val="38913A92"/>
    <w:rsid w:val="391B0EC3"/>
    <w:rsid w:val="39F03B45"/>
    <w:rsid w:val="3A331B0D"/>
    <w:rsid w:val="3A3E277C"/>
    <w:rsid w:val="3DB824EF"/>
    <w:rsid w:val="3EDB54A1"/>
    <w:rsid w:val="3FF904C8"/>
    <w:rsid w:val="400F2448"/>
    <w:rsid w:val="403D7160"/>
    <w:rsid w:val="41274A94"/>
    <w:rsid w:val="4136526A"/>
    <w:rsid w:val="415114D6"/>
    <w:rsid w:val="41C92B52"/>
    <w:rsid w:val="41D40588"/>
    <w:rsid w:val="429906A8"/>
    <w:rsid w:val="437208D4"/>
    <w:rsid w:val="438D0328"/>
    <w:rsid w:val="43B04001"/>
    <w:rsid w:val="43C841C4"/>
    <w:rsid w:val="45074CCF"/>
    <w:rsid w:val="45687296"/>
    <w:rsid w:val="4609551D"/>
    <w:rsid w:val="46AB000B"/>
    <w:rsid w:val="472278DA"/>
    <w:rsid w:val="472B23BE"/>
    <w:rsid w:val="47333A86"/>
    <w:rsid w:val="47A345BE"/>
    <w:rsid w:val="47BD3BE6"/>
    <w:rsid w:val="47D57668"/>
    <w:rsid w:val="47D87457"/>
    <w:rsid w:val="47F217B1"/>
    <w:rsid w:val="480E2235"/>
    <w:rsid w:val="48314A22"/>
    <w:rsid w:val="485F5097"/>
    <w:rsid w:val="48667AA9"/>
    <w:rsid w:val="490F607A"/>
    <w:rsid w:val="4AEC4F27"/>
    <w:rsid w:val="4B1F2FEA"/>
    <w:rsid w:val="4D2606A1"/>
    <w:rsid w:val="4DD42C22"/>
    <w:rsid w:val="4E134A35"/>
    <w:rsid w:val="4E3D7D7E"/>
    <w:rsid w:val="4E4D3722"/>
    <w:rsid w:val="4EB12E6B"/>
    <w:rsid w:val="4EC45881"/>
    <w:rsid w:val="4EEA5B11"/>
    <w:rsid w:val="4F435904"/>
    <w:rsid w:val="4FFC0D0F"/>
    <w:rsid w:val="500E2086"/>
    <w:rsid w:val="505C542A"/>
    <w:rsid w:val="50796DE0"/>
    <w:rsid w:val="50F6575E"/>
    <w:rsid w:val="514666E7"/>
    <w:rsid w:val="51556929"/>
    <w:rsid w:val="52174071"/>
    <w:rsid w:val="52534805"/>
    <w:rsid w:val="52EB5081"/>
    <w:rsid w:val="53BD2963"/>
    <w:rsid w:val="53EE29B8"/>
    <w:rsid w:val="54947FF9"/>
    <w:rsid w:val="54C10199"/>
    <w:rsid w:val="550409D4"/>
    <w:rsid w:val="55662AF0"/>
    <w:rsid w:val="565809C8"/>
    <w:rsid w:val="568E6F54"/>
    <w:rsid w:val="56D227CA"/>
    <w:rsid w:val="56D45762"/>
    <w:rsid w:val="56F72230"/>
    <w:rsid w:val="572B25EA"/>
    <w:rsid w:val="574919C6"/>
    <w:rsid w:val="57992B5D"/>
    <w:rsid w:val="58631CF6"/>
    <w:rsid w:val="59805BF9"/>
    <w:rsid w:val="59D925DC"/>
    <w:rsid w:val="5AA359D0"/>
    <w:rsid w:val="5C875E04"/>
    <w:rsid w:val="5CF27722"/>
    <w:rsid w:val="5D914A16"/>
    <w:rsid w:val="5DA70C36"/>
    <w:rsid w:val="5DD53C6C"/>
    <w:rsid w:val="5E017067"/>
    <w:rsid w:val="5E6603EB"/>
    <w:rsid w:val="5EFC7F5A"/>
    <w:rsid w:val="5F90349B"/>
    <w:rsid w:val="6103059A"/>
    <w:rsid w:val="61CC5C25"/>
    <w:rsid w:val="62253BB7"/>
    <w:rsid w:val="62C57950"/>
    <w:rsid w:val="63A73B1E"/>
    <w:rsid w:val="6515686E"/>
    <w:rsid w:val="660237E8"/>
    <w:rsid w:val="676E7ECB"/>
    <w:rsid w:val="6791267E"/>
    <w:rsid w:val="679D032C"/>
    <w:rsid w:val="67F63ECC"/>
    <w:rsid w:val="681744E0"/>
    <w:rsid w:val="682F6D32"/>
    <w:rsid w:val="6C3345FA"/>
    <w:rsid w:val="6D0A5028"/>
    <w:rsid w:val="6E78379A"/>
    <w:rsid w:val="6E7C7749"/>
    <w:rsid w:val="6E957A61"/>
    <w:rsid w:val="6F59699A"/>
    <w:rsid w:val="6FA01084"/>
    <w:rsid w:val="6FF66B89"/>
    <w:rsid w:val="716B6B6A"/>
    <w:rsid w:val="74F6041A"/>
    <w:rsid w:val="756B57AF"/>
    <w:rsid w:val="75AE78BE"/>
    <w:rsid w:val="76792E08"/>
    <w:rsid w:val="767F4ACF"/>
    <w:rsid w:val="76F7471B"/>
    <w:rsid w:val="784C3649"/>
    <w:rsid w:val="793E6D85"/>
    <w:rsid w:val="794D0F67"/>
    <w:rsid w:val="79AB389E"/>
    <w:rsid w:val="7A00138E"/>
    <w:rsid w:val="7A083D0E"/>
    <w:rsid w:val="7A38281E"/>
    <w:rsid w:val="7A4A6204"/>
    <w:rsid w:val="7B5F1FCE"/>
    <w:rsid w:val="7B8D700B"/>
    <w:rsid w:val="7BE40DB9"/>
    <w:rsid w:val="7C7B6554"/>
    <w:rsid w:val="7DD24CD9"/>
    <w:rsid w:val="7E257AD9"/>
    <w:rsid w:val="7EF42A2E"/>
    <w:rsid w:val="7EF63B32"/>
    <w:rsid w:val="7EFC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
    <w:next w:val="a"/>
    <w:link w:val="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spacing w:line="240" w:lineRule="auto"/>
    </w:pPr>
    <w:rPr>
      <w:b/>
      <w:bCs/>
      <w:color w:val="4F81BD" w:themeColor="accent1"/>
      <w:sz w:val="18"/>
      <w:szCs w:val="18"/>
    </w:rPr>
  </w:style>
  <w:style w:type="paragraph" w:styleId="a4">
    <w:name w:val="annotation text"/>
    <w:basedOn w:val="a"/>
    <w:uiPriority w:val="99"/>
    <w:unhideWhenUsed/>
    <w:qFormat/>
    <w:rPr>
      <w:rFonts w:cs="Times New Roman"/>
      <w:sz w:val="20"/>
      <w:szCs w:val="20"/>
    </w:rPr>
  </w:style>
  <w:style w:type="paragraph" w:styleId="a5">
    <w:name w:val="Body Text Indent"/>
    <w:basedOn w:val="a"/>
    <w:link w:val="Char"/>
    <w:uiPriority w:val="99"/>
    <w:semiHidden/>
    <w:unhideWhenUsed/>
    <w:qFormat/>
    <w:pPr>
      <w:spacing w:after="120"/>
      <w:ind w:leftChars="200" w:left="420"/>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pPr>
    <w:rPr>
      <w:rFonts w:ascii="Calibri" w:hAnsi="Calibri"/>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Char3"/>
    <w:uiPriority w:val="11"/>
    <w:qFormat/>
    <w:rPr>
      <w:rFonts w:asciiTheme="majorHAnsi" w:eastAsiaTheme="majorEastAsia" w:hAnsiTheme="majorHAnsi" w:cstheme="majorBidi"/>
      <w:i/>
      <w:iCs/>
      <w:color w:val="4F81BD" w:themeColor="accent1"/>
      <w:spacing w:val="15"/>
      <w:sz w:val="24"/>
      <w:szCs w:val="24"/>
    </w:rPr>
  </w:style>
  <w:style w:type="paragraph" w:styleId="aa">
    <w:name w:val="Normal (Web)"/>
    <w:basedOn w:val="a"/>
    <w:unhideWhenUsed/>
    <w:qFormat/>
    <w:pPr>
      <w:spacing w:before="100" w:beforeAutospacing="1" w:after="100" w:afterAutospacing="1"/>
    </w:pPr>
    <w:rPr>
      <w:rFonts w:ascii="宋体" w:hAnsi="宋体" w:cs="宋体"/>
      <w:sz w:val="24"/>
    </w:rPr>
  </w:style>
  <w:style w:type="paragraph" w:styleId="ab">
    <w:name w:val="Title"/>
    <w:basedOn w:val="a"/>
    <w:next w:val="a"/>
    <w:link w:val="Char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20">
    <w:name w:val="Body Text First Indent 2"/>
    <w:basedOn w:val="a5"/>
    <w:link w:val="2Char0"/>
    <w:qFormat/>
    <w:pPr>
      <w:ind w:firstLine="420"/>
    </w:pPr>
    <w:rPr>
      <w:rFonts w:ascii="Calibri" w:hAnsi="Calibri"/>
    </w:r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color w:val="4F81BD" w:themeColor="accent1"/>
      <w:sz w:val="26"/>
      <w:szCs w:val="26"/>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3Char">
    <w:name w:val="标题 3 Char"/>
    <w:basedOn w:val="a0"/>
    <w:link w:val="3"/>
    <w:uiPriority w:val="9"/>
    <w:semiHidden/>
    <w:qFormat/>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qFormat/>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semiHidden/>
    <w:qFormat/>
    <w:rPr>
      <w:rFonts w:asciiTheme="majorHAnsi" w:eastAsiaTheme="majorEastAsia" w:hAnsiTheme="majorHAnsi" w:cstheme="majorBidi"/>
      <w:color w:val="244061" w:themeColor="accent1" w:themeShade="80"/>
    </w:rPr>
  </w:style>
  <w:style w:type="character" w:customStyle="1" w:styleId="6Char">
    <w:name w:val="标题 6 Char"/>
    <w:basedOn w:val="a0"/>
    <w:link w:val="6"/>
    <w:uiPriority w:val="9"/>
    <w:semiHidden/>
    <w:qFormat/>
    <w:rPr>
      <w:rFonts w:asciiTheme="majorHAnsi" w:eastAsiaTheme="majorEastAsia" w:hAnsiTheme="majorHAnsi" w:cstheme="majorBidi"/>
      <w:i/>
      <w:iCs/>
      <w:color w:val="244061"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qFormat/>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har4">
    <w:name w:val="标题 Char"/>
    <w:basedOn w:val="a0"/>
    <w:link w:val="ab"/>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3">
    <w:name w:val="副标题 Char"/>
    <w:basedOn w:val="a0"/>
    <w:link w:val="a9"/>
    <w:uiPriority w:val="11"/>
    <w:qFormat/>
    <w:rPr>
      <w:rFonts w:asciiTheme="majorHAnsi" w:eastAsiaTheme="majorEastAsia" w:hAnsiTheme="majorHAnsi" w:cstheme="majorBidi"/>
      <w:i/>
      <w:iCs/>
      <w:color w:val="4F81BD" w:themeColor="accent1"/>
      <w:spacing w:val="15"/>
      <w:sz w:val="24"/>
      <w:szCs w:val="24"/>
    </w:rPr>
  </w:style>
  <w:style w:type="paragraph" w:styleId="af">
    <w:name w:val="No Spacing"/>
    <w:uiPriority w:val="1"/>
    <w:qFormat/>
    <w:rPr>
      <w:rFonts w:asciiTheme="minorHAnsi" w:eastAsiaTheme="minorEastAsia" w:hAnsiTheme="minorHAnsi" w:cstheme="minorBidi"/>
      <w:sz w:val="22"/>
      <w:szCs w:val="22"/>
    </w:rPr>
  </w:style>
  <w:style w:type="paragraph" w:styleId="af0">
    <w:name w:val="List Paragraph"/>
    <w:basedOn w:val="a"/>
    <w:uiPriority w:val="34"/>
    <w:qFormat/>
    <w:pPr>
      <w:ind w:left="720"/>
      <w:contextualSpacing/>
    </w:pPr>
  </w:style>
  <w:style w:type="paragraph" w:styleId="af1">
    <w:name w:val="Quote"/>
    <w:basedOn w:val="a"/>
    <w:next w:val="a"/>
    <w:link w:val="Char5"/>
    <w:uiPriority w:val="29"/>
    <w:qFormat/>
    <w:rPr>
      <w:i/>
      <w:iCs/>
      <w:color w:val="000000" w:themeColor="text1"/>
    </w:rPr>
  </w:style>
  <w:style w:type="character" w:customStyle="1" w:styleId="Char5">
    <w:name w:val="引用 Char"/>
    <w:basedOn w:val="a0"/>
    <w:link w:val="af1"/>
    <w:uiPriority w:val="29"/>
    <w:qFormat/>
    <w:rPr>
      <w:i/>
      <w:iCs/>
      <w:color w:val="000000" w:themeColor="text1"/>
    </w:rPr>
  </w:style>
  <w:style w:type="paragraph" w:styleId="af2">
    <w:name w:val="Intense Quote"/>
    <w:basedOn w:val="a"/>
    <w:next w:val="a"/>
    <w:link w:val="Char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0"/>
    <w:link w:val="af2"/>
    <w:uiPriority w:val="30"/>
    <w:qFormat/>
    <w:rPr>
      <w:b/>
      <w:bCs/>
      <w:i/>
      <w:iCs/>
      <w:color w:val="4F81BD" w:themeColor="accent1"/>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8"/>
    <w:uiPriority w:val="99"/>
    <w:qFormat/>
    <w:rPr>
      <w:rFonts w:ascii="Calibri" w:eastAsia="宋体" w:hAnsi="Calibri"/>
      <w:kern w:val="2"/>
      <w:sz w:val="18"/>
      <w:szCs w:val="18"/>
    </w:rPr>
  </w:style>
  <w:style w:type="character" w:customStyle="1" w:styleId="Char1">
    <w:name w:val="页脚 Char"/>
    <w:basedOn w:val="a0"/>
    <w:link w:val="a7"/>
    <w:uiPriority w:val="99"/>
    <w:qFormat/>
    <w:rPr>
      <w:rFonts w:ascii="Calibri" w:eastAsia="宋体" w:hAnsi="Calibri"/>
      <w:kern w:val="2"/>
      <w:sz w:val="18"/>
      <w:szCs w:val="18"/>
    </w:rPr>
  </w:style>
  <w:style w:type="character" w:customStyle="1" w:styleId="Char0">
    <w:name w:val="批注框文本 Char"/>
    <w:basedOn w:val="a0"/>
    <w:link w:val="a6"/>
    <w:uiPriority w:val="99"/>
    <w:semiHidden/>
    <w:qFormat/>
    <w:rPr>
      <w:rFonts w:ascii="Times New Roman" w:eastAsia="宋体" w:hAnsi="Times New Roman"/>
      <w:kern w:val="2"/>
      <w:sz w:val="18"/>
      <w:szCs w:val="18"/>
    </w:rPr>
  </w:style>
  <w:style w:type="paragraph" w:customStyle="1" w:styleId="-">
    <w:name w:val="闻政-正文段落文字"/>
    <w:basedOn w:val="a"/>
    <w:uiPriority w:val="3"/>
    <w:qFormat/>
    <w:pPr>
      <w:ind w:firstLineChars="227" w:firstLine="708"/>
    </w:pPr>
  </w:style>
  <w:style w:type="character" w:customStyle="1" w:styleId="Char">
    <w:name w:val="正文文本缩进 Char"/>
    <w:basedOn w:val="a0"/>
    <w:link w:val="a5"/>
    <w:uiPriority w:val="99"/>
    <w:semiHidden/>
    <w:qFormat/>
    <w:rPr>
      <w:kern w:val="2"/>
      <w:sz w:val="21"/>
      <w:szCs w:val="24"/>
    </w:rPr>
  </w:style>
  <w:style w:type="character" w:customStyle="1" w:styleId="2Char0">
    <w:name w:val="正文首行缩进 2 Char"/>
    <w:basedOn w:val="Char"/>
    <w:link w:val="20"/>
    <w:qFormat/>
    <w:rPr>
      <w:rFonts w:ascii="Calibri" w:hAnsi="Calibri"/>
      <w:kern w:val="2"/>
      <w:sz w:val="21"/>
      <w:szCs w:val="24"/>
    </w:rPr>
  </w:style>
  <w:style w:type="character" w:customStyle="1" w:styleId="21">
    <w:name w:val="不明显强调2"/>
    <w:basedOn w:val="a0"/>
    <w:uiPriority w:val="19"/>
    <w:qFormat/>
    <w:rPr>
      <w:i/>
      <w:iCs/>
      <w:color w:val="7F7F7F" w:themeColor="text1" w:themeTint="80"/>
    </w:rPr>
  </w:style>
  <w:style w:type="character" w:customStyle="1" w:styleId="22">
    <w:name w:val="明显强调2"/>
    <w:basedOn w:val="a0"/>
    <w:uiPriority w:val="21"/>
    <w:qFormat/>
    <w:rPr>
      <w:b/>
      <w:bCs/>
      <w:i/>
      <w:iCs/>
      <w:color w:val="4F81BD" w:themeColor="accent1"/>
    </w:rPr>
  </w:style>
  <w:style w:type="character" w:customStyle="1" w:styleId="23">
    <w:name w:val="不明显参考2"/>
    <w:basedOn w:val="a0"/>
    <w:uiPriority w:val="31"/>
    <w:qFormat/>
    <w:rPr>
      <w:smallCaps/>
      <w:color w:val="C0504D" w:themeColor="accent2"/>
      <w:u w:val="single"/>
    </w:rPr>
  </w:style>
  <w:style w:type="character" w:customStyle="1" w:styleId="24">
    <w:name w:val="明显参考2"/>
    <w:basedOn w:val="a0"/>
    <w:uiPriority w:val="32"/>
    <w:qFormat/>
    <w:rPr>
      <w:b/>
      <w:bCs/>
      <w:smallCaps/>
      <w:color w:val="C0504D" w:themeColor="accent2"/>
      <w:spacing w:val="5"/>
      <w:u w:val="single"/>
    </w:rPr>
  </w:style>
  <w:style w:type="character" w:customStyle="1" w:styleId="25">
    <w:name w:val="书籍标题2"/>
    <w:basedOn w:val="a0"/>
    <w:uiPriority w:val="33"/>
    <w:qFormat/>
    <w:rPr>
      <w:b/>
      <w:bCs/>
      <w:smallCaps/>
      <w:spacing w:val="5"/>
    </w:rPr>
  </w:style>
  <w:style w:type="paragraph" w:customStyle="1" w:styleId="TOC2">
    <w:name w:val="TOC 标题2"/>
    <w:basedOn w:val="1"/>
    <w:next w:val="a"/>
    <w:uiPriority w:val="39"/>
    <w:semiHidden/>
    <w:unhideWhenUsed/>
    <w:qFormat/>
    <w:pPr>
      <w:outlineLvl w:val="9"/>
    </w:pPr>
  </w:style>
  <w:style w:type="paragraph" w:customStyle="1" w:styleId="-0">
    <w:name w:val="闻政-正文二级标题"/>
    <w:basedOn w:val="2"/>
    <w:next w:val="-"/>
    <w:uiPriority w:val="3"/>
    <w:qFormat/>
    <w:pPr>
      <w:spacing w:before="120" w:after="60" w:line="500" w:lineRule="exact"/>
      <w:ind w:leftChars="200" w:left="200"/>
    </w:pPr>
    <w:rPr>
      <w:rFonts w:ascii="Times New Roman" w:hAnsi="Times New Roman"/>
      <w:sz w:val="28"/>
    </w:rPr>
  </w:style>
  <w:style w:type="paragraph" w:customStyle="1" w:styleId="-1">
    <w:name w:val="闻政-正文一级标题"/>
    <w:basedOn w:val="3"/>
    <w:next w:val="-"/>
    <w:uiPriority w:val="3"/>
    <w:qFormat/>
    <w:pPr>
      <w:spacing w:before="120" w:after="60" w:line="500" w:lineRule="exact"/>
      <w:outlineLvl w:val="0"/>
    </w:pPr>
    <w:rPr>
      <w:rFonts w:ascii="黑体" w:eastAsia="黑体" w:hAnsi="黑体"/>
      <w:sz w:val="32"/>
    </w:rPr>
  </w:style>
  <w:style w:type="paragraph" w:customStyle="1" w:styleId="-2">
    <w:name w:val="闻政-正文三级标题"/>
    <w:basedOn w:val="a"/>
    <w:next w:val="-"/>
    <w:uiPriority w:val="3"/>
    <w:qFormat/>
    <w:pPr>
      <w:spacing w:before="120" w:after="60" w:line="500" w:lineRule="exact"/>
      <w:ind w:leftChars="200" w:left="200"/>
    </w:pPr>
    <w:rPr>
      <w:rFonts w:ascii="Times New Roman" w:hAnsi="Times New Roman" w:cs="Times New Roman"/>
      <w:b/>
      <w:snapToGrid w:val="0"/>
      <w:szCs w:val="28"/>
    </w:rPr>
  </w:style>
  <w:style w:type="character" w:customStyle="1" w:styleId="font41">
    <w:name w:val="font41"/>
    <w:basedOn w:val="a0"/>
    <w:qFormat/>
    <w:rPr>
      <w:rFonts w:ascii="方正仿宋_GBK" w:eastAsia="方正仿宋_GBK" w:hAnsi="方正仿宋_GBK" w:cs="方正仿宋_GBK"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
    <w:next w:val="a"/>
    <w:link w:val="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
    <w:next w:val="a"/>
    <w:link w:val="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spacing w:line="240" w:lineRule="auto"/>
    </w:pPr>
    <w:rPr>
      <w:b/>
      <w:bCs/>
      <w:color w:val="4F81BD" w:themeColor="accent1"/>
      <w:sz w:val="18"/>
      <w:szCs w:val="18"/>
    </w:rPr>
  </w:style>
  <w:style w:type="paragraph" w:styleId="a4">
    <w:name w:val="annotation text"/>
    <w:basedOn w:val="a"/>
    <w:uiPriority w:val="99"/>
    <w:unhideWhenUsed/>
    <w:qFormat/>
    <w:rPr>
      <w:rFonts w:cs="Times New Roman"/>
      <w:sz w:val="20"/>
      <w:szCs w:val="20"/>
    </w:rPr>
  </w:style>
  <w:style w:type="paragraph" w:styleId="a5">
    <w:name w:val="Body Text Indent"/>
    <w:basedOn w:val="a"/>
    <w:link w:val="Char"/>
    <w:uiPriority w:val="99"/>
    <w:semiHidden/>
    <w:unhideWhenUsed/>
    <w:qFormat/>
    <w:pPr>
      <w:spacing w:after="120"/>
      <w:ind w:leftChars="200" w:left="420"/>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pPr>
    <w:rPr>
      <w:rFonts w:ascii="Calibri" w:hAnsi="Calibri"/>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Char3"/>
    <w:uiPriority w:val="11"/>
    <w:qFormat/>
    <w:rPr>
      <w:rFonts w:asciiTheme="majorHAnsi" w:eastAsiaTheme="majorEastAsia" w:hAnsiTheme="majorHAnsi" w:cstheme="majorBidi"/>
      <w:i/>
      <w:iCs/>
      <w:color w:val="4F81BD" w:themeColor="accent1"/>
      <w:spacing w:val="15"/>
      <w:sz w:val="24"/>
      <w:szCs w:val="24"/>
    </w:rPr>
  </w:style>
  <w:style w:type="paragraph" w:styleId="aa">
    <w:name w:val="Normal (Web)"/>
    <w:basedOn w:val="a"/>
    <w:unhideWhenUsed/>
    <w:qFormat/>
    <w:pPr>
      <w:spacing w:before="100" w:beforeAutospacing="1" w:after="100" w:afterAutospacing="1"/>
    </w:pPr>
    <w:rPr>
      <w:rFonts w:ascii="宋体" w:hAnsi="宋体" w:cs="宋体"/>
      <w:sz w:val="24"/>
    </w:rPr>
  </w:style>
  <w:style w:type="paragraph" w:styleId="ab">
    <w:name w:val="Title"/>
    <w:basedOn w:val="a"/>
    <w:next w:val="a"/>
    <w:link w:val="Char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20">
    <w:name w:val="Body Text First Indent 2"/>
    <w:basedOn w:val="a5"/>
    <w:link w:val="2Char0"/>
    <w:qFormat/>
    <w:pPr>
      <w:ind w:firstLine="420"/>
    </w:pPr>
    <w:rPr>
      <w:rFonts w:ascii="Calibri" w:hAnsi="Calibri"/>
    </w:r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annotation reference"/>
    <w:basedOn w:val="a0"/>
    <w:uiPriority w:val="99"/>
    <w:semiHidden/>
    <w:unhideWhenUsed/>
    <w:qFormat/>
    <w:rPr>
      <w:sz w:val="21"/>
      <w:szCs w:val="21"/>
    </w:rPr>
  </w:style>
  <w:style w:type="character" w:customStyle="1" w:styleId="2Char">
    <w:name w:val="标题 2 Char"/>
    <w:basedOn w:val="a0"/>
    <w:link w:val="2"/>
    <w:uiPriority w:val="9"/>
    <w:semiHidden/>
    <w:qFormat/>
    <w:rPr>
      <w:rFonts w:asciiTheme="majorHAnsi" w:eastAsiaTheme="majorEastAsia" w:hAnsiTheme="majorHAnsi" w:cstheme="majorBidi"/>
      <w:b/>
      <w:bCs/>
      <w:color w:val="4F81BD" w:themeColor="accent1"/>
      <w:sz w:val="26"/>
      <w:szCs w:val="26"/>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3Char">
    <w:name w:val="标题 3 Char"/>
    <w:basedOn w:val="a0"/>
    <w:link w:val="3"/>
    <w:uiPriority w:val="9"/>
    <w:semiHidden/>
    <w:qFormat/>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qFormat/>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semiHidden/>
    <w:qFormat/>
    <w:rPr>
      <w:rFonts w:asciiTheme="majorHAnsi" w:eastAsiaTheme="majorEastAsia" w:hAnsiTheme="majorHAnsi" w:cstheme="majorBidi"/>
      <w:color w:val="244061" w:themeColor="accent1" w:themeShade="80"/>
    </w:rPr>
  </w:style>
  <w:style w:type="character" w:customStyle="1" w:styleId="6Char">
    <w:name w:val="标题 6 Char"/>
    <w:basedOn w:val="a0"/>
    <w:link w:val="6"/>
    <w:uiPriority w:val="9"/>
    <w:semiHidden/>
    <w:qFormat/>
    <w:rPr>
      <w:rFonts w:asciiTheme="majorHAnsi" w:eastAsiaTheme="majorEastAsia" w:hAnsiTheme="majorHAnsi" w:cstheme="majorBidi"/>
      <w:i/>
      <w:iCs/>
      <w:color w:val="244061" w:themeColor="accent1" w:themeShade="80"/>
    </w:rPr>
  </w:style>
  <w:style w:type="character" w:customStyle="1" w:styleId="7Char">
    <w:name w:val="标题 7 Char"/>
    <w:basedOn w:val="a0"/>
    <w:link w:val="7"/>
    <w:uiPriority w:val="9"/>
    <w:semiHidden/>
    <w:qFormat/>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qFormat/>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404040" w:themeColor="text1" w:themeTint="BF"/>
      <w:sz w:val="20"/>
      <w:szCs w:val="20"/>
    </w:rPr>
  </w:style>
  <w:style w:type="character" w:customStyle="1" w:styleId="Char4">
    <w:name w:val="标题 Char"/>
    <w:basedOn w:val="a0"/>
    <w:link w:val="ab"/>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Char3">
    <w:name w:val="副标题 Char"/>
    <w:basedOn w:val="a0"/>
    <w:link w:val="a9"/>
    <w:uiPriority w:val="11"/>
    <w:qFormat/>
    <w:rPr>
      <w:rFonts w:asciiTheme="majorHAnsi" w:eastAsiaTheme="majorEastAsia" w:hAnsiTheme="majorHAnsi" w:cstheme="majorBidi"/>
      <w:i/>
      <w:iCs/>
      <w:color w:val="4F81BD" w:themeColor="accent1"/>
      <w:spacing w:val="15"/>
      <w:sz w:val="24"/>
      <w:szCs w:val="24"/>
    </w:rPr>
  </w:style>
  <w:style w:type="paragraph" w:styleId="af">
    <w:name w:val="No Spacing"/>
    <w:uiPriority w:val="1"/>
    <w:qFormat/>
    <w:rPr>
      <w:rFonts w:asciiTheme="minorHAnsi" w:eastAsiaTheme="minorEastAsia" w:hAnsiTheme="minorHAnsi" w:cstheme="minorBidi"/>
      <w:sz w:val="22"/>
      <w:szCs w:val="22"/>
    </w:rPr>
  </w:style>
  <w:style w:type="paragraph" w:styleId="af0">
    <w:name w:val="List Paragraph"/>
    <w:basedOn w:val="a"/>
    <w:uiPriority w:val="34"/>
    <w:qFormat/>
    <w:pPr>
      <w:ind w:left="720"/>
      <w:contextualSpacing/>
    </w:pPr>
  </w:style>
  <w:style w:type="paragraph" w:styleId="af1">
    <w:name w:val="Quote"/>
    <w:basedOn w:val="a"/>
    <w:next w:val="a"/>
    <w:link w:val="Char5"/>
    <w:uiPriority w:val="29"/>
    <w:qFormat/>
    <w:rPr>
      <w:i/>
      <w:iCs/>
      <w:color w:val="000000" w:themeColor="text1"/>
    </w:rPr>
  </w:style>
  <w:style w:type="character" w:customStyle="1" w:styleId="Char5">
    <w:name w:val="引用 Char"/>
    <w:basedOn w:val="a0"/>
    <w:link w:val="af1"/>
    <w:uiPriority w:val="29"/>
    <w:qFormat/>
    <w:rPr>
      <w:i/>
      <w:iCs/>
      <w:color w:val="000000" w:themeColor="text1"/>
    </w:rPr>
  </w:style>
  <w:style w:type="paragraph" w:styleId="af2">
    <w:name w:val="Intense Quote"/>
    <w:basedOn w:val="a"/>
    <w:next w:val="a"/>
    <w:link w:val="Char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0"/>
    <w:link w:val="af2"/>
    <w:uiPriority w:val="30"/>
    <w:qFormat/>
    <w:rPr>
      <w:b/>
      <w:bCs/>
      <w:i/>
      <w:iCs/>
      <w:color w:val="4F81BD" w:themeColor="accent1"/>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8"/>
    <w:uiPriority w:val="99"/>
    <w:qFormat/>
    <w:rPr>
      <w:rFonts w:ascii="Calibri" w:eastAsia="宋体" w:hAnsi="Calibri"/>
      <w:kern w:val="2"/>
      <w:sz w:val="18"/>
      <w:szCs w:val="18"/>
    </w:rPr>
  </w:style>
  <w:style w:type="character" w:customStyle="1" w:styleId="Char1">
    <w:name w:val="页脚 Char"/>
    <w:basedOn w:val="a0"/>
    <w:link w:val="a7"/>
    <w:uiPriority w:val="99"/>
    <w:qFormat/>
    <w:rPr>
      <w:rFonts w:ascii="Calibri" w:eastAsia="宋体" w:hAnsi="Calibri"/>
      <w:kern w:val="2"/>
      <w:sz w:val="18"/>
      <w:szCs w:val="18"/>
    </w:rPr>
  </w:style>
  <w:style w:type="character" w:customStyle="1" w:styleId="Char0">
    <w:name w:val="批注框文本 Char"/>
    <w:basedOn w:val="a0"/>
    <w:link w:val="a6"/>
    <w:uiPriority w:val="99"/>
    <w:semiHidden/>
    <w:qFormat/>
    <w:rPr>
      <w:rFonts w:ascii="Times New Roman" w:eastAsia="宋体" w:hAnsi="Times New Roman"/>
      <w:kern w:val="2"/>
      <w:sz w:val="18"/>
      <w:szCs w:val="18"/>
    </w:rPr>
  </w:style>
  <w:style w:type="paragraph" w:customStyle="1" w:styleId="-">
    <w:name w:val="闻政-正文段落文字"/>
    <w:basedOn w:val="a"/>
    <w:uiPriority w:val="3"/>
    <w:qFormat/>
    <w:pPr>
      <w:ind w:firstLineChars="227" w:firstLine="708"/>
    </w:pPr>
  </w:style>
  <w:style w:type="character" w:customStyle="1" w:styleId="Char">
    <w:name w:val="正文文本缩进 Char"/>
    <w:basedOn w:val="a0"/>
    <w:link w:val="a5"/>
    <w:uiPriority w:val="99"/>
    <w:semiHidden/>
    <w:qFormat/>
    <w:rPr>
      <w:kern w:val="2"/>
      <w:sz w:val="21"/>
      <w:szCs w:val="24"/>
    </w:rPr>
  </w:style>
  <w:style w:type="character" w:customStyle="1" w:styleId="2Char0">
    <w:name w:val="正文首行缩进 2 Char"/>
    <w:basedOn w:val="Char"/>
    <w:link w:val="20"/>
    <w:qFormat/>
    <w:rPr>
      <w:rFonts w:ascii="Calibri" w:hAnsi="Calibri"/>
      <w:kern w:val="2"/>
      <w:sz w:val="21"/>
      <w:szCs w:val="24"/>
    </w:rPr>
  </w:style>
  <w:style w:type="character" w:customStyle="1" w:styleId="21">
    <w:name w:val="不明显强调2"/>
    <w:basedOn w:val="a0"/>
    <w:uiPriority w:val="19"/>
    <w:qFormat/>
    <w:rPr>
      <w:i/>
      <w:iCs/>
      <w:color w:val="7F7F7F" w:themeColor="text1" w:themeTint="80"/>
    </w:rPr>
  </w:style>
  <w:style w:type="character" w:customStyle="1" w:styleId="22">
    <w:name w:val="明显强调2"/>
    <w:basedOn w:val="a0"/>
    <w:uiPriority w:val="21"/>
    <w:qFormat/>
    <w:rPr>
      <w:b/>
      <w:bCs/>
      <w:i/>
      <w:iCs/>
      <w:color w:val="4F81BD" w:themeColor="accent1"/>
    </w:rPr>
  </w:style>
  <w:style w:type="character" w:customStyle="1" w:styleId="23">
    <w:name w:val="不明显参考2"/>
    <w:basedOn w:val="a0"/>
    <w:uiPriority w:val="31"/>
    <w:qFormat/>
    <w:rPr>
      <w:smallCaps/>
      <w:color w:val="C0504D" w:themeColor="accent2"/>
      <w:u w:val="single"/>
    </w:rPr>
  </w:style>
  <w:style w:type="character" w:customStyle="1" w:styleId="24">
    <w:name w:val="明显参考2"/>
    <w:basedOn w:val="a0"/>
    <w:uiPriority w:val="32"/>
    <w:qFormat/>
    <w:rPr>
      <w:b/>
      <w:bCs/>
      <w:smallCaps/>
      <w:color w:val="C0504D" w:themeColor="accent2"/>
      <w:spacing w:val="5"/>
      <w:u w:val="single"/>
    </w:rPr>
  </w:style>
  <w:style w:type="character" w:customStyle="1" w:styleId="25">
    <w:name w:val="书籍标题2"/>
    <w:basedOn w:val="a0"/>
    <w:uiPriority w:val="33"/>
    <w:qFormat/>
    <w:rPr>
      <w:b/>
      <w:bCs/>
      <w:smallCaps/>
      <w:spacing w:val="5"/>
    </w:rPr>
  </w:style>
  <w:style w:type="paragraph" w:customStyle="1" w:styleId="TOC2">
    <w:name w:val="TOC 标题2"/>
    <w:basedOn w:val="1"/>
    <w:next w:val="a"/>
    <w:uiPriority w:val="39"/>
    <w:semiHidden/>
    <w:unhideWhenUsed/>
    <w:qFormat/>
    <w:pPr>
      <w:outlineLvl w:val="9"/>
    </w:pPr>
  </w:style>
  <w:style w:type="paragraph" w:customStyle="1" w:styleId="-0">
    <w:name w:val="闻政-正文二级标题"/>
    <w:basedOn w:val="2"/>
    <w:next w:val="-"/>
    <w:uiPriority w:val="3"/>
    <w:qFormat/>
    <w:pPr>
      <w:spacing w:before="120" w:after="60" w:line="500" w:lineRule="exact"/>
      <w:ind w:leftChars="200" w:left="200"/>
    </w:pPr>
    <w:rPr>
      <w:rFonts w:ascii="Times New Roman" w:hAnsi="Times New Roman"/>
      <w:sz w:val="28"/>
    </w:rPr>
  </w:style>
  <w:style w:type="paragraph" w:customStyle="1" w:styleId="-1">
    <w:name w:val="闻政-正文一级标题"/>
    <w:basedOn w:val="3"/>
    <w:next w:val="-"/>
    <w:uiPriority w:val="3"/>
    <w:qFormat/>
    <w:pPr>
      <w:spacing w:before="120" w:after="60" w:line="500" w:lineRule="exact"/>
      <w:outlineLvl w:val="0"/>
    </w:pPr>
    <w:rPr>
      <w:rFonts w:ascii="黑体" w:eastAsia="黑体" w:hAnsi="黑体"/>
      <w:sz w:val="32"/>
    </w:rPr>
  </w:style>
  <w:style w:type="paragraph" w:customStyle="1" w:styleId="-2">
    <w:name w:val="闻政-正文三级标题"/>
    <w:basedOn w:val="a"/>
    <w:next w:val="-"/>
    <w:uiPriority w:val="3"/>
    <w:qFormat/>
    <w:pPr>
      <w:spacing w:before="120" w:after="60" w:line="500" w:lineRule="exact"/>
      <w:ind w:leftChars="200" w:left="200"/>
    </w:pPr>
    <w:rPr>
      <w:rFonts w:ascii="Times New Roman" w:hAnsi="Times New Roman" w:cs="Times New Roman"/>
      <w:b/>
      <w:snapToGrid w:val="0"/>
      <w:szCs w:val="28"/>
    </w:rPr>
  </w:style>
  <w:style w:type="character" w:customStyle="1" w:styleId="font41">
    <w:name w:val="font41"/>
    <w:basedOn w:val="a0"/>
    <w:qFormat/>
    <w:rPr>
      <w:rFonts w:ascii="方正仿宋_GBK" w:eastAsia="方正仿宋_GBK" w:hAnsi="方正仿宋_GBK" w:cs="方正仿宋_GBK"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5C88A-6236-4A7C-951F-1C3A3C4F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1409</Words>
  <Characters>8035</Characters>
  <Application>Microsoft Office Word</Application>
  <DocSecurity>0</DocSecurity>
  <Lines>66</Lines>
  <Paragraphs>18</Paragraphs>
  <ScaleCrop>false</ScaleCrop>
  <Company>Microsoft</Company>
  <LinksUpToDate>false</LinksUpToDate>
  <CharactersWithSpaces>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gt</cp:lastModifiedBy>
  <cp:revision>3</cp:revision>
  <cp:lastPrinted>2018-12-31T10:56:00Z</cp:lastPrinted>
  <dcterms:created xsi:type="dcterms:W3CDTF">2025-03-25T03:32:00Z</dcterms:created>
  <dcterms:modified xsi:type="dcterms:W3CDTF">2026-03-09T03:05:00Z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30589673D7924696AFCA54DB57B8EF44_13</vt:lpwstr>
  </property>
  <property fmtid="{D5CDD505-2E9C-101B-9397-08002B2CF9AE}" pid="4" name="KSOTemplateDocerSaveRecord">
    <vt:lpwstr>eyJoZGlkIjoiMjA1OWI3ODY4N2RiMmY3ZWZkMGQ0YmI1Y2Q0OTNlNjUiLCJ1c2VySWQiOiI0NDkyNDk1MjEifQ==</vt:lpwstr>
  </property>
</Properties>
</file>