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89C78">
      <w:pPr>
        <w:spacing w:after="0" w:line="240" w:lineRule="auto"/>
        <w:rPr>
          <w:rFonts w:ascii="宋体" w:eastAsia="宋体"/>
          <w:sz w:val="32"/>
          <w:szCs w:val="32"/>
        </w:rPr>
      </w:pPr>
    </w:p>
    <w:p w14:paraId="71077F37">
      <w:pPr>
        <w:spacing w:after="0" w:line="240" w:lineRule="auto"/>
        <w:rPr>
          <w:rFonts w:ascii="宋体" w:eastAsia="宋体"/>
          <w:sz w:val="44"/>
          <w:szCs w:val="44"/>
        </w:rPr>
      </w:pPr>
    </w:p>
    <w:p w14:paraId="78D613D4">
      <w:pPr>
        <w:spacing w:after="0" w:line="240" w:lineRule="auto"/>
        <w:rPr>
          <w:rFonts w:ascii="宋体" w:eastAsia="宋体"/>
          <w:sz w:val="44"/>
          <w:szCs w:val="44"/>
        </w:rPr>
      </w:pPr>
    </w:p>
    <w:p w14:paraId="14CB8A36">
      <w:pPr>
        <w:spacing w:after="0" w:line="240" w:lineRule="auto"/>
        <w:rPr>
          <w:rFonts w:ascii="宋体" w:eastAsia="宋体"/>
          <w:sz w:val="44"/>
          <w:szCs w:val="44"/>
        </w:rPr>
      </w:pPr>
    </w:p>
    <w:p w14:paraId="0147C818">
      <w:pPr>
        <w:widowControl w:val="0"/>
        <w:spacing w:after="0" w:line="640" w:lineRule="exact"/>
        <w:jc w:val="center"/>
        <w:rPr>
          <w:rFonts w:ascii="方正小标宋_GBK" w:hAnsi="宋体" w:eastAsia="方正小标宋_GBK" w:cs="Times New Roman"/>
          <w:kern w:val="2"/>
          <w:sz w:val="44"/>
          <w:szCs w:val="44"/>
          <w:lang w:eastAsia="zh-CN"/>
        </w:rPr>
      </w:pPr>
      <w:r>
        <w:rPr>
          <w:rFonts w:hint="eastAsia" w:ascii="方正小标宋_GBK" w:hAnsi="宋体" w:eastAsia="方正小标宋_GBK" w:cs="Times New Roman"/>
          <w:kern w:val="2"/>
          <w:sz w:val="44"/>
          <w:szCs w:val="44"/>
          <w:lang w:eastAsia="zh-CN"/>
        </w:rPr>
        <w:t>新疆维吾尔自治区自然资源厅</w:t>
      </w:r>
    </w:p>
    <w:p w14:paraId="4DB08C4C">
      <w:pPr>
        <w:widowControl w:val="0"/>
        <w:spacing w:after="0" w:line="640" w:lineRule="exact"/>
        <w:jc w:val="center"/>
        <w:rPr>
          <w:rFonts w:ascii="黑体" w:eastAsia="黑体"/>
          <w:sz w:val="44"/>
          <w:szCs w:val="44"/>
          <w:lang w:eastAsia="zh-CN"/>
        </w:rPr>
      </w:pPr>
      <w:r>
        <w:rPr>
          <w:rFonts w:hint="eastAsia" w:ascii="方正小标宋_GBK" w:hAnsi="宋体" w:eastAsia="方正小标宋_GBK" w:cs="Times New Roman"/>
          <w:kern w:val="2"/>
          <w:sz w:val="44"/>
          <w:szCs w:val="44"/>
          <w:lang w:eastAsia="zh-CN"/>
        </w:rPr>
        <w:t>2025年度部门决算公开说明</w:t>
      </w:r>
    </w:p>
    <w:p w14:paraId="13DA3327">
      <w:pPr>
        <w:rPr>
          <w:lang w:eastAsia="zh-CN"/>
        </w:rPr>
      </w:pPr>
      <w:r>
        <w:rPr>
          <w:sz w:val="0"/>
          <w:szCs w:val="0"/>
          <w:lang w:eastAsia="zh-CN"/>
        </w:rPr>
        <w:br w:type="page"/>
      </w:r>
    </w:p>
    <w:p w14:paraId="52FA6FE9">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4941B6A2">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第一部分部门概况</w:t>
      </w:r>
    </w:p>
    <w:p w14:paraId="416A1B4B">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1DF353A">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2D140EB5">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00C2611">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C7B6D57">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C05DDD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644997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A34365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45C8932">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0CD1697">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5E81763">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A88224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587BD9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B6EF2F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3ECFF3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4443FFE">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3495A507">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E4FD80B">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E39FFEE">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7EA39AF">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CA71508">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90B5481">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3DB9479">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EFB2A49">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6AC78E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069746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6730495">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57CA44D">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556EDE5">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8959D7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FBF479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61F613D">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6BA9740">
      <w:pPr>
        <w:rPr>
          <w:lang w:eastAsia="zh-CN"/>
        </w:rPr>
      </w:pPr>
      <w:r>
        <w:rPr>
          <w:sz w:val="0"/>
          <w:szCs w:val="0"/>
          <w:lang w:eastAsia="zh-CN"/>
        </w:rPr>
        <w:br w:type="page"/>
      </w:r>
    </w:p>
    <w:p w14:paraId="0D820BE9">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第一部分部门概况</w:t>
      </w:r>
    </w:p>
    <w:p w14:paraId="496FC57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4C3BE2F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(一)履行全民所有土地、矿产、森林、草原、湿地</w:t>
      </w:r>
      <w:r>
        <w:rPr>
          <w:rFonts w:hint="eastAsia" w:ascii="仿宋_GB2312" w:eastAsia="仿宋_GB2312"/>
          <w:sz w:val="32"/>
          <w:szCs w:val="32"/>
          <w:lang w:eastAsia="zh-CN"/>
        </w:rPr>
        <w:t>、</w:t>
      </w:r>
      <w:r>
        <w:rPr>
          <w:rFonts w:ascii="仿宋_GB2312" w:eastAsia="仿宋_GB2312"/>
          <w:sz w:val="32"/>
          <w:szCs w:val="32"/>
          <w:lang w:eastAsia="zh-CN"/>
        </w:rPr>
        <w:t>水等自然资源资产所有者职责和所有国土空间用途管制职责</w:t>
      </w:r>
      <w:r>
        <w:rPr>
          <w:rFonts w:hint="eastAsia" w:ascii="仿宋_GB2312" w:eastAsia="仿宋_GB2312"/>
          <w:sz w:val="32"/>
          <w:szCs w:val="32"/>
          <w:lang w:eastAsia="zh-CN"/>
        </w:rPr>
        <w:t>。</w:t>
      </w:r>
      <w:r>
        <w:rPr>
          <w:rFonts w:ascii="仿宋_GB2312" w:eastAsia="仿宋_GB2312"/>
          <w:sz w:val="32"/>
          <w:szCs w:val="32"/>
          <w:lang w:eastAsia="zh-CN"/>
        </w:rPr>
        <w:t>贯彻执行自然资源和国土空间规划及测绘等法律法规，起草自治区自然资源和国土空间规划及测绘等地方性法规和政府规章草案并监督检查执行情况。</w:t>
      </w:r>
    </w:p>
    <w:p w14:paraId="0B1E8BC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p>
    <w:p w14:paraId="46D8B6F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p>
    <w:p w14:paraId="5BA369D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p>
    <w:p w14:paraId="1355941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p>
    <w:p w14:paraId="76D4F6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(六)负责建立空间规划体系并监督实施。推进自治区主体功能区战略和制度，组织编制并监督实施国土空间规划和相关专项规划。开展自治区国土空间开发适宜性评价</w:t>
      </w:r>
      <w:r>
        <w:rPr>
          <w:rFonts w:hint="eastAsia" w:ascii="仿宋_GB2312" w:eastAsia="仿宋_GB2312"/>
          <w:sz w:val="32"/>
          <w:szCs w:val="32"/>
          <w:lang w:eastAsia="zh-CN"/>
        </w:rPr>
        <w:t>，</w:t>
      </w:r>
      <w:r>
        <w:rPr>
          <w:rFonts w:ascii="仿宋_GB2312" w:eastAsia="仿宋_GB2312"/>
          <w:sz w:val="32"/>
          <w:szCs w:val="32"/>
          <w:lang w:eastAsia="zh-CN"/>
        </w:rPr>
        <w:t>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w:t>
      </w:r>
    </w:p>
    <w:p w14:paraId="4CA6C9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w:t>
      </w:r>
    </w:p>
    <w:p w14:paraId="63D401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w:t>
      </w:r>
    </w:p>
    <w:p w14:paraId="29075A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负责管理地质勘查行业和全区地质工作。编制自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w:t>
      </w:r>
    </w:p>
    <w:p w14:paraId="48BF55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w:t>
      </w:r>
    </w:p>
    <w:p w14:paraId="0E07F6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一)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w:t>
      </w:r>
    </w:p>
    <w:p w14:paraId="247F316F">
      <w:pPr>
        <w:numPr>
          <w:ilvl w:val="0"/>
          <w:numId w:val="1"/>
        </w:num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负责测绘地理信息管理工作。负责自治区基础测绘和测绘行业管理。负责自治区测绘资质资格与信用管理</w:t>
      </w:r>
      <w:r>
        <w:rPr>
          <w:rFonts w:hint="eastAsia" w:ascii="仿宋_GB2312" w:eastAsia="仿宋_GB2312"/>
          <w:sz w:val="32"/>
          <w:szCs w:val="32"/>
          <w:lang w:eastAsia="zh-CN"/>
        </w:rPr>
        <w:t>，</w:t>
      </w:r>
      <w:r>
        <w:rPr>
          <w:rFonts w:ascii="仿宋_GB2312" w:eastAsia="仿宋_GB2312"/>
          <w:sz w:val="32"/>
          <w:szCs w:val="32"/>
          <w:lang w:eastAsia="zh-CN"/>
        </w:rPr>
        <w:t>监督管理自治区地理信息安全和市场秩序。负责自治区地理信息公共服务管理。负责自治区测量标志保护。</w:t>
      </w:r>
    </w:p>
    <w:p w14:paraId="402DD95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十三)推动自然资源领域科技发展。制定并实施自治区自然资源领域科技创新发展和人才培养战略、规划和计划。组织监督实施技术标准、规程规范。组织实施自治区重大科技工程及创新能力建设，推进自然资源信息化和信息资料的公共服务。组织参与自然资源领域对外交流合作。</w:t>
      </w:r>
    </w:p>
    <w:p w14:paraId="7A4E2D6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377ABA3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从部门决算单位构成看，新疆维吾尔自治区自然资源厅部门决算包括：新疆维吾尔自治区自然资源厅本级决算及所属单位决算。</w:t>
      </w:r>
    </w:p>
    <w:p w14:paraId="0BCEAF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纳入新疆维吾尔自治区自然资源厅2025年度部门决算编制范围的下属预算单位包括：</w:t>
      </w:r>
    </w:p>
    <w:p w14:paraId="54B8EBAF">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新疆维吾尔自治区自然资源厅（本级）</w:t>
      </w:r>
    </w:p>
    <w:p w14:paraId="486E71F6">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2.新疆维吾尔自治区测绘科学研究院</w:t>
      </w:r>
    </w:p>
    <w:p w14:paraId="7F96F08B">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3.新疆维吾尔自治区地质环境监测院</w:t>
      </w:r>
    </w:p>
    <w:p w14:paraId="2F50DFA4">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4.新疆维吾尔自治区自然资源信息中心（新疆维吾尔自治区自然资源档案馆）</w:t>
      </w:r>
    </w:p>
    <w:p w14:paraId="0572ECE1">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5.新疆维吾尔自治区国土综合整治中心</w:t>
      </w:r>
    </w:p>
    <w:p w14:paraId="56F0D292">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6.新疆维吾尔自治区自然资源改革发展研究中心</w:t>
      </w:r>
    </w:p>
    <w:p w14:paraId="07B58384">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7.新疆维吾尔自治区自然资源厅机关服务中心</w:t>
      </w:r>
    </w:p>
    <w:p w14:paraId="68C218E2">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8.新疆维吾尔自治区地质成果中心</w:t>
      </w:r>
    </w:p>
    <w:p w14:paraId="610F624E">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9.新疆维吾尔自治区自然资源宣传教育中心</w:t>
      </w:r>
    </w:p>
    <w:p w14:paraId="3F18CC90">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10.新疆维吾尔自治区地质勘查质量评价中心</w:t>
      </w:r>
    </w:p>
    <w:p w14:paraId="6DEF7F98">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11.新疆维吾尔自治区不动产登记中心</w:t>
      </w:r>
    </w:p>
    <w:p w14:paraId="5D9B1194">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12.新疆维吾尔自治区第一测绘院</w:t>
      </w:r>
    </w:p>
    <w:p w14:paraId="61D5E615">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13.新疆维吾尔自治区第二测绘院</w:t>
      </w:r>
    </w:p>
    <w:p w14:paraId="04E5A6B2">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14.新疆维吾尔自治区测绘成果中心</w:t>
      </w:r>
    </w:p>
    <w:p w14:paraId="40B0DA3D">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15.新疆维吾尔自治区测绘产品质量监督检验站</w:t>
      </w:r>
    </w:p>
    <w:p w14:paraId="537A9E44">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16.新疆维吾尔自治区自然资源规划研究院</w:t>
      </w:r>
    </w:p>
    <w:p w14:paraId="12729233">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17.新疆维吾尔自治区国土空间规划研究中心</w:t>
      </w:r>
    </w:p>
    <w:p w14:paraId="653F81A3">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18.新疆维吾尔自治区自然资源督察事务中心</w:t>
      </w:r>
    </w:p>
    <w:p w14:paraId="2368A4E3">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19.新疆维吾尔自治区地质勘查管理中心</w:t>
      </w:r>
    </w:p>
    <w:p w14:paraId="0F790D1B">
      <w:pPr>
        <w:spacing w:after="0" w:line="240" w:lineRule="auto"/>
        <w:rPr>
          <w:rFonts w:ascii="仿宋_GB2312" w:eastAsia="仿宋_GB2312"/>
          <w:sz w:val="32"/>
          <w:szCs w:val="32"/>
          <w:lang w:eastAsia="zh-CN"/>
        </w:rPr>
      </w:pPr>
    </w:p>
    <w:p w14:paraId="56C89DAD">
      <w:pPr>
        <w:rPr>
          <w:lang w:eastAsia="zh-CN"/>
        </w:rPr>
      </w:pPr>
      <w:r>
        <w:rPr>
          <w:sz w:val="0"/>
          <w:szCs w:val="0"/>
          <w:lang w:eastAsia="zh-CN"/>
        </w:rPr>
        <w:br w:type="page"/>
      </w:r>
    </w:p>
    <w:p w14:paraId="3B529DBC">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082C96B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252FB55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2025年度收入总计79,590.03万元，其中：本年收入合计74,146.71万元，使用非财政拨款结余（含专用结余）1,564.57万元，年初结转和结余3,878.75万元。</w:t>
      </w:r>
    </w:p>
    <w:p w14:paraId="15BB89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2025年度支出总计79,590.03万元，其中：本年支出合计74,286.10万元，结余分配1,150.88万元，年末结转和结余4,153.06万元。</w:t>
      </w:r>
    </w:p>
    <w:p w14:paraId="3BF0CCC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33,323.04万元，下降29.51%，主要原因是：一是根据《自治区党委编委关于自治区国土资源执法队伍改革有关事宜的通知》（新党编委〔2024〕154号）要求，2024年撤销我厅直属单位自治区国土资源执法监察总队系统，总收支减少；二是一般公共预算财政拨款减少，2024年自治区地质矿产博物馆提升改造项目财政资金已执行完毕，2025年未</w:t>
      </w:r>
      <w:r>
        <w:rPr>
          <w:rFonts w:hint="eastAsia" w:ascii="仿宋_GB2312" w:eastAsia="仿宋_GB2312"/>
          <w:sz w:val="32"/>
          <w:szCs w:val="32"/>
          <w:lang w:val="en-US" w:eastAsia="zh-CN"/>
        </w:rPr>
        <w:t>再</w:t>
      </w:r>
      <w:r>
        <w:rPr>
          <w:rFonts w:ascii="仿宋_GB2312" w:eastAsia="仿宋_GB2312"/>
          <w:sz w:val="32"/>
          <w:szCs w:val="32"/>
          <w:lang w:eastAsia="zh-CN"/>
        </w:rPr>
        <w:t>使用财政资金；三是事业经营收支减少，2025年，我厅部分直属事业单位开展市场经营项目有所减少；</w:t>
      </w:r>
      <w:r>
        <w:rPr>
          <w:rFonts w:hint="eastAsia" w:ascii="仿宋_GB2312" w:eastAsia="仿宋_GB2312"/>
          <w:sz w:val="32"/>
          <w:szCs w:val="32"/>
          <w:lang w:eastAsia="zh-CN"/>
        </w:rPr>
        <w:t>四</w:t>
      </w:r>
      <w:r>
        <w:rPr>
          <w:rFonts w:ascii="仿宋_GB2312" w:eastAsia="仿宋_GB2312"/>
          <w:sz w:val="32"/>
          <w:szCs w:val="32"/>
          <w:lang w:eastAsia="zh-CN"/>
        </w:rPr>
        <w:t>是使用非财政拨款结余（含专用结余）减少，2024年我厅开展了地矿博物馆及提升改造等四个基建项目，根据批复，部分资金由我厅多家直属事业单位经营收入自筹，2025年，这些项目已完工；</w:t>
      </w:r>
      <w:r>
        <w:rPr>
          <w:rFonts w:hint="eastAsia" w:ascii="仿宋_GB2312" w:eastAsia="仿宋_GB2312"/>
          <w:sz w:val="32"/>
          <w:szCs w:val="32"/>
          <w:lang w:eastAsia="zh-CN"/>
        </w:rPr>
        <w:t>五</w:t>
      </w:r>
      <w:r>
        <w:rPr>
          <w:rFonts w:ascii="仿宋_GB2312" w:eastAsia="仿宋_GB2312"/>
          <w:sz w:val="32"/>
          <w:szCs w:val="32"/>
          <w:lang w:eastAsia="zh-CN"/>
        </w:rPr>
        <w:t>是年初结转和结余减少。</w:t>
      </w:r>
    </w:p>
    <w:p w14:paraId="7F9EF6F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6536B2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74,146.71万元，其中：财政拨款收入65,552.63万元,占88.41%；上级补助收入0.00万元,占0.00%；事业收入0.00万元，占0.00%；经营收入4,760.54万元,占6.42%；附属单位上缴收入0.00万元，占0.00%；其他收入3,833.55万元，占5.17%。</w:t>
      </w:r>
    </w:p>
    <w:p w14:paraId="2E47D83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D94AF9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本年支出74,286.10万元，其中：基本支出30,576.16万元，占41.16%；项目支出39,981.85万元，占53.82%；上缴上级支出0.00万元，占0.00%；经营支出3,728.09万元，占5.02%；对附属单位补助支出0.00万元，占0.00%。</w:t>
      </w:r>
    </w:p>
    <w:p w14:paraId="72485B1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0EC09F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65,552.63万元，其中：年初财政拨款结转和结余0.00万元，本年财政拨款收入65,552.63万元。财政拨款支出总计65,552.63万元，其中：年末财政拨款结转和结余18.75万元，本年财政拨款支出65,533.88万元。</w:t>
      </w:r>
    </w:p>
    <w:p w14:paraId="6485A3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25,350.03万元，下降27.89%，主要原因是：一是根据《自治区党委编委关于自治区国土资源执法队伍改革有关事宜的通知》（新党编委〔2024〕154号）要求，2024年撤销我厅直属单位自治区国土资源执法监察总队系统，财政拨款收支减少；二是一般公共预算财政拨款减少，</w:t>
      </w:r>
      <w:r>
        <w:rPr>
          <w:rFonts w:hint="eastAsia" w:ascii="仿宋_GB2312" w:eastAsia="仿宋_GB2312"/>
          <w:sz w:val="32"/>
          <w:szCs w:val="32"/>
          <w:lang w:eastAsia="zh-CN"/>
        </w:rPr>
        <w:t>2</w:t>
      </w:r>
      <w:r>
        <w:rPr>
          <w:rFonts w:ascii="仿宋_GB2312" w:eastAsia="仿宋_GB2312"/>
          <w:sz w:val="32"/>
          <w:szCs w:val="32"/>
          <w:lang w:eastAsia="zh-CN"/>
        </w:rPr>
        <w:t>024年自治区地质矿产博物馆提升改造项目财政资金已执行完毕，2025年未</w:t>
      </w:r>
      <w:r>
        <w:rPr>
          <w:rFonts w:hint="eastAsia" w:ascii="仿宋_GB2312" w:eastAsia="仿宋_GB2312"/>
          <w:sz w:val="32"/>
          <w:szCs w:val="32"/>
          <w:lang w:val="en-US" w:eastAsia="zh-CN"/>
        </w:rPr>
        <w:t>再</w:t>
      </w:r>
      <w:r>
        <w:rPr>
          <w:rFonts w:ascii="仿宋_GB2312" w:eastAsia="仿宋_GB2312"/>
          <w:sz w:val="32"/>
          <w:szCs w:val="32"/>
          <w:lang w:eastAsia="zh-CN"/>
        </w:rPr>
        <w:t>使用财政资金。与年初预算相比，年初预算数49,487.22万元，决算数65,552.63万元，预决算差异率32.46%，主要原因是：一是2025年度调整追加丧葬费抚恤金、职业年金、2024年年度考核奖、驻村工作经费、民族团结一家亲结对认亲交通费等基本支出预算</w:t>
      </w:r>
      <w:r>
        <w:rPr>
          <w:rFonts w:hint="eastAsia" w:ascii="仿宋_GB2312" w:eastAsia="仿宋_GB2312"/>
          <w:sz w:val="32"/>
          <w:szCs w:val="32"/>
          <w:lang w:eastAsia="zh-CN"/>
        </w:rPr>
        <w:t>；二是</w:t>
      </w:r>
      <w:r>
        <w:rPr>
          <w:rFonts w:ascii="仿宋_GB2312" w:eastAsia="仿宋_GB2312"/>
          <w:sz w:val="32"/>
          <w:szCs w:val="32"/>
          <w:lang w:eastAsia="zh-CN"/>
        </w:rPr>
        <w:t>2025中国探矿者年会经费、自治区农用地数字化动态监管平台建设项目经费</w:t>
      </w:r>
      <w:r>
        <w:rPr>
          <w:rFonts w:hint="eastAsia" w:ascii="仿宋_GB2312" w:eastAsia="仿宋_GB2312"/>
          <w:sz w:val="32"/>
          <w:szCs w:val="32"/>
          <w:lang w:eastAsia="zh-CN"/>
        </w:rPr>
        <w:t>的追加；三是</w:t>
      </w:r>
      <w:r>
        <w:rPr>
          <w:rFonts w:ascii="仿宋_GB2312" w:eastAsia="仿宋_GB2312"/>
          <w:sz w:val="32"/>
          <w:szCs w:val="32"/>
          <w:lang w:eastAsia="zh-CN"/>
        </w:rPr>
        <w:t>自治区2025年度补充耕地资源调查评价试点项目等项目支出预算。</w:t>
      </w:r>
    </w:p>
    <w:p w14:paraId="658E652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7C7431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三保”、地质勘查与矿产资源管理、基础测绘与地理信息监管、耕地保护、地质灾害防治、自然资源调查与确权登记等重点支出，体现在有关支出科目中。</w:t>
      </w:r>
    </w:p>
    <w:p w14:paraId="57779DE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按照支出功能分类，自然资源海洋气象等支出（类）自然资源事务（款）事业运行（项）的支出占本年财政拨款支出总额的比重最高，2025年度决算数为13,663.17万元，占比为</w:t>
      </w:r>
      <w:r>
        <w:rPr>
          <w:rFonts w:hint="eastAsia" w:ascii="仿宋_GB2312" w:eastAsia="仿宋_GB2312"/>
          <w:sz w:val="32"/>
          <w:szCs w:val="32"/>
          <w:lang w:eastAsia="zh-CN"/>
        </w:rPr>
        <w:t>20.85</w:t>
      </w:r>
      <w:r>
        <w:rPr>
          <w:rFonts w:ascii="仿宋_GB2312" w:eastAsia="仿宋_GB2312"/>
          <w:sz w:val="32"/>
          <w:szCs w:val="32"/>
          <w:lang w:eastAsia="zh-CN"/>
        </w:rPr>
        <w:t>%，主要用于支付我厅18家直属事业单位人员的工资、奖金、津贴补贴等工资福利及办公费、水电费、差旅费等。</w:t>
      </w:r>
    </w:p>
    <w:p w14:paraId="7A03420E">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862136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55,898.17万元，占本年支出合计的75.25%。与上年相比，减少34,175.31万元，下降37.94%，主要原因是：一是根据《自治区党委编委关于自治区国土资源执法队伍改革有关事宜的通知》（新党编委〔2024〕154号）要求，撤销我厅直属单位自治区国土资源执法监察总队系统，财政拨款支出减少；二是一般公共预算财政拨款支出减少，2025年自治区财政出资地质勘查项目由中标单位编制预算，中标单位多为我厅系统外预算单位，故相应项目预算减少，2024年自治区地质矿产博物馆提升改造项目财政资金已执行完毕，2025年不再安排资金。与年初预算相比，年初预算数49,487.22万元，决算数55,898.17万元，预决算差异率12.95%，主要原因是：2025年度调整追加丧葬费抚恤金、职业年金、2024年年度考核奖、驻村工作经费、民族团结一家亲结对认亲交通费等基本支出预算及2025中国探矿者年会经费、自治区农用地数字化动态监管平台建设项目经费、自治区2025年度补充耕地资源调查评价试点项目等项目支出预算。</w:t>
      </w:r>
    </w:p>
    <w:p w14:paraId="5BACB3D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6004AA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1.一般公共服务支出(类)0.12万元,占0.0002%。</w:t>
      </w:r>
    </w:p>
    <w:p w14:paraId="10A7905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社会保障和就业支出（类）6,411.86万元，占11.47%。</w:t>
      </w:r>
    </w:p>
    <w:p w14:paraId="3A9B302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卫生健康支出（类）2,217.72万元，占3.97%。</w:t>
      </w:r>
    </w:p>
    <w:p w14:paraId="6C2BC10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自然资源海洋气象等支出（类）43,502.69万元，占77.82%。</w:t>
      </w:r>
    </w:p>
    <w:p w14:paraId="0611F1E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住房保障支出（类）1,694.79万元，占3.03%。</w:t>
      </w:r>
    </w:p>
    <w:p w14:paraId="1C0AFE0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灾害防治及应急管理支出（类）2,071.00万元，占3.70%。</w:t>
      </w:r>
    </w:p>
    <w:p w14:paraId="4AAE160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8E9EE3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eastAsia="zh-CN"/>
        </w:rPr>
        <w:t>.</w:t>
      </w:r>
      <w:r>
        <w:rPr>
          <w:rFonts w:ascii="仿宋_GB2312" w:eastAsia="仿宋_GB2312"/>
          <w:sz w:val="32"/>
          <w:szCs w:val="32"/>
          <w:lang w:eastAsia="zh-CN"/>
        </w:rPr>
        <w:t>一般公共服务支出（类）人大事务（款）行政运行（项）：支出决算数为0.12万元，比上年决算增加0.12万元，增长100.00%，主要原因是：2025年度，我厅直属事业单位督察事务中心</w:t>
      </w:r>
      <w:r>
        <w:rPr>
          <w:rFonts w:hint="eastAsia" w:ascii="仿宋_GB2312" w:eastAsia="仿宋_GB2312"/>
          <w:sz w:val="32"/>
          <w:szCs w:val="32"/>
          <w:lang w:eastAsia="zh-CN"/>
        </w:rPr>
        <w:t>使用该科目</w:t>
      </w:r>
      <w:r>
        <w:rPr>
          <w:rFonts w:ascii="仿宋_GB2312" w:eastAsia="仿宋_GB2312"/>
          <w:sz w:val="32"/>
          <w:szCs w:val="32"/>
          <w:lang w:eastAsia="zh-CN"/>
        </w:rPr>
        <w:t>支出人员取暖费。</w:t>
      </w:r>
    </w:p>
    <w:p w14:paraId="616ED7F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eastAsia="zh-CN"/>
        </w:rPr>
        <w:t>.</w:t>
      </w:r>
      <w:r>
        <w:rPr>
          <w:rFonts w:ascii="仿宋_GB2312" w:eastAsia="仿宋_GB2312"/>
          <w:sz w:val="32"/>
          <w:szCs w:val="32"/>
          <w:lang w:eastAsia="zh-CN"/>
        </w:rPr>
        <w:t>社会保障和就业支出（类）人力资源和社会保障管理事务（款）其他人力资源和社会保障管理事务支出（项）：支出决算数为48.00万元，比上年决算增加4.00万元，增长9.09%，主要原因是：2025年度我厅4家直属事业单位按照工作安排，年中追加自治区人事人才项目列入此科目。</w:t>
      </w:r>
    </w:p>
    <w:p w14:paraId="3AC55B6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社会保障和就业支出（类）行政事业单位养老支出（款）行政单位离退休（项）：支出决算数为1,369.93万元，比上年决算增加248.41万元，增长22.15%，主要原因是：</w:t>
      </w:r>
      <w:r>
        <w:rPr>
          <w:rFonts w:hint="eastAsia" w:ascii="仿宋_GB2312" w:eastAsia="仿宋_GB2312"/>
          <w:sz w:val="32"/>
          <w:szCs w:val="32"/>
          <w:lang w:eastAsia="zh-CN"/>
        </w:rPr>
        <w:t>2025年，</w:t>
      </w:r>
      <w:r>
        <w:rPr>
          <w:rFonts w:ascii="仿宋_GB2312" w:eastAsia="仿宋_GB2312"/>
          <w:sz w:val="32"/>
          <w:szCs w:val="32"/>
          <w:lang w:eastAsia="zh-CN"/>
        </w:rPr>
        <w:t>我厅</w:t>
      </w:r>
      <w:r>
        <w:rPr>
          <w:rFonts w:hint="eastAsia" w:ascii="仿宋_GB2312" w:eastAsia="仿宋_GB2312"/>
          <w:sz w:val="32"/>
          <w:szCs w:val="32"/>
          <w:lang w:eastAsia="zh-CN"/>
        </w:rPr>
        <w:t>机关及参公单位</w:t>
      </w:r>
      <w:r>
        <w:rPr>
          <w:rFonts w:ascii="仿宋_GB2312" w:eastAsia="仿宋_GB2312"/>
          <w:sz w:val="32"/>
          <w:szCs w:val="32"/>
          <w:lang w:eastAsia="zh-CN"/>
        </w:rPr>
        <w:t>离退休人员2025年</w:t>
      </w:r>
      <w:r>
        <w:rPr>
          <w:rFonts w:hint="eastAsia" w:ascii="仿宋_GB2312" w:eastAsia="仿宋_GB2312"/>
          <w:sz w:val="32"/>
          <w:szCs w:val="32"/>
          <w:lang w:val="en-US" w:eastAsia="zh-CN"/>
        </w:rPr>
        <w:t>待遇</w:t>
      </w:r>
      <w:r>
        <w:rPr>
          <w:rFonts w:ascii="仿宋_GB2312" w:eastAsia="仿宋_GB2312"/>
          <w:sz w:val="32"/>
          <w:szCs w:val="32"/>
          <w:lang w:eastAsia="zh-CN"/>
        </w:rPr>
        <w:t>调增，退休人员全年一次性奖金增加。</w:t>
      </w:r>
    </w:p>
    <w:p w14:paraId="75A8847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事业单位离退休（项）：支出决算数为1,263.37万元，比上年决算增加110.43万元，增长9.58%，主要原因是：2025年，我厅17家直属事业单位退休人员增加，退休人员基础绩效增资、年终一次性奖金及其他对个人和家庭的补助经费增加。</w:t>
      </w:r>
    </w:p>
    <w:p w14:paraId="483F3D2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机关事业单位基本养老保险缴费支出（项）：支出决算数为2,200.42万元，比上年决算减少941.69万元，下降29.97%，主要原因是：2025年，根据《自治区党委编委关于自治区国土资源执法队伍改革有关事宜的通知》（新党编委〔2024〕154号）要求，撤销我厅直属单位自治区国土资源执法监察总队系统，故相应在职人员的基本养老保险缴费支出减少。</w:t>
      </w:r>
    </w:p>
    <w:p w14:paraId="55C0486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机关事业单位职业年金缴费支出（项）：支出决算数为1,530.13万元，比上年决算减少2,612.17万元，下降63.06%，主要原因是：2025年，根据《自治区党委编委关于自治区国土资源执法队伍改革有关事宜的通知》（新党编委〔2024〕154号）要求，撤销我厅直属单位自治区国土资源执法监察总队</w:t>
      </w:r>
      <w:r>
        <w:rPr>
          <w:rFonts w:hint="eastAsia" w:ascii="仿宋_GB2312" w:eastAsia="仿宋_GB2312"/>
          <w:sz w:val="32"/>
          <w:szCs w:val="32"/>
          <w:lang w:eastAsia="zh-CN"/>
        </w:rPr>
        <w:t>系统</w:t>
      </w:r>
      <w:r>
        <w:rPr>
          <w:rFonts w:ascii="仿宋_GB2312" w:eastAsia="仿宋_GB2312"/>
          <w:sz w:val="32"/>
          <w:szCs w:val="32"/>
          <w:lang w:eastAsia="zh-CN"/>
        </w:rPr>
        <w:t>，故相应在职人员的职业年金缴费支出减少。</w:t>
      </w:r>
    </w:p>
    <w:p w14:paraId="3C8B757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行政单位医疗（项）：支出决算数为280.02万元，比上年决算减少447.01万元，下降61.48%，主要原因是：2025年，根据《自治区党委编委关于自治区国土资源执法队伍改革有关事宜的通知》（新党编委〔2024〕154号）要求，撤销我厅直属单位自治区国土资源执法监察总队</w:t>
      </w:r>
      <w:r>
        <w:rPr>
          <w:rFonts w:hint="eastAsia" w:ascii="仿宋_GB2312" w:eastAsia="仿宋_GB2312"/>
          <w:sz w:val="32"/>
          <w:szCs w:val="32"/>
          <w:lang w:eastAsia="zh-CN"/>
        </w:rPr>
        <w:t>系统</w:t>
      </w:r>
      <w:r>
        <w:rPr>
          <w:rFonts w:ascii="仿宋_GB2312" w:eastAsia="仿宋_GB2312"/>
          <w:sz w:val="32"/>
          <w:szCs w:val="32"/>
          <w:lang w:eastAsia="zh-CN"/>
        </w:rPr>
        <w:t>，故相应在职人员的行政单位医疗支出减少。</w:t>
      </w:r>
    </w:p>
    <w:p w14:paraId="53D8156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事业单位医疗（项）：支出决算数为1,054.38万元，比上年决算增加233.04万元，增长28.37%，主要原因是：2025年，我厅17家直属事业单位在职人员正常增资，相应造成医疗保险缴费基数调增。</w:t>
      </w:r>
    </w:p>
    <w:p w14:paraId="579F8CE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公务员医疗补助（项）：支出决算数为883.31万元，比上年决算减少295.83万元，下降25.09%，主要原因是：2025年，根据《自治区党委编委关于自治区国土资源执法队伍改革有关事宜的通知》（新党编委〔2024〕154号）要求，撤销我厅直属单位自治区国土资源执法监察总队</w:t>
      </w:r>
      <w:r>
        <w:rPr>
          <w:rFonts w:hint="eastAsia" w:ascii="仿宋_GB2312" w:eastAsia="仿宋_GB2312"/>
          <w:sz w:val="32"/>
          <w:szCs w:val="32"/>
          <w:lang w:eastAsia="zh-CN"/>
        </w:rPr>
        <w:t>系统</w:t>
      </w:r>
      <w:r>
        <w:rPr>
          <w:rFonts w:ascii="仿宋_GB2312" w:eastAsia="仿宋_GB2312"/>
          <w:sz w:val="32"/>
          <w:szCs w:val="32"/>
          <w:lang w:eastAsia="zh-CN"/>
        </w:rPr>
        <w:t>，故相应在职人员的公务员医疗补助支出减少。</w:t>
      </w:r>
    </w:p>
    <w:p w14:paraId="7A89A46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行政运行（项）：支出决算数为4,910.46万元，比上年决算减少8,058.89万元，下降62.14%，主要原因是：2025年，根据《自治区党委编委关于自治区国土资源执法队伍改革有关事宜的通知》（新党编委〔2024〕154号）要求，撤销我厅直属单位自治区国土资源执法监察总队系统，故相应行政运行</w:t>
      </w:r>
      <w:r>
        <w:rPr>
          <w:rFonts w:hint="eastAsia" w:ascii="仿宋_GB2312" w:eastAsia="仿宋_GB2312"/>
          <w:sz w:val="32"/>
          <w:szCs w:val="32"/>
          <w:lang w:eastAsia="zh-CN"/>
        </w:rPr>
        <w:t>支出</w:t>
      </w:r>
      <w:r>
        <w:rPr>
          <w:rFonts w:ascii="仿宋_GB2312" w:eastAsia="仿宋_GB2312"/>
          <w:sz w:val="32"/>
          <w:szCs w:val="32"/>
          <w:lang w:eastAsia="zh-CN"/>
        </w:rPr>
        <w:t>减少。</w:t>
      </w:r>
    </w:p>
    <w:p w14:paraId="3AEAFBC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机关服务（项）：支出决算数为333.94万元，比上年决算增加127.54万元，增长61.79%，主要原因是：2025年，我厅直属事业单位机关服务中心根据新疆维吾尔自治区人力资源和社会保障厅《关于同意原自治区第一测绘院等九家单位刘涛等517人转隶的函》(新人社函〔2024〕358号)将13名在编在岗人员由经费自理转为全额拨款</w:t>
      </w:r>
      <w:r>
        <w:rPr>
          <w:rFonts w:hint="eastAsia" w:ascii="仿宋_GB2312" w:eastAsia="仿宋_GB2312"/>
          <w:sz w:val="32"/>
          <w:szCs w:val="32"/>
          <w:lang w:eastAsia="zh-CN"/>
        </w:rPr>
        <w:t>，基本支出较上年增加。</w:t>
      </w:r>
    </w:p>
    <w:p w14:paraId="0626CD1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自然资源海洋气象等支出（类）自然资源事务（款）自然资源规划及管理（项）：支出决算数为1,269.47万元，比上年决算减少210.53万元，下降14.2</w:t>
      </w:r>
      <w:r>
        <w:rPr>
          <w:rFonts w:hint="eastAsia" w:ascii="仿宋_GB2312" w:eastAsia="仿宋_GB2312"/>
          <w:sz w:val="32"/>
          <w:szCs w:val="32"/>
          <w:lang w:eastAsia="zh-CN"/>
        </w:rPr>
        <w:t>2</w:t>
      </w:r>
      <w:r>
        <w:rPr>
          <w:rFonts w:ascii="仿宋_GB2312" w:eastAsia="仿宋_GB2312"/>
          <w:sz w:val="32"/>
          <w:szCs w:val="32"/>
          <w:lang w:eastAsia="zh-CN"/>
        </w:rPr>
        <w:t>%，主要原因是：2025年，原由我厅直属单位自然资源改革发展研究中心承担的矿产资源价款评估评审工作调整为厅直属单位自治区地质成果中心承担，同时自治区地质成果中心工作中使用了部分非财政预算支出，导致评审费用</w:t>
      </w:r>
      <w:r>
        <w:rPr>
          <w:rFonts w:hint="eastAsia" w:ascii="仿宋_GB2312" w:eastAsia="仿宋_GB2312"/>
          <w:sz w:val="32"/>
          <w:szCs w:val="32"/>
          <w:lang w:eastAsia="zh-CN"/>
        </w:rPr>
        <w:t>较上年</w:t>
      </w:r>
      <w:r>
        <w:rPr>
          <w:rFonts w:ascii="仿宋_GB2312" w:eastAsia="仿宋_GB2312"/>
          <w:sz w:val="32"/>
          <w:szCs w:val="32"/>
          <w:lang w:eastAsia="zh-CN"/>
        </w:rPr>
        <w:t>减少。</w:t>
      </w:r>
    </w:p>
    <w:p w14:paraId="5822F3F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自然资源利用与保护（项）：支出决算数为2,326.92万元，比上年决算增加182.20万元，增长8.50%，主要原因是：2025年重点城市地价动态监测等地政专项项目由其他自然资源事务支出</w:t>
      </w:r>
      <w:r>
        <w:rPr>
          <w:rFonts w:hint="eastAsia" w:ascii="仿宋_GB2312" w:eastAsia="仿宋_GB2312"/>
          <w:sz w:val="32"/>
          <w:szCs w:val="32"/>
          <w:lang w:eastAsia="zh-CN"/>
        </w:rPr>
        <w:t>科目</w:t>
      </w:r>
      <w:r>
        <w:rPr>
          <w:rFonts w:ascii="仿宋_GB2312" w:eastAsia="仿宋_GB2312"/>
          <w:sz w:val="32"/>
          <w:szCs w:val="32"/>
          <w:lang w:eastAsia="zh-CN"/>
        </w:rPr>
        <w:t>调整至自然资源利用与保护支出</w:t>
      </w:r>
      <w:r>
        <w:rPr>
          <w:rFonts w:hint="eastAsia" w:ascii="仿宋_GB2312" w:eastAsia="仿宋_GB2312"/>
          <w:sz w:val="32"/>
          <w:szCs w:val="32"/>
          <w:lang w:eastAsia="zh-CN"/>
        </w:rPr>
        <w:t>科目</w:t>
      </w:r>
      <w:r>
        <w:rPr>
          <w:rFonts w:ascii="仿宋_GB2312" w:eastAsia="仿宋_GB2312"/>
          <w:sz w:val="32"/>
          <w:szCs w:val="32"/>
          <w:lang w:eastAsia="zh-CN"/>
        </w:rPr>
        <w:t>。</w:t>
      </w:r>
    </w:p>
    <w:p w14:paraId="0D6F646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14</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自然资源社会公益服务（项）：支出决算数为4,065.24万元，比上年决算增加1,389.42万元，增长51.93%，主要原因是：2025年自然资源教育宣传编辑业务费项目功能科目调整，由其他自然资源事务支出</w:t>
      </w:r>
      <w:r>
        <w:rPr>
          <w:rFonts w:hint="eastAsia" w:ascii="仿宋_GB2312" w:eastAsia="仿宋_GB2312"/>
          <w:sz w:val="32"/>
          <w:szCs w:val="32"/>
          <w:lang w:eastAsia="zh-CN"/>
        </w:rPr>
        <w:t>科目</w:t>
      </w:r>
      <w:r>
        <w:rPr>
          <w:rFonts w:ascii="仿宋_GB2312" w:eastAsia="仿宋_GB2312"/>
          <w:sz w:val="32"/>
          <w:szCs w:val="32"/>
          <w:lang w:eastAsia="zh-CN"/>
        </w:rPr>
        <w:t>调整至自然资源社会公益服务</w:t>
      </w:r>
      <w:r>
        <w:rPr>
          <w:rFonts w:hint="eastAsia" w:ascii="仿宋_GB2312" w:eastAsia="仿宋_GB2312"/>
          <w:sz w:val="32"/>
          <w:szCs w:val="32"/>
          <w:lang w:eastAsia="zh-CN"/>
        </w:rPr>
        <w:t>支出科目</w:t>
      </w:r>
      <w:r>
        <w:rPr>
          <w:rFonts w:ascii="仿宋_GB2312" w:eastAsia="仿宋_GB2312"/>
          <w:sz w:val="32"/>
          <w:szCs w:val="32"/>
          <w:lang w:eastAsia="zh-CN"/>
        </w:rPr>
        <w:t>。</w:t>
      </w:r>
    </w:p>
    <w:p w14:paraId="6F3454F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15</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自然资源行业业务管理（项）：支出决算数为1,057.01万元，比上年决算增加1,057.01万元，增长100.00%，主要原因是：根据《新疆维吾尔自治区自然资源厅所属事业单位改革方案》的通知（新党编委〔2024〕153号）文件精神，将自治区自然资源法律事务中心更名为“自治区自然资源督察事务中心”，将原自治区国土资源执法监察总队并入自治区自然资源督察事务中心，</w:t>
      </w:r>
      <w:r>
        <w:rPr>
          <w:rFonts w:hint="eastAsia" w:ascii="仿宋_GB2312" w:eastAsia="仿宋_GB2312"/>
          <w:sz w:val="32"/>
          <w:szCs w:val="32"/>
          <w:lang w:eastAsia="zh-CN"/>
        </w:rPr>
        <w:t>2025年</w:t>
      </w:r>
      <w:r>
        <w:rPr>
          <w:rFonts w:hint="eastAsia" w:ascii="仿宋_GB2312" w:hAnsi="仿宋_GB2312" w:eastAsia="仿宋_GB2312" w:cs="仿宋_GB2312"/>
          <w:sz w:val="32"/>
          <w:szCs w:val="32"/>
          <w:lang w:eastAsia="zh-CN"/>
        </w:rPr>
        <w:t>自治区自然资源相关条例文件的调研及修订项目、自然资源督察事务中心执法办案补充经费项目安排在该科目。</w:t>
      </w:r>
    </w:p>
    <w:p w14:paraId="64C9D81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16</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自然资源调查与确权登记（项）：支出决算数为3,124.99万元，比上年决算增加2,131.57万元，增长214.57%，主要原因是：2025年，自然资源调查监测评价及监管执法综合技术体系研究项目由其他自然资源事务支出科目调整至自然资源调查与确权登记科目。</w:t>
      </w:r>
    </w:p>
    <w:p w14:paraId="4BCDAFE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17</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地质勘查与矿产资源管理（项）：支出决算数为5,245.44万元，比上年决算增加664.53万元，增长14.51%，主要原因是：2025年，新疆矿产资源储量报告评审项目由其他自然资源事务支出科目调整至地质勘查与矿产资源管理科目。</w:t>
      </w:r>
    </w:p>
    <w:p w14:paraId="6F9D77E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18</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基础测绘与地理信息监管（项）：支出决算数为5,551.10万元，比上年决算增加5,551.10万元，增长100.00%，主要原因是：2025年自治区自然资源基础要素监测项目、2025年自治区基础测绘项目、2025年自治区测绘成果保障服务等项目由其他自然资源事务支出科目调整至基础测绘与地理信息监管科目。</w:t>
      </w:r>
    </w:p>
    <w:p w14:paraId="09066A9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19</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事业运行（项）：支出决算数为13,663.17万元，比上年决算增加1,135.11万元，增长9.06%，主要原因是：2025年，我厅17家直属预算单位正常增资，事业运行资金相应增加。</w:t>
      </w:r>
    </w:p>
    <w:p w14:paraId="505AFBC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20</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其他自然资源事务支出（项）：支出决算数为1,954.95万元，比上年决算减少18,080.78万元，下降90.24%，主要原因是：2025年，一是自然资源调查监测评价及监管执法综合技术体系研究项目由其他自然资源事务支出科目调整至自然资源调查与确权登记科目；二是新疆矿产资源储量报告评审项目由其他自然资源事务支出科目调整至地质勘查与矿产资源管理科目；三是2025年自治区自然资源基础要素监测项目、2025年自治区基础测绘项目、2025年自治区测绘成果保障服务等项目由其他自然资源事务支出科目调整至基础测绘与地理信息监管科目</w:t>
      </w:r>
      <w:r>
        <w:rPr>
          <w:rFonts w:hint="eastAsia" w:ascii="仿宋_GB2312" w:eastAsia="仿宋_GB2312"/>
          <w:sz w:val="32"/>
          <w:szCs w:val="32"/>
          <w:lang w:eastAsia="zh-CN"/>
        </w:rPr>
        <w:t>，导致该科目支出较上年减少</w:t>
      </w:r>
      <w:r>
        <w:rPr>
          <w:rFonts w:ascii="仿宋_GB2312" w:eastAsia="仿宋_GB2312"/>
          <w:sz w:val="32"/>
          <w:szCs w:val="32"/>
          <w:lang w:eastAsia="zh-CN"/>
        </w:rPr>
        <w:t>。</w:t>
      </w:r>
    </w:p>
    <w:p w14:paraId="28CB0F8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21</w:t>
      </w:r>
      <w:r>
        <w:rPr>
          <w:rFonts w:hint="eastAsia" w:ascii="仿宋_GB2312" w:eastAsia="仿宋_GB2312"/>
          <w:sz w:val="32"/>
          <w:szCs w:val="32"/>
          <w:lang w:eastAsia="zh-CN"/>
        </w:rPr>
        <w:t>.</w:t>
      </w:r>
      <w:r>
        <w:rPr>
          <w:rFonts w:ascii="仿宋_GB2312" w:eastAsia="仿宋_GB2312"/>
          <w:sz w:val="32"/>
          <w:szCs w:val="32"/>
          <w:lang w:eastAsia="zh-CN"/>
        </w:rPr>
        <w:t>住房保障支出（类）住房改革支出（款）住房公积金（项）：支出决算数为1,694.79万元，比上年决算减少712.92万元，下降29.61%，主要原因是：2025年，根据《自治区党委编委关于自治区国土资源执法队伍改革有关事宜的通知》（新党编委〔2024〕154号）要求，撤销我厅直属单位自治区国土资源执法监察总队系统，故相应住房公积金减少。</w:t>
      </w:r>
    </w:p>
    <w:p w14:paraId="28A5D78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22</w:t>
      </w:r>
      <w:r>
        <w:rPr>
          <w:rFonts w:hint="eastAsia" w:ascii="仿宋_GB2312" w:eastAsia="仿宋_GB2312"/>
          <w:sz w:val="32"/>
          <w:szCs w:val="32"/>
          <w:lang w:eastAsia="zh-CN"/>
        </w:rPr>
        <w:t>.</w:t>
      </w:r>
      <w:r>
        <w:rPr>
          <w:rFonts w:ascii="仿宋_GB2312" w:eastAsia="仿宋_GB2312"/>
          <w:sz w:val="32"/>
          <w:szCs w:val="32"/>
          <w:lang w:eastAsia="zh-CN"/>
        </w:rPr>
        <w:t>灾害防治及应急管理支出（类）自然灾害防治（款）地质灾害防治（项）：支出决算数为2,071.00万元，比上年决算减少12,645.69万元，下降85.93%，主要原因是：2024年由我厅直属单位自治区地质环境监测院承担的自治区地质灾害防治项目，本年度对下转移支付部分由地州编制预算，故相应地质灾害防治科目</w:t>
      </w:r>
      <w:r>
        <w:rPr>
          <w:rFonts w:hint="eastAsia" w:ascii="仿宋_GB2312" w:eastAsia="仿宋_GB2312"/>
          <w:sz w:val="32"/>
          <w:szCs w:val="32"/>
          <w:lang w:eastAsia="zh-CN"/>
        </w:rPr>
        <w:t>支出较上年</w:t>
      </w:r>
      <w:r>
        <w:rPr>
          <w:rFonts w:ascii="仿宋_GB2312" w:eastAsia="仿宋_GB2312"/>
          <w:sz w:val="32"/>
          <w:szCs w:val="32"/>
          <w:lang w:eastAsia="zh-CN"/>
        </w:rPr>
        <w:t>减少。</w:t>
      </w:r>
    </w:p>
    <w:p w14:paraId="204FE19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23</w:t>
      </w:r>
      <w:r>
        <w:rPr>
          <w:rFonts w:hint="eastAsia" w:ascii="仿宋_GB2312" w:eastAsia="仿宋_GB2312"/>
          <w:sz w:val="32"/>
          <w:szCs w:val="32"/>
          <w:lang w:eastAsia="zh-CN"/>
        </w:rPr>
        <w:t>.</w:t>
      </w:r>
      <w:r>
        <w:rPr>
          <w:rFonts w:ascii="仿宋_GB2312" w:eastAsia="仿宋_GB2312"/>
          <w:sz w:val="32"/>
          <w:szCs w:val="32"/>
          <w:lang w:eastAsia="zh-CN"/>
        </w:rPr>
        <w:t>其他支出（类）其他支出（款）其他支出（项）：支出决算数为0.00万元，比上年决算减少3,004.28万元，下降100.00%，主要原因是：2024年由财政拨款并结转的自治区自然资源档案馆基建项目尾款已全部支付，2025年不存在此项支出。</w:t>
      </w:r>
    </w:p>
    <w:p w14:paraId="0A8C92F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C661C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29,184.06万元，其中：人员经费27,436.60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14:paraId="56959C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1,747.46万元，包括：办公费、印刷费、手续费、水费、电费、邮电费、取暖费、物业管理费、差旅费、维修（护）费、培训费、公务接待费、劳务费、工会经费、福利费、公务用车运行维护费、其他交通费用、其他商品和服务支出和办公设备购置。</w:t>
      </w:r>
    </w:p>
    <w:p w14:paraId="32D9A72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CF1619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耕地保护等重点支出，体现在有关支出科目中。</w:t>
      </w:r>
    </w:p>
    <w:p w14:paraId="18235F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2025年度政府性基金预算财政拨款收入总计9,635.71万元，其中：年初结转和结余0.00万元，本年收入9,635.71万元。政府性基金预算财政拨款支出总计9,635.71万元，其中：年末结转和结余0.00万元，本年支出9,635.71万元。</w:t>
      </w:r>
    </w:p>
    <w:p w14:paraId="6BA8F4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政府性基金预算财政拨款收入支出总体与上年相比，增加9,635.71万元，增长100</w:t>
      </w:r>
      <w:r>
        <w:rPr>
          <w:rFonts w:hint="eastAsia" w:ascii="仿宋_GB2312" w:eastAsia="仿宋_GB2312"/>
          <w:sz w:val="32"/>
          <w:szCs w:val="32"/>
          <w:lang w:eastAsia="zh-CN"/>
        </w:rPr>
        <w:t>.00</w:t>
      </w:r>
      <w:r>
        <w:rPr>
          <w:rFonts w:ascii="仿宋_GB2312" w:eastAsia="仿宋_GB2312"/>
          <w:sz w:val="32"/>
          <w:szCs w:val="32"/>
          <w:lang w:eastAsia="zh-CN"/>
        </w:rPr>
        <w:t>%，主要原因是：2025年根据年度工作安排，由财政部、自然资源部下达</w:t>
      </w:r>
      <w:r>
        <w:rPr>
          <w:rFonts w:hint="eastAsia" w:ascii="仿宋_GB2312" w:eastAsia="仿宋_GB2312"/>
          <w:sz w:val="32"/>
          <w:szCs w:val="32"/>
          <w:lang w:eastAsia="zh-CN"/>
        </w:rPr>
        <w:t>增加</w:t>
      </w:r>
      <w:r>
        <w:rPr>
          <w:rFonts w:ascii="仿宋_GB2312" w:eastAsia="仿宋_GB2312"/>
          <w:sz w:val="32"/>
          <w:szCs w:val="32"/>
          <w:lang w:eastAsia="zh-CN"/>
        </w:rPr>
        <w:t>耕地保护相关项目预算。与年初预算相比，年初预算数0.00万元，决算数9,635.71万元，预决算差异率100</w:t>
      </w:r>
      <w:r>
        <w:rPr>
          <w:rFonts w:hint="eastAsia" w:ascii="仿宋_GB2312" w:eastAsia="仿宋_GB2312"/>
          <w:sz w:val="32"/>
          <w:szCs w:val="32"/>
          <w:lang w:eastAsia="zh-CN"/>
        </w:rPr>
        <w:t>.00</w:t>
      </w:r>
      <w:r>
        <w:rPr>
          <w:rFonts w:ascii="仿宋_GB2312" w:eastAsia="仿宋_GB2312"/>
          <w:sz w:val="32"/>
          <w:szCs w:val="32"/>
          <w:lang w:eastAsia="zh-CN"/>
        </w:rPr>
        <w:t>%，主要原因是：2025年根据年度工作安排，年中追加耕地保护相关项目预算。</w:t>
      </w:r>
    </w:p>
    <w:p w14:paraId="34D516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政府性基金预算财政拨款本年支出9,635.71万元。具体情况如下：</w:t>
      </w:r>
      <w:bookmarkStart w:id="0" w:name="_GoBack"/>
      <w:bookmarkEnd w:id="0"/>
    </w:p>
    <w:p w14:paraId="655FDB6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1、自然资源海洋气象等支出（类）耕地保护考核奖惩基金支出（款）耕地保护（项）：支出决算数为9,635.71万元，比上年决算增加9,635.71万元，增长100.00%，主要原因是：2025年根据年度工作安排，年中</w:t>
      </w:r>
      <w:r>
        <w:rPr>
          <w:rFonts w:hint="eastAsia" w:ascii="仿宋_GB2312" w:eastAsia="仿宋_GB2312"/>
          <w:sz w:val="32"/>
          <w:szCs w:val="32"/>
          <w:lang w:eastAsia="zh-CN"/>
        </w:rPr>
        <w:t>增加</w:t>
      </w:r>
      <w:r>
        <w:rPr>
          <w:rFonts w:ascii="仿宋_GB2312" w:eastAsia="仿宋_GB2312"/>
          <w:sz w:val="32"/>
          <w:szCs w:val="32"/>
          <w:lang w:eastAsia="zh-CN"/>
        </w:rPr>
        <w:t>耕地保护相关项目预算。</w:t>
      </w:r>
    </w:p>
    <w:p w14:paraId="0E1DD31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6AE705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本部门本年度无国有资本经营预算财政拨款收入、支出及结转和结余，国有资本经营预算财政拨款收入支出决算表为空表。</w:t>
      </w:r>
    </w:p>
    <w:p w14:paraId="7AB3767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706CF5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166.66万元，比上年减少3.61万元，下降2.12%，主要原因是：我厅牢固树立党政机关过紧日子思想，严格控制“三公”经费支出。其中：因公出国（境）费用支出0.00万元,占0.00%，比上年增加0.00万元，增长0.00%，主要原因是：2025年我厅机关及直属预算单位未安排因公出国（境）费；公务用车购置及运行维护费支出158.73万元，占95.24%，比上年减少2.85万元，下降1.76%，主要原因是：2025年我厅机关及直属事业单位</w:t>
      </w:r>
      <w:r>
        <w:rPr>
          <w:rFonts w:hint="eastAsia" w:ascii="仿宋_GB2312" w:eastAsia="仿宋_GB2312"/>
          <w:sz w:val="32"/>
          <w:szCs w:val="32"/>
          <w:lang w:eastAsia="zh-CN"/>
        </w:rPr>
        <w:t>着力减少</w:t>
      </w:r>
      <w:r>
        <w:rPr>
          <w:rFonts w:ascii="仿宋_GB2312" w:eastAsia="仿宋_GB2312"/>
          <w:sz w:val="32"/>
          <w:szCs w:val="32"/>
          <w:lang w:eastAsia="zh-CN"/>
        </w:rPr>
        <w:t>公务用车运行维护费支出；公务接待费支出7.92万元，占4.75%，比上年减少0.76万元，下降8.76%，主要原因是：我厅牢固树立党政机关过紧日子思想，严格控制公务接待支出。</w:t>
      </w:r>
    </w:p>
    <w:p w14:paraId="5F0DB0D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7F24E6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因公出国（境）费用0.00万元，开支内容包括我厅机关及直属预算单位无因公出国（境）费支出。单位全年安排的因公出国（境）团组0个，因公出国（境）0人次。</w:t>
      </w:r>
    </w:p>
    <w:p w14:paraId="7BF19E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158.73万元，其中：公务用车购置费0.00万元，公务用车运行维护费158.73万元。公务用车运行维护费开支内容包括燃料费、保险费、过路费，维修费、停车费等相关费用。公务用车购置数0辆，公务用车保有量93辆。国有资产占用情况中固定资产车辆97辆，与公务用车保有量差异原因是：</w:t>
      </w:r>
      <w:r>
        <w:rPr>
          <w:rFonts w:hint="eastAsia" w:ascii="仿宋_GB2312" w:eastAsia="仿宋_GB2312"/>
          <w:sz w:val="32"/>
          <w:szCs w:val="32"/>
          <w:lang w:eastAsia="zh-CN"/>
        </w:rPr>
        <w:t>我</w:t>
      </w:r>
      <w:r>
        <w:rPr>
          <w:rFonts w:ascii="仿宋_GB2312" w:eastAsia="仿宋_GB2312"/>
          <w:sz w:val="32"/>
          <w:szCs w:val="32"/>
          <w:lang w:eastAsia="zh-CN"/>
        </w:rPr>
        <w:t>厅系统有专业车辆</w:t>
      </w:r>
      <w:r>
        <w:rPr>
          <w:rFonts w:hint="eastAsia" w:ascii="仿宋_GB2312" w:eastAsia="仿宋_GB2312"/>
          <w:sz w:val="32"/>
          <w:szCs w:val="32"/>
          <w:lang w:eastAsia="zh-CN"/>
        </w:rPr>
        <w:t>4辆，</w:t>
      </w:r>
      <w:r>
        <w:rPr>
          <w:rFonts w:ascii="仿宋_GB2312" w:eastAsia="仿宋_GB2312"/>
          <w:sz w:val="32"/>
          <w:szCs w:val="32"/>
          <w:lang w:eastAsia="zh-CN"/>
        </w:rPr>
        <w:t>不属于公务用车，使用其他交通费支付燃油及维修费。</w:t>
      </w:r>
    </w:p>
    <w:p w14:paraId="6582DCE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公务接待费7.92万元，开支内容包括接待上级临时安排的重大会议、重大活动所发生工作餐费等。单位全年安排的国内公务接待51批次，426人次。</w:t>
      </w:r>
    </w:p>
    <w:p w14:paraId="795D9C1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173.32万元，决算数166.66万元，预决算差异率-3.84%，主要原因是：我厅牢固树立党政机关过紧日子思想，严格控制“三公”经费支出。其中：因公出国（境）费用全年预算数0.00万元，决算数0.00万元，预决算差异率0.00%，主要原因是：我厅机关及直属预算单位无因公出国（境）费；公务用车购置费全年预算数0.00万元，决算数0.00万元，预决算差异率0.00%，主要原因是：我厅机关及直属预算单位无公务用车购置费；公务用车运行维护费全年预算数164.62万元，决算数158.73万元，预决算差异率-3.58%，主要原因是：2025</w:t>
      </w:r>
      <w:r>
        <w:rPr>
          <w:rFonts w:hint="eastAsia" w:ascii="仿宋_GB2312" w:eastAsia="仿宋_GB2312"/>
          <w:sz w:val="32"/>
          <w:szCs w:val="32"/>
          <w:lang w:eastAsia="zh-CN"/>
        </w:rPr>
        <w:t>年</w:t>
      </w:r>
      <w:r>
        <w:rPr>
          <w:rFonts w:ascii="仿宋_GB2312" w:eastAsia="仿宋_GB2312"/>
          <w:sz w:val="32"/>
          <w:szCs w:val="32"/>
          <w:lang w:eastAsia="zh-CN"/>
        </w:rPr>
        <w:t>我厅机关及直属事业单位报废10辆车</w:t>
      </w:r>
      <w:r>
        <w:rPr>
          <w:rFonts w:hint="eastAsia" w:ascii="仿宋_GB2312" w:eastAsia="仿宋_GB2312"/>
          <w:sz w:val="32"/>
          <w:szCs w:val="32"/>
          <w:lang w:eastAsia="zh-CN"/>
        </w:rPr>
        <w:t>，年中调减</w:t>
      </w:r>
      <w:r>
        <w:rPr>
          <w:rFonts w:ascii="仿宋_GB2312" w:eastAsia="仿宋_GB2312"/>
          <w:sz w:val="32"/>
          <w:szCs w:val="32"/>
          <w:lang w:eastAsia="zh-CN"/>
        </w:rPr>
        <w:t>公务用车运行维护费；公务接待费全年预算数8.70万元，决算数7.92万元，预决算差异率-8.97%，主要原因是：我厅牢固树立党政机关过紧日子思想，严格控制公务接待支出。</w:t>
      </w:r>
    </w:p>
    <w:p w14:paraId="0C5B2A8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6F99403">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1F89A7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自然资源厅部门（行政单位和参照公务员法管理事业单位）机关运行经费支出677.27万元，比上年减少764.73万元，下降53.03%，主要原因是：一是根据《自治区党委编委关于自治区国土资源执法队伍改革有关事宜的通知》（新党编委〔2024〕154号）要求，撤销我厅直属单位自治区国土资源执法监察总队和所属的14个地（州、市）、石河子市国土资源执法监察支队，以及86个县（市、区）国土资源执法监察大队，运行经费相应减少；二是树立过紧日子思想，减少一般性支出。</w:t>
      </w:r>
    </w:p>
    <w:p w14:paraId="013D07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2025年度新疆维吾尔自治区自然资源厅部门（事业单位）公用经费支出1,070.19万元，比上年减少3.72万元，下降0.35%，主要原因是：2025年我厅17家直属事业单位树立过紧日子思想，减少一般性支出。</w:t>
      </w:r>
    </w:p>
    <w:p w14:paraId="590B491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5ECA699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2025年度政府采购支出总额28,825.39万元，其中：政府采购货物支出6,241.25万元、政府采购工程支出0.00万元、政府采购服务支出22,584.14万元。</w:t>
      </w:r>
    </w:p>
    <w:p w14:paraId="3718E79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授予中小企业合同金额15,331.74万元，占政府采购支出总额的53.19%，其中：授予小微企业合同金额7,405.62万元，占政府采购支出总额的25.69%。</w:t>
      </w:r>
    </w:p>
    <w:p w14:paraId="2AA68831">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016579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截至2025年12月31日，房屋107,196.67平方米，价值36,811.11万元。</w:t>
      </w:r>
      <w:r>
        <w:rPr>
          <w:rFonts w:ascii="仿宋_GB2312" w:eastAsia="仿宋_GB2312"/>
          <w:sz w:val="32"/>
          <w:szCs w:val="32"/>
          <w:lang w:eastAsia="zh-CN"/>
        </w:rPr>
        <w:t>车辆97辆，价值4,090.22万元，其中：副部（省）级及以上领导用车0辆、主要负责人用车0辆、机要通信用车0辆、应急保障用车0辆、执法执勤用车4辆、特种专业技术用车6辆、离退休干部服务用车0辆、其他用车87辆，其他用车主要是：</w:t>
      </w:r>
      <w:r>
        <w:rPr>
          <w:rFonts w:hint="eastAsia" w:ascii="仿宋_GB2312" w:eastAsia="仿宋_GB2312"/>
          <w:sz w:val="32"/>
          <w:szCs w:val="32"/>
          <w:lang w:eastAsia="zh-CN"/>
        </w:rPr>
        <w:t>一般公务</w:t>
      </w:r>
      <w:r>
        <w:rPr>
          <w:rFonts w:ascii="仿宋_GB2312" w:eastAsia="仿宋_GB2312"/>
          <w:sz w:val="32"/>
          <w:szCs w:val="32"/>
          <w:lang w:eastAsia="zh-CN"/>
        </w:rPr>
        <w:t>用车</w:t>
      </w:r>
      <w:r>
        <w:rPr>
          <w:rFonts w:hint="eastAsia" w:ascii="仿宋_GB2312" w:eastAsia="仿宋_GB2312"/>
          <w:sz w:val="32"/>
          <w:szCs w:val="32"/>
          <w:lang w:eastAsia="zh-CN"/>
        </w:rPr>
        <w:t>；</w:t>
      </w:r>
      <w:r>
        <w:rPr>
          <w:rFonts w:ascii="仿宋_GB2312" w:eastAsia="仿宋_GB2312"/>
          <w:sz w:val="32"/>
          <w:szCs w:val="32"/>
          <w:lang w:eastAsia="zh-CN"/>
        </w:rPr>
        <w:t>单价100万元（含）以上设备（不含车辆）60台（套）。</w:t>
      </w:r>
    </w:p>
    <w:p w14:paraId="54A268B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4BDA84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根据预算绩效管理要求，本部门2025年度预算绩效管理形成整体支出绩效自评表1个，全年预算总额80545.56万元，实际执行总额74286.1</w:t>
      </w:r>
      <w:r>
        <w:rPr>
          <w:rFonts w:hint="eastAsia" w:ascii="仿宋_GB2312" w:eastAsia="仿宋_GB2312"/>
          <w:sz w:val="32"/>
          <w:szCs w:val="32"/>
          <w:lang w:eastAsia="zh-CN"/>
        </w:rPr>
        <w:t>0</w:t>
      </w:r>
      <w:r>
        <w:rPr>
          <w:rFonts w:ascii="仿宋_GB2312" w:eastAsia="仿宋_GB2312"/>
          <w:sz w:val="32"/>
          <w:szCs w:val="32"/>
          <w:lang w:eastAsia="zh-CN"/>
        </w:rPr>
        <w:t>万元；预算绩效评价项目</w:t>
      </w:r>
      <w:r>
        <w:rPr>
          <w:rFonts w:hint="eastAsia" w:ascii="仿宋_GB2312" w:eastAsia="仿宋_GB2312"/>
          <w:sz w:val="32"/>
          <w:szCs w:val="32"/>
          <w:lang w:eastAsia="zh-CN"/>
        </w:rPr>
        <w:t>51</w:t>
      </w:r>
      <w:r>
        <w:rPr>
          <w:rFonts w:ascii="仿宋_GB2312" w:eastAsia="仿宋_GB2312"/>
          <w:sz w:val="32"/>
          <w:szCs w:val="32"/>
          <w:lang w:eastAsia="zh-CN"/>
        </w:rPr>
        <w:t>个，全年预算数53</w:t>
      </w:r>
      <w:r>
        <w:rPr>
          <w:rFonts w:hint="eastAsia" w:ascii="仿宋_GB2312" w:eastAsia="仿宋_GB2312"/>
          <w:sz w:val="32"/>
          <w:szCs w:val="32"/>
          <w:lang w:eastAsia="zh-CN"/>
        </w:rPr>
        <w:t>916.34</w:t>
      </w:r>
      <w:r>
        <w:rPr>
          <w:rFonts w:ascii="仿宋_GB2312" w:eastAsia="仿宋_GB2312"/>
          <w:sz w:val="32"/>
          <w:szCs w:val="32"/>
          <w:lang w:eastAsia="zh-CN"/>
        </w:rPr>
        <w:t>万元，全年执行数41124.6</w:t>
      </w:r>
      <w:r>
        <w:rPr>
          <w:rFonts w:hint="eastAsia" w:ascii="仿宋_GB2312" w:eastAsia="仿宋_GB2312"/>
          <w:sz w:val="32"/>
          <w:szCs w:val="32"/>
          <w:lang w:eastAsia="zh-CN"/>
        </w:rPr>
        <w:t>3</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本年度预算执行工作严格遵循财政管理制度，未出现资金浪费、挪用等违规情况。预算执行过程全程实现有效监管，资金拨付严格按项目进度推进，杜绝了超进度支付现象。资金使用方向完全符合规定用途，支出审批流程规范、有序执行</w:t>
      </w:r>
      <w:r>
        <w:rPr>
          <w:rFonts w:ascii="仿宋_GB2312" w:eastAsia="仿宋_GB2312"/>
          <w:sz w:val="32"/>
          <w:szCs w:val="32"/>
          <w:lang w:eastAsia="zh-CN"/>
        </w:rPr>
        <w:t>。发现的问题及原因：</w:t>
      </w:r>
      <w:r>
        <w:rPr>
          <w:rFonts w:hint="eastAsia" w:ascii="仿宋_GB2312" w:eastAsia="仿宋_GB2312"/>
          <w:sz w:val="32"/>
          <w:szCs w:val="32"/>
          <w:lang w:eastAsia="zh-CN"/>
        </w:rPr>
        <w:t>2025年我厅预算绩效管理工作虽取得一定成绩，但个别工作仍有待进一步改进。一是在设定绩效目标时，受中央及上级部门的最新政策与任务尚未明确（通常次年2-3月下达年度任务），存在时间差，导致设置绩效目标时的精准性不够。二是个别非财政绩效目标设定过于理想化，对市场调研不够精准，导致绩效目标值与完成值有偏差</w:t>
      </w:r>
      <w:r>
        <w:rPr>
          <w:rFonts w:ascii="仿宋_GB2312" w:eastAsia="仿宋_GB2312"/>
          <w:sz w:val="32"/>
          <w:szCs w:val="32"/>
          <w:lang w:eastAsia="zh-CN"/>
        </w:rPr>
        <w:t>。下一步改进措施：</w:t>
      </w:r>
      <w:r>
        <w:rPr>
          <w:rFonts w:hint="eastAsia" w:ascii="仿宋_GB2312" w:eastAsia="仿宋_GB2312"/>
          <w:sz w:val="32"/>
          <w:szCs w:val="32"/>
          <w:lang w:eastAsia="zh-CN"/>
        </w:rPr>
        <w:t>根据政策变化、任务调整、客观条件变动等情况，按规定流程及时与财政厅沟通调整绩效目标，保障绩效目标与实际工作始终同频适配。在年初设定目标时，要求各单位全面梳理年度工作重点等核心要素，做足市场调研。健全上下联动、多方参与的目标编制流程，充分结合实际履职能力与工作现实情况，合理确定绩效目标</w:t>
      </w:r>
      <w:r>
        <w:rPr>
          <w:rFonts w:ascii="仿宋_GB2312" w:eastAsia="仿宋_GB2312"/>
          <w:sz w:val="32"/>
          <w:szCs w:val="32"/>
          <w:lang w:eastAsia="zh-CN"/>
        </w:rPr>
        <w:t>。具体附整体支出绩效自评表、项目支出绩效自评表及项目支出绩效评价报告。</w:t>
      </w:r>
    </w:p>
    <w:p w14:paraId="582A9B0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5A4B2DB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（一）2025年度，我厅系统承担3个</w:t>
      </w:r>
      <w:r>
        <w:rPr>
          <w:rFonts w:hint="eastAsia" w:ascii="仿宋_GB2312" w:eastAsia="仿宋_GB2312"/>
          <w:sz w:val="32"/>
          <w:szCs w:val="32"/>
          <w:lang w:val="en-US" w:eastAsia="zh-CN"/>
        </w:rPr>
        <w:t>其他</w:t>
      </w:r>
      <w:r>
        <w:rPr>
          <w:rFonts w:hint="eastAsia" w:ascii="仿宋_GB2312" w:eastAsia="仿宋_GB2312"/>
          <w:sz w:val="32"/>
          <w:szCs w:val="32"/>
          <w:lang w:eastAsia="zh-CN"/>
        </w:rPr>
        <w:t>项目，预算金额为18726.81万元，执行金额为9933.34万元。</w:t>
      </w:r>
    </w:p>
    <w:p w14:paraId="3446237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（二）</w:t>
      </w:r>
      <w:r>
        <w:rPr>
          <w:rFonts w:hint="eastAsia" w:ascii="仿宋_GB2312" w:eastAsia="仿宋_GB2312"/>
          <w:sz w:val="32"/>
          <w:szCs w:val="32"/>
          <w:lang w:eastAsia="zh-CN"/>
        </w:rPr>
        <w:t>2025年自治区财政出资地质勘查项目（追加），预算总金额为20200万元，我厅负责统筹整体绩效目标，其中我厅直属事业单位自治区地质勘查管理中心承担634万元，2025年执行634万元。</w:t>
      </w:r>
    </w:p>
    <w:p w14:paraId="3106E009">
      <w:pPr>
        <w:widowControl w:val="0"/>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（三）自治区财政出资地质勘查项目，预算总金额为65000万元，我厅负责统筹整体绩效目标，其中我厅直属事业单位自治区地质勘查管理中心承担</w:t>
      </w:r>
      <w:r>
        <w:rPr>
          <w:rFonts w:ascii="仿宋_GB2312" w:eastAsia="仿宋_GB2312"/>
          <w:sz w:val="32"/>
          <w:szCs w:val="32"/>
          <w:lang w:eastAsia="zh-CN"/>
        </w:rPr>
        <w:t>3177</w:t>
      </w:r>
      <w:r>
        <w:rPr>
          <w:rFonts w:hint="eastAsia" w:ascii="仿宋_GB2312" w:eastAsia="仿宋_GB2312"/>
          <w:sz w:val="32"/>
          <w:szCs w:val="32"/>
          <w:lang w:eastAsia="zh-CN"/>
        </w:rPr>
        <w:t>万元，2025年执行</w:t>
      </w:r>
      <w:r>
        <w:rPr>
          <w:rFonts w:ascii="仿宋_GB2312" w:eastAsia="仿宋_GB2312"/>
          <w:sz w:val="32"/>
          <w:szCs w:val="32"/>
          <w:lang w:eastAsia="zh-CN"/>
        </w:rPr>
        <w:t>2722.98</w:t>
      </w:r>
      <w:r>
        <w:rPr>
          <w:rFonts w:hint="eastAsia" w:ascii="仿宋_GB2312" w:eastAsia="仿宋_GB2312"/>
          <w:sz w:val="32"/>
          <w:szCs w:val="32"/>
          <w:lang w:eastAsia="zh-CN"/>
        </w:rPr>
        <w:t>万元。</w:t>
      </w:r>
    </w:p>
    <w:p w14:paraId="0EFE82AF">
      <w:pPr>
        <w:widowControl w:val="0"/>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（四）自然灾害防治体系建设（特大型地质灾害防治）补助资金项目，为中央转移支付项目，下达资金1682万元，我厅负责统筹整体绩效目标</w:t>
      </w:r>
      <w:r>
        <w:rPr>
          <w:rFonts w:ascii="仿宋_GB2312" w:eastAsia="仿宋_GB2312"/>
          <w:sz w:val="32"/>
          <w:szCs w:val="32"/>
          <w:lang w:eastAsia="zh-CN"/>
        </w:rPr>
        <w:t>，其中我厅承担</w:t>
      </w:r>
      <w:r>
        <w:rPr>
          <w:rFonts w:hint="eastAsia" w:ascii="仿宋_GB2312" w:eastAsia="仿宋_GB2312"/>
          <w:sz w:val="32"/>
          <w:szCs w:val="32"/>
          <w:lang w:eastAsia="zh-CN"/>
        </w:rPr>
        <w:t>62万元，2025年执行62万元。</w:t>
      </w:r>
    </w:p>
    <w:p w14:paraId="56B2ED3A">
      <w:pPr>
        <w:spacing w:after="0" w:line="240" w:lineRule="auto"/>
        <w:jc w:val="center"/>
        <w:outlineLvl w:val="0"/>
        <w:rPr>
          <w:rFonts w:ascii="黑体" w:eastAsia="黑体"/>
          <w:sz w:val="32"/>
          <w:szCs w:val="32"/>
          <w:lang w:eastAsia="zh-CN"/>
        </w:rPr>
      </w:pPr>
    </w:p>
    <w:p w14:paraId="5DB4C106">
      <w:pPr>
        <w:spacing w:after="0" w:line="240" w:lineRule="auto"/>
        <w:jc w:val="center"/>
        <w:outlineLvl w:val="0"/>
        <w:rPr>
          <w:rFonts w:ascii="黑体" w:eastAsia="黑体"/>
          <w:sz w:val="32"/>
          <w:szCs w:val="32"/>
          <w:lang w:eastAsia="zh-CN"/>
        </w:rPr>
      </w:pPr>
    </w:p>
    <w:p w14:paraId="5FBBE1CE">
      <w:pPr>
        <w:spacing w:after="0" w:line="240" w:lineRule="auto"/>
        <w:jc w:val="center"/>
        <w:outlineLvl w:val="0"/>
        <w:rPr>
          <w:rFonts w:ascii="黑体" w:eastAsia="黑体"/>
          <w:sz w:val="32"/>
          <w:szCs w:val="32"/>
          <w:lang w:eastAsia="zh-CN"/>
        </w:rPr>
      </w:pPr>
    </w:p>
    <w:p w14:paraId="40E6864F">
      <w:pPr>
        <w:spacing w:after="0" w:line="240" w:lineRule="auto"/>
        <w:jc w:val="center"/>
        <w:outlineLvl w:val="0"/>
        <w:rPr>
          <w:rFonts w:ascii="黑体" w:eastAsia="黑体"/>
          <w:sz w:val="32"/>
          <w:szCs w:val="32"/>
          <w:lang w:eastAsia="zh-CN"/>
        </w:rPr>
      </w:pPr>
    </w:p>
    <w:p w14:paraId="367CEDFC">
      <w:pPr>
        <w:spacing w:after="0" w:line="240" w:lineRule="auto"/>
        <w:jc w:val="center"/>
        <w:outlineLvl w:val="0"/>
        <w:rPr>
          <w:rFonts w:ascii="黑体" w:eastAsia="黑体"/>
          <w:sz w:val="32"/>
          <w:szCs w:val="32"/>
          <w:lang w:eastAsia="zh-CN"/>
        </w:rPr>
      </w:pPr>
    </w:p>
    <w:p w14:paraId="3571BC73">
      <w:pPr>
        <w:spacing w:after="0" w:line="240" w:lineRule="auto"/>
        <w:jc w:val="center"/>
        <w:outlineLvl w:val="0"/>
        <w:rPr>
          <w:rFonts w:ascii="黑体" w:eastAsia="黑体"/>
          <w:sz w:val="32"/>
          <w:szCs w:val="32"/>
          <w:lang w:eastAsia="zh-CN"/>
        </w:rPr>
      </w:pPr>
    </w:p>
    <w:p w14:paraId="2CB3977E">
      <w:pPr>
        <w:spacing w:after="0" w:line="240" w:lineRule="auto"/>
        <w:jc w:val="center"/>
        <w:outlineLvl w:val="0"/>
        <w:rPr>
          <w:rFonts w:ascii="黑体" w:eastAsia="黑体"/>
          <w:sz w:val="32"/>
          <w:szCs w:val="32"/>
          <w:lang w:eastAsia="zh-CN"/>
        </w:rPr>
      </w:pPr>
    </w:p>
    <w:p w14:paraId="47EA316A">
      <w:pPr>
        <w:spacing w:after="0" w:line="240" w:lineRule="auto"/>
        <w:jc w:val="center"/>
        <w:outlineLvl w:val="0"/>
        <w:rPr>
          <w:rFonts w:ascii="黑体" w:eastAsia="黑体"/>
          <w:sz w:val="32"/>
          <w:szCs w:val="32"/>
          <w:lang w:eastAsia="zh-CN"/>
        </w:rPr>
      </w:pPr>
    </w:p>
    <w:p w14:paraId="31E44377">
      <w:pPr>
        <w:spacing w:after="0" w:line="240" w:lineRule="auto"/>
        <w:jc w:val="center"/>
        <w:outlineLvl w:val="0"/>
        <w:rPr>
          <w:rFonts w:ascii="黑体" w:eastAsia="黑体"/>
          <w:sz w:val="32"/>
          <w:szCs w:val="32"/>
          <w:lang w:eastAsia="zh-CN"/>
        </w:rPr>
      </w:pPr>
    </w:p>
    <w:p w14:paraId="6F297D06">
      <w:pPr>
        <w:spacing w:after="0" w:line="240" w:lineRule="auto"/>
        <w:jc w:val="center"/>
        <w:outlineLvl w:val="0"/>
        <w:rPr>
          <w:rFonts w:ascii="黑体" w:eastAsia="黑体"/>
          <w:sz w:val="32"/>
          <w:szCs w:val="32"/>
          <w:lang w:eastAsia="zh-CN"/>
        </w:rPr>
      </w:pPr>
    </w:p>
    <w:p w14:paraId="6C7D7C30">
      <w:pPr>
        <w:spacing w:after="0" w:line="240" w:lineRule="auto"/>
        <w:jc w:val="center"/>
        <w:outlineLvl w:val="0"/>
        <w:rPr>
          <w:rFonts w:ascii="黑体" w:eastAsia="黑体"/>
          <w:sz w:val="32"/>
          <w:szCs w:val="32"/>
          <w:lang w:eastAsia="zh-CN"/>
        </w:rPr>
      </w:pPr>
    </w:p>
    <w:p w14:paraId="34D1BE91">
      <w:pPr>
        <w:spacing w:after="0" w:line="240" w:lineRule="auto"/>
        <w:jc w:val="center"/>
        <w:outlineLvl w:val="0"/>
        <w:rPr>
          <w:rFonts w:ascii="黑体" w:eastAsia="黑体"/>
          <w:sz w:val="32"/>
          <w:szCs w:val="32"/>
          <w:lang w:eastAsia="zh-CN"/>
        </w:rPr>
      </w:pPr>
    </w:p>
    <w:p w14:paraId="1140E173">
      <w:pPr>
        <w:spacing w:after="0" w:line="240" w:lineRule="auto"/>
        <w:jc w:val="center"/>
        <w:outlineLvl w:val="0"/>
        <w:rPr>
          <w:rFonts w:ascii="黑体" w:eastAsia="黑体"/>
          <w:sz w:val="32"/>
          <w:szCs w:val="32"/>
          <w:lang w:eastAsia="zh-CN"/>
        </w:rPr>
      </w:pPr>
    </w:p>
    <w:p w14:paraId="1A280497">
      <w:pPr>
        <w:spacing w:after="0" w:line="240" w:lineRule="auto"/>
        <w:jc w:val="center"/>
        <w:outlineLvl w:val="0"/>
        <w:rPr>
          <w:rFonts w:ascii="黑体" w:eastAsia="黑体"/>
          <w:sz w:val="32"/>
          <w:szCs w:val="32"/>
          <w:lang w:eastAsia="zh-CN"/>
        </w:rPr>
      </w:pPr>
    </w:p>
    <w:p w14:paraId="25830D08">
      <w:pPr>
        <w:spacing w:after="0" w:line="240" w:lineRule="auto"/>
        <w:jc w:val="center"/>
        <w:outlineLvl w:val="0"/>
        <w:rPr>
          <w:rFonts w:ascii="黑体" w:eastAsia="黑体"/>
          <w:sz w:val="32"/>
          <w:szCs w:val="32"/>
          <w:lang w:eastAsia="zh-CN"/>
        </w:rPr>
      </w:pPr>
    </w:p>
    <w:p w14:paraId="286EC3AB">
      <w:pPr>
        <w:spacing w:after="0" w:line="240" w:lineRule="auto"/>
        <w:jc w:val="center"/>
        <w:outlineLvl w:val="0"/>
        <w:rPr>
          <w:rFonts w:ascii="黑体" w:eastAsia="黑体"/>
          <w:sz w:val="32"/>
          <w:szCs w:val="32"/>
          <w:lang w:eastAsia="zh-CN"/>
        </w:rPr>
      </w:pPr>
    </w:p>
    <w:p w14:paraId="174B2FB4">
      <w:pPr>
        <w:spacing w:after="0" w:line="240" w:lineRule="auto"/>
        <w:jc w:val="center"/>
        <w:outlineLvl w:val="0"/>
        <w:rPr>
          <w:rFonts w:ascii="黑体" w:eastAsia="黑体"/>
          <w:sz w:val="32"/>
          <w:szCs w:val="32"/>
          <w:lang w:eastAsia="zh-CN"/>
        </w:rPr>
      </w:pPr>
    </w:p>
    <w:p w14:paraId="428E621D">
      <w:pPr>
        <w:spacing w:after="0" w:line="240" w:lineRule="auto"/>
        <w:jc w:val="center"/>
        <w:outlineLvl w:val="0"/>
        <w:rPr>
          <w:rFonts w:ascii="黑体" w:eastAsia="黑体"/>
          <w:sz w:val="32"/>
          <w:szCs w:val="32"/>
          <w:lang w:eastAsia="zh-CN"/>
        </w:rPr>
      </w:pPr>
    </w:p>
    <w:p w14:paraId="63A7BFC9">
      <w:pPr>
        <w:spacing w:after="0" w:line="240" w:lineRule="auto"/>
        <w:jc w:val="both"/>
        <w:outlineLvl w:val="0"/>
        <w:rPr>
          <w:rFonts w:ascii="黑体" w:eastAsia="黑体"/>
          <w:sz w:val="32"/>
          <w:szCs w:val="32"/>
          <w:lang w:eastAsia="zh-CN"/>
        </w:rPr>
      </w:pPr>
    </w:p>
    <w:p w14:paraId="12824A8F">
      <w:pPr>
        <w:spacing w:after="0" w:line="240" w:lineRule="auto"/>
        <w:jc w:val="center"/>
        <w:outlineLvl w:val="0"/>
        <w:rPr>
          <w:rFonts w:ascii="黑体" w:eastAsia="黑体"/>
          <w:sz w:val="32"/>
          <w:szCs w:val="32"/>
          <w:lang w:eastAsia="zh-CN"/>
        </w:rPr>
      </w:pPr>
      <w:r>
        <w:rPr>
          <w:rFonts w:hint="eastAsia" w:ascii="黑体" w:eastAsia="黑体"/>
          <w:sz w:val="32"/>
          <w:szCs w:val="32"/>
          <w:lang w:eastAsia="zh-CN"/>
        </w:rPr>
        <w:t xml:space="preserve"> </w:t>
      </w:r>
    </w:p>
    <w:p w14:paraId="083CEC90">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13E5312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7E4CB8D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587B4B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4BD0A65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DF8520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5C6770E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0704F5A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446F952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5CB0675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7FC59F9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6BBEA85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5083083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0ABA159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1297FA1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780E4AA1">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79009F9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AB3141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57A0FB47">
      <w:pPr>
        <w:rPr>
          <w:lang w:eastAsia="zh-CN"/>
        </w:rPr>
      </w:pPr>
      <w:r>
        <w:rPr>
          <w:sz w:val="0"/>
          <w:szCs w:val="0"/>
          <w:lang w:eastAsia="zh-CN"/>
        </w:rPr>
        <w:br w:type="page"/>
      </w:r>
    </w:p>
    <w:p w14:paraId="32922BC2">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086E61F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B3B93D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8F8404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6F3A09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0C1169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A9BEAC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EFE8D4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B8DA2A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826DD7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AC211E-5F13-4001-B7A9-F799D3F11A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3C076E73-EE99-4174-BC20-1DDF4FF11211}"/>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3B25BD0A-EFB4-4AEB-ACCC-4B5AD6B7433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12E65"/>
    <w:multiLevelType w:val="singleLevel"/>
    <w:tmpl w:val="0A412E65"/>
    <w:lvl w:ilvl="0" w:tentative="0">
      <w:start w:val="1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015"/>
    <w:rsid w:val="00056165"/>
    <w:rsid w:val="00144291"/>
    <w:rsid w:val="00185015"/>
    <w:rsid w:val="001F7C33"/>
    <w:rsid w:val="00246F92"/>
    <w:rsid w:val="00284891"/>
    <w:rsid w:val="002C7DFC"/>
    <w:rsid w:val="00304D84"/>
    <w:rsid w:val="00383E3A"/>
    <w:rsid w:val="0045776C"/>
    <w:rsid w:val="004A2066"/>
    <w:rsid w:val="00545C25"/>
    <w:rsid w:val="005C439E"/>
    <w:rsid w:val="00634837"/>
    <w:rsid w:val="006F5209"/>
    <w:rsid w:val="007A2859"/>
    <w:rsid w:val="008C3686"/>
    <w:rsid w:val="009058B3"/>
    <w:rsid w:val="00964C61"/>
    <w:rsid w:val="00A618FF"/>
    <w:rsid w:val="00AC47CA"/>
    <w:rsid w:val="00AD65F4"/>
    <w:rsid w:val="00AF6947"/>
    <w:rsid w:val="00B22713"/>
    <w:rsid w:val="00BF4646"/>
    <w:rsid w:val="00C770FA"/>
    <w:rsid w:val="00C91DE0"/>
    <w:rsid w:val="00CC6467"/>
    <w:rsid w:val="00CD6D2E"/>
    <w:rsid w:val="00CF5018"/>
    <w:rsid w:val="00D5558D"/>
    <w:rsid w:val="00D969CB"/>
    <w:rsid w:val="00DF55C2"/>
    <w:rsid w:val="00E13D55"/>
    <w:rsid w:val="00FA5B04"/>
    <w:rsid w:val="03922815"/>
    <w:rsid w:val="12937E5A"/>
    <w:rsid w:val="14BC7A92"/>
    <w:rsid w:val="42755200"/>
    <w:rsid w:val="44782D86"/>
    <w:rsid w:val="45181595"/>
    <w:rsid w:val="54D51B2F"/>
    <w:rsid w:val="5764309F"/>
    <w:rsid w:val="58BC24CB"/>
    <w:rsid w:val="5A815867"/>
    <w:rsid w:val="5C1B076F"/>
    <w:rsid w:val="73FF17E4"/>
    <w:rsid w:val="7D384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标题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标题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标题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副标题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标题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cbd3356c-0e4b-4c94-bb13-1a4bc7a1611c</errorID>
      <errorWord>驻村</errorWord>
      <group>L1_Other</group>
      <groupName>其他问题</groupName>
      <ability>L2_UserTypo</ability>
      <abilityName>自定义错误</abilityName>
      <candidateList>
        <item>为民办实事</item>
      </candidateList>
      <explain>来自自定义错词库。</explain>
      <paraID>6485A32A</paraID>
      <start>291</start>
      <end>293</end>
      <status>unmodified</status>
      <modifiedWord/>
      <trackRevisions>false</trackRevisions>
    </reviewItem>
    <reviewItem>
      <errorID>1173c745-f7c7-4e2d-911b-9219a3343d62</errorID>
      <errorWord>民族团结一家亲</errorWord>
      <group>L1_Sensitive</group>
      <groupName>敏感问题</groupName>
      <ability>L2_UserSensitive</ability>
      <abilityName>自定义敏感词</abilityName>
      <candidateList/>
      <explain>来自自定义敏感词库。</explain>
      <paraID>6485A32A</paraID>
      <start>298</start>
      <end>305</end>
      <status>unmodified</status>
      <modifiedWord/>
      <trackRevisions>false</trackRevisions>
    </reviewItem>
    <reviewItem>
      <errorID>cb857bed-bed7-45fe-b024-b3b030676efe</errorID>
      <errorWord>驻村</errorWord>
      <group>L1_Other</group>
      <groupName>其他问题</groupName>
      <ability>L2_UserTypo</ability>
      <abilityName>自定义错误</abilityName>
      <candidateList>
        <item>为民办实事</item>
      </candidateList>
      <explain>来自自定义错词库。</explain>
      <paraID>48621363</paraID>
      <start>373</start>
      <end>375</end>
      <status>unmodified</status>
      <modifiedWord/>
      <trackRevisions>false</trackRevisions>
    </reviewItem>
    <reviewItem>
      <errorID>02bbca60-662d-40db-b417-c0a1f3178ad1</errorID>
      <errorWord>民族团结一家亲</errorWord>
      <group>L1_Sensitive</group>
      <groupName>敏感问题</groupName>
      <ability>L2_UserSensitive</ability>
      <abilityName>自定义敏感词</abilityName>
      <candidateList/>
      <explain>来自自定义敏感词库。</explain>
      <paraID>48621363</paraID>
      <start>380</start>
      <end>387</end>
      <status>unmodified</status>
      <modifiedWord/>
      <trackRevisions>false</trackRevisions>
    </reviewItem>
    <reviewItem>
      <errorID>027628be-2935-4613-b543-3e72f7b8ca15</errorID>
      <errorWord>原由</errorWord>
      <group>L1_Word</group>
      <groupName>字词问题</groupName>
      <ability>L2_Variant</ability>
      <abilityName>异形词</abilityName>
      <candidateList>
        <item>缘由</item>
      </candidateList>
      <explain>词汇[原由]的规范词形写作[缘由]。</explain>
      <paraID> 626CD13</paraID>
      <start>93</start>
      <end>95</end>
      <status>unmodified</status>
      <modifiedWord/>
      <trackRevisions>false</trackRevisions>
    </reviewItem>
    <reviewItem>
      <errorID>44a78bef-ea53-4d51-9f88-fac27b8e4c08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655FDB68</paraID>
      <start>0</start>
      <end>2</end>
      <status>unmodified</status>
      <modifiedWord/>
      <trackRevisions>false</trackRevisions>
    </reviewItem>
    <reviewItem>
      <errorID>9cd9b7fe-2ccf-46ba-8aae-e0cb690769f3</errorID>
      <errorWord>年中</errorWord>
      <group>L1_Word</group>
      <groupName>字词问题</groupName>
      <ability>L2_Typo</ability>
      <abilityName>字词错误</abilityName>
      <candidateList>
        <item>年</item>
      </candidateList>
      <explain/>
      <paraID>795D9C1E</paraID>
      <start>293</start>
      <end>294</end>
      <status>modified</status>
      <modifiedWord>年</modifiedWord>
      <trackRevisions>false</trackRevisions>
    </reviewItem>
    <reviewItem>
      <errorID>f175a208-ef68-488c-b18f-3a632a4b5387</errorID>
      <errorWord>;</errorWord>
      <group>L1_Format</group>
      <groupName>格式问题</groupName>
      <ability>L2_HalfPunc_CN</ability>
      <abilityName>全半角问题</abilityName>
      <candidateList>
        <item>；</item>
      </candidateList>
      <explain>文本全半角错误。</explain>
      <paraID> 1657931</paraID>
      <start>164</start>
      <end>165</end>
      <status>modified</status>
      <modifiedWord>；</modifiedWord>
      <trackRevisions>false</trackRevisions>
    </reviewItem>
  </reviewItems>
  <config/>
</contractReview>
</file>

<file path=customXml/itemProps1.xml><?xml version="1.0" encoding="utf-8"?>
<ds:datastoreItem xmlns:ds="http://schemas.openxmlformats.org/officeDocument/2006/customXml" ds:itemID="{e9079001-f467-46ce-aea6-936ae8cc6bf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2291</Words>
  <Characters>2294</Characters>
  <Lines>100</Lines>
  <Paragraphs>28</Paragraphs>
  <TotalTime>411</TotalTime>
  <ScaleCrop>false</ScaleCrop>
  <LinksUpToDate>false</LinksUpToDate>
  <CharactersWithSpaces>2298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2026-08-13T09:13:00Z</dcterms:created>
  <dc:creator>Administrator</dc:creator>
  <cp:lastModifiedBy>蹁跹</cp:lastModifiedBy>
  <cp:lastPrinted>2026-08-17T08:17:00Z</cp:lastPrinted>
  <dcterms:modified xsi:type="dcterms:W3CDTF">2026-08-25T08:39:28Z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eyJoZGlkIjoiNTBiYjFiYzY0OWM2ODlhYjA1NDAwODJkOGMwZGNkYTMiLCJ1c2VySWQiOiIxMTU3MzgyOTA5In0=</vt:lpwstr>
  </property>
  <property fmtid="{D5CDD505-2E9C-101B-9397-08002B2CF9AE}" pid="3" name="KSOProductBuildVer">
    <vt:lpwstr>2052-12.1.0.28043</vt:lpwstr>
  </property>
  <property fmtid="{D5CDD505-2E9C-101B-9397-08002B2CF9AE}" pid="4" name="ICV">
    <vt:lpwstr>3140DF9115804719B5BDE8ABA8925F95_12</vt:lpwstr>
  </property>
</Properties>
</file>