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BBE" w:rsidRDefault="002D3BC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203BBE" w:rsidRDefault="00203BBE">
      <w:pPr>
        <w:spacing w:line="540" w:lineRule="exact"/>
        <w:jc w:val="center"/>
        <w:rPr>
          <w:rFonts w:ascii="华文中宋" w:eastAsia="华文中宋" w:hAnsi="华文中宋" w:cs="宋体"/>
          <w:b/>
          <w:kern w:val="0"/>
          <w:sz w:val="52"/>
          <w:szCs w:val="52"/>
        </w:rPr>
      </w:pPr>
    </w:p>
    <w:p w:rsidR="00203BBE" w:rsidRDefault="00203BBE">
      <w:pPr>
        <w:spacing w:line="540" w:lineRule="exact"/>
        <w:jc w:val="center"/>
        <w:rPr>
          <w:rFonts w:ascii="华文中宋" w:eastAsia="华文中宋" w:hAnsi="华文中宋" w:cs="宋体"/>
          <w:b/>
          <w:kern w:val="0"/>
          <w:sz w:val="52"/>
          <w:szCs w:val="52"/>
        </w:rPr>
      </w:pPr>
    </w:p>
    <w:p w:rsidR="00203BBE" w:rsidRDefault="00203BBE">
      <w:pPr>
        <w:spacing w:line="540" w:lineRule="exact"/>
        <w:jc w:val="center"/>
        <w:rPr>
          <w:rFonts w:ascii="华文中宋" w:eastAsia="华文中宋" w:hAnsi="华文中宋" w:cs="宋体"/>
          <w:b/>
          <w:kern w:val="0"/>
          <w:sz w:val="52"/>
          <w:szCs w:val="52"/>
        </w:rPr>
      </w:pPr>
    </w:p>
    <w:p w:rsidR="00203BBE" w:rsidRDefault="00203BBE">
      <w:pPr>
        <w:spacing w:line="540" w:lineRule="exact"/>
        <w:jc w:val="center"/>
        <w:rPr>
          <w:rFonts w:ascii="华文中宋" w:eastAsia="华文中宋" w:hAnsi="华文中宋" w:cs="宋体"/>
          <w:b/>
          <w:kern w:val="0"/>
          <w:sz w:val="52"/>
          <w:szCs w:val="52"/>
        </w:rPr>
      </w:pPr>
    </w:p>
    <w:p w:rsidR="00203BBE" w:rsidRDefault="00203BBE">
      <w:pPr>
        <w:spacing w:line="540" w:lineRule="exact"/>
        <w:jc w:val="center"/>
        <w:rPr>
          <w:rFonts w:ascii="华文中宋" w:eastAsia="华文中宋" w:hAnsi="华文中宋" w:cs="宋体"/>
          <w:b/>
          <w:kern w:val="0"/>
          <w:sz w:val="52"/>
          <w:szCs w:val="52"/>
        </w:rPr>
      </w:pPr>
    </w:p>
    <w:p w:rsidR="00203BBE" w:rsidRDefault="00203BBE">
      <w:pPr>
        <w:spacing w:line="540" w:lineRule="exact"/>
        <w:jc w:val="center"/>
        <w:rPr>
          <w:rFonts w:ascii="华文中宋" w:eastAsia="华文中宋" w:hAnsi="华文中宋" w:cs="宋体"/>
          <w:b/>
          <w:kern w:val="0"/>
          <w:sz w:val="52"/>
          <w:szCs w:val="52"/>
        </w:rPr>
      </w:pPr>
    </w:p>
    <w:p w:rsidR="00203BBE" w:rsidRDefault="002D3BC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03BBE" w:rsidRDefault="00203BBE">
      <w:pPr>
        <w:spacing w:line="540" w:lineRule="exact"/>
        <w:jc w:val="center"/>
        <w:rPr>
          <w:rFonts w:ascii="华文中宋" w:eastAsia="华文中宋" w:hAnsi="华文中宋" w:cs="宋体"/>
          <w:b/>
          <w:kern w:val="0"/>
          <w:sz w:val="52"/>
          <w:szCs w:val="52"/>
        </w:rPr>
      </w:pPr>
    </w:p>
    <w:p w:rsidR="00203BBE" w:rsidRDefault="002D3BC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03BBE" w:rsidRDefault="00203BBE">
      <w:pPr>
        <w:spacing w:line="540" w:lineRule="exact"/>
        <w:jc w:val="center"/>
        <w:rPr>
          <w:rFonts w:eastAsia="仿宋_GB2312" w:hAnsi="宋体" w:cs="宋体"/>
          <w:kern w:val="0"/>
          <w:sz w:val="30"/>
          <w:szCs w:val="30"/>
        </w:rPr>
      </w:pPr>
    </w:p>
    <w:p w:rsidR="00203BBE" w:rsidRDefault="00203BBE">
      <w:pPr>
        <w:spacing w:line="540" w:lineRule="exact"/>
        <w:jc w:val="center"/>
        <w:rPr>
          <w:rFonts w:eastAsia="仿宋_GB2312" w:hAnsi="宋体" w:cs="宋体"/>
          <w:kern w:val="0"/>
          <w:sz w:val="30"/>
          <w:szCs w:val="30"/>
        </w:rPr>
      </w:pPr>
    </w:p>
    <w:p w:rsidR="00203BBE" w:rsidRDefault="00203BBE">
      <w:pPr>
        <w:spacing w:line="540" w:lineRule="exact"/>
        <w:jc w:val="center"/>
        <w:rPr>
          <w:rFonts w:ascii="方正小标宋_GBK" w:eastAsia="方正小标宋_GBK" w:hAnsi="宋体" w:cs="宋体" w:hint="eastAsia"/>
          <w:kern w:val="0"/>
          <w:sz w:val="36"/>
          <w:szCs w:val="36"/>
        </w:rPr>
      </w:pPr>
    </w:p>
    <w:p w:rsidR="00464D6D" w:rsidRDefault="00464D6D">
      <w:pPr>
        <w:spacing w:line="540" w:lineRule="exact"/>
        <w:jc w:val="center"/>
        <w:rPr>
          <w:rFonts w:eastAsia="仿宋_GB2312" w:hAnsi="宋体" w:cs="宋体"/>
          <w:kern w:val="0"/>
          <w:sz w:val="30"/>
          <w:szCs w:val="30"/>
        </w:rPr>
      </w:pPr>
      <w:bookmarkStart w:id="0" w:name="_GoBack"/>
      <w:bookmarkEnd w:id="0"/>
    </w:p>
    <w:p w:rsidR="00203BBE" w:rsidRDefault="00203BBE">
      <w:pPr>
        <w:spacing w:line="540" w:lineRule="exact"/>
        <w:jc w:val="center"/>
        <w:rPr>
          <w:rFonts w:eastAsia="仿宋_GB2312" w:hAnsi="宋体" w:cs="宋体"/>
          <w:kern w:val="0"/>
          <w:sz w:val="30"/>
          <w:szCs w:val="30"/>
        </w:rPr>
      </w:pPr>
    </w:p>
    <w:p w:rsidR="00203BBE" w:rsidRDefault="00203BBE">
      <w:pPr>
        <w:spacing w:line="540" w:lineRule="exact"/>
        <w:jc w:val="center"/>
        <w:rPr>
          <w:rFonts w:eastAsia="仿宋_GB2312" w:hAnsi="宋体" w:cs="宋体"/>
          <w:kern w:val="0"/>
          <w:sz w:val="30"/>
          <w:szCs w:val="30"/>
        </w:rPr>
      </w:pPr>
    </w:p>
    <w:p w:rsidR="00203BBE" w:rsidRDefault="00203BBE">
      <w:pPr>
        <w:spacing w:line="540" w:lineRule="exact"/>
        <w:rPr>
          <w:rFonts w:eastAsia="仿宋_GB2312" w:hAnsi="宋体" w:cs="宋体"/>
          <w:kern w:val="0"/>
          <w:sz w:val="30"/>
          <w:szCs w:val="30"/>
        </w:rPr>
      </w:pPr>
    </w:p>
    <w:p w:rsidR="00203BBE" w:rsidRDefault="002D3BC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03BBE" w:rsidRDefault="002D3BC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年自治区财政出资地质勘查项目（追加）</w:t>
      </w:r>
    </w:p>
    <w:p w:rsidR="00203BBE" w:rsidRDefault="002D3BC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新疆维吾尔自治区自然资源厅本级</w:t>
      </w:r>
    </w:p>
    <w:p w:rsidR="00203BBE" w:rsidRDefault="002D3BC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新疆维吾尔自治区自然资源厅本级</w:t>
      </w:r>
    </w:p>
    <w:p w:rsidR="00203BBE" w:rsidRDefault="002D3BC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proofErr w:type="gramStart"/>
      <w:r>
        <w:rPr>
          <w:rStyle w:val="a8"/>
          <w:rFonts w:ascii="楷体" w:eastAsia="楷体" w:hAnsi="楷体" w:hint="eastAsia"/>
          <w:spacing w:val="-4"/>
          <w:sz w:val="32"/>
          <w:szCs w:val="32"/>
        </w:rPr>
        <w:t>高战新</w:t>
      </w:r>
      <w:proofErr w:type="gramEnd"/>
    </w:p>
    <w:p w:rsidR="00203BBE" w:rsidRDefault="002D3BC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日</w:t>
      </w:r>
    </w:p>
    <w:p w:rsidR="00203BBE" w:rsidRDefault="00203BBE">
      <w:pPr>
        <w:spacing w:line="700" w:lineRule="exact"/>
        <w:ind w:firstLineChars="236" w:firstLine="708"/>
        <w:jc w:val="left"/>
        <w:rPr>
          <w:rFonts w:eastAsia="仿宋_GB2312" w:hAnsi="宋体" w:cs="宋体"/>
          <w:kern w:val="0"/>
          <w:sz w:val="30"/>
          <w:szCs w:val="30"/>
        </w:rPr>
      </w:pPr>
    </w:p>
    <w:p w:rsidR="00203BBE" w:rsidRDefault="00203BBE">
      <w:pPr>
        <w:spacing w:line="540" w:lineRule="exact"/>
        <w:rPr>
          <w:rStyle w:val="a8"/>
          <w:rFonts w:ascii="黑体" w:eastAsia="黑体" w:hAnsi="黑体"/>
          <w:b w:val="0"/>
          <w:spacing w:val="-4"/>
          <w:sz w:val="32"/>
          <w:szCs w:val="32"/>
        </w:rPr>
      </w:pPr>
    </w:p>
    <w:p w:rsidR="00203BBE" w:rsidRDefault="002D3BC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一、基本情况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为严格遵循财政部《项目支出绩效评价管理办法》（财预〔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号）等相关管理规定，客观评价自治区财政出资地质勘查项目（追加）的实施情况、财政预算资金使用效率及效益，特开展本次项目支出绩效评价。</w:t>
      </w:r>
      <w:r>
        <w:rPr>
          <w:rStyle w:val="a8"/>
          <w:rFonts w:ascii="楷体" w:eastAsia="楷体" w:hAnsi="楷体" w:hint="eastAsia"/>
          <w:spacing w:val="-4"/>
          <w:sz w:val="32"/>
          <w:szCs w:val="32"/>
        </w:rPr>
        <w:br/>
      </w:r>
      <w:r>
        <w:rPr>
          <w:rStyle w:val="a8"/>
          <w:rFonts w:ascii="楷体" w:eastAsia="楷体" w:hAnsi="楷体" w:hint="eastAsia"/>
          <w:spacing w:val="-4"/>
          <w:sz w:val="32"/>
          <w:szCs w:val="32"/>
        </w:rPr>
        <w:t>当前国家深入实施新一轮找矿突破战略行动，对保障能源资源安全提出了更高的要求，为进一步提升我区战略性矿产资源供给保障能力，加快推进矿业权出让工作，根据</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23</w:t>
      </w:r>
      <w:r>
        <w:rPr>
          <w:rStyle w:val="a8"/>
          <w:rFonts w:ascii="楷体" w:eastAsia="楷体" w:hAnsi="楷体" w:hint="eastAsia"/>
          <w:spacing w:val="-4"/>
          <w:sz w:val="32"/>
          <w:szCs w:val="32"/>
        </w:rPr>
        <w:t>日自治区战略性矿产资源委员会第二次会议有关精神，按照“加速实施、早出成果、</w:t>
      </w:r>
      <w:r>
        <w:rPr>
          <w:rStyle w:val="a8"/>
          <w:rFonts w:ascii="楷体" w:eastAsia="楷体" w:hAnsi="楷体" w:hint="eastAsia"/>
          <w:spacing w:val="-4"/>
          <w:sz w:val="32"/>
          <w:szCs w:val="32"/>
        </w:rPr>
        <w:t>尽快出让、尽快转化”的原则，我厅会同自治区地质局在梳理分析当前已有地质资料及最新地质成果的基础上，论证了一批资源前景好、增储潜力大的重点勘查项目。</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日，自然资源厅下达项目任务书，涵盖金属—非金属矿产勘查项目</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个和能源勘查项目</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个，本次追加项目紧扣金、金铜、铜、铜钼、钨钼、钛铁、萤石、油气等战略性矿产核心方向，兼顾新增勘查布局与前期成果深化，确保财政资金精准投向找矿潜力大、保障意义强的关键领域。</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本次开展的</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个财政出资地质勘查项目分为三类。第一类为</w:t>
      </w:r>
      <w:r>
        <w:rPr>
          <w:rStyle w:val="a8"/>
          <w:rFonts w:ascii="楷体" w:eastAsia="楷体" w:hAnsi="楷体" w:hint="eastAsia"/>
          <w:spacing w:val="-4"/>
          <w:sz w:val="32"/>
          <w:szCs w:val="32"/>
        </w:rPr>
        <w:t>新疆乌鲁木齐市柴窝堡凹陷北缘油气资源潜力评价（</w:t>
      </w:r>
      <w:proofErr w:type="gramStart"/>
      <w:r>
        <w:rPr>
          <w:rStyle w:val="a8"/>
          <w:rFonts w:ascii="楷体" w:eastAsia="楷体" w:hAnsi="楷体" w:hint="eastAsia"/>
          <w:spacing w:val="-4"/>
          <w:sz w:val="32"/>
          <w:szCs w:val="32"/>
        </w:rPr>
        <w:t>新柴地</w:t>
      </w:r>
      <w:proofErr w:type="gramEnd"/>
      <w:r>
        <w:rPr>
          <w:rStyle w:val="a8"/>
          <w:rFonts w:ascii="楷体" w:eastAsia="楷体" w:hAnsi="楷体" w:hint="eastAsia"/>
          <w:spacing w:val="-4"/>
          <w:sz w:val="32"/>
          <w:szCs w:val="32"/>
        </w:rPr>
        <w:t>1</w:t>
      </w:r>
      <w:r>
        <w:rPr>
          <w:rStyle w:val="a8"/>
          <w:rFonts w:ascii="楷体" w:eastAsia="楷体" w:hAnsi="楷体" w:hint="eastAsia"/>
          <w:spacing w:val="-4"/>
          <w:sz w:val="32"/>
          <w:szCs w:val="32"/>
        </w:rPr>
        <w:t>井压裂及西区评价）等</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个成果突出项目，加大工作部署后有望快速提交更大勘查成果，形成出让区块。第二类为且末县江</w:t>
      </w:r>
      <w:proofErr w:type="gramStart"/>
      <w:r>
        <w:rPr>
          <w:rStyle w:val="a8"/>
          <w:rFonts w:ascii="楷体" w:eastAsia="楷体" w:hAnsi="楷体" w:hint="eastAsia"/>
          <w:spacing w:val="-4"/>
          <w:sz w:val="32"/>
          <w:szCs w:val="32"/>
        </w:rPr>
        <w:t>尕</w:t>
      </w:r>
      <w:proofErr w:type="gramEnd"/>
      <w:r>
        <w:rPr>
          <w:rStyle w:val="a8"/>
          <w:rFonts w:ascii="楷体" w:eastAsia="楷体" w:hAnsi="楷体" w:hint="eastAsia"/>
          <w:spacing w:val="-4"/>
          <w:sz w:val="32"/>
          <w:szCs w:val="32"/>
        </w:rPr>
        <w:t>勒</w:t>
      </w:r>
      <w:proofErr w:type="gramStart"/>
      <w:r>
        <w:rPr>
          <w:rStyle w:val="a8"/>
          <w:rFonts w:ascii="楷体" w:eastAsia="楷体" w:hAnsi="楷体" w:hint="eastAsia"/>
          <w:spacing w:val="-4"/>
          <w:sz w:val="32"/>
          <w:szCs w:val="32"/>
        </w:rPr>
        <w:t>萨依且地</w:t>
      </w:r>
      <w:proofErr w:type="gramEnd"/>
      <w:r>
        <w:rPr>
          <w:rStyle w:val="a8"/>
          <w:rFonts w:ascii="楷体" w:eastAsia="楷体" w:hAnsi="楷体" w:hint="eastAsia"/>
          <w:spacing w:val="-4"/>
          <w:sz w:val="32"/>
          <w:szCs w:val="32"/>
        </w:rPr>
        <w:t>2</w:t>
      </w:r>
      <w:r>
        <w:rPr>
          <w:rStyle w:val="a8"/>
          <w:rFonts w:ascii="楷体" w:eastAsia="楷体" w:hAnsi="楷体" w:hint="eastAsia"/>
          <w:spacing w:val="-4"/>
          <w:sz w:val="32"/>
          <w:szCs w:val="32"/>
        </w:rPr>
        <w:t>井加深工程等</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年自治区财政出资地勘项目，考虑预期成果好，加大勘查投入后有望快速增储，提交优质出让区块。第三类为</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月以来，联合中国地</w:t>
      </w:r>
      <w:proofErr w:type="gramStart"/>
      <w:r>
        <w:rPr>
          <w:rStyle w:val="a8"/>
          <w:rFonts w:ascii="楷体" w:eastAsia="楷体" w:hAnsi="楷体" w:hint="eastAsia"/>
          <w:spacing w:val="-4"/>
          <w:sz w:val="32"/>
          <w:szCs w:val="32"/>
        </w:rPr>
        <w:t>调局油气</w:t>
      </w:r>
      <w:proofErr w:type="gramEnd"/>
      <w:r>
        <w:rPr>
          <w:rStyle w:val="a8"/>
          <w:rFonts w:ascii="楷体" w:eastAsia="楷体" w:hAnsi="楷体" w:hint="eastAsia"/>
          <w:spacing w:val="-4"/>
          <w:sz w:val="32"/>
          <w:szCs w:val="32"/>
        </w:rPr>
        <w:t>中心、自治区地质局等单位通过对已有地质成果综合研究，论证提出库尔勒—尉犁县北油气资源潜力评价等</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个新开项目，加快南疆矿产资源勘查开发进程，拓宽矿业权出让区块来源，提升紧缺战略</w:t>
      </w:r>
      <w:r>
        <w:rPr>
          <w:rStyle w:val="a8"/>
          <w:rFonts w:ascii="楷体" w:eastAsia="楷体" w:hAnsi="楷体" w:hint="eastAsia"/>
          <w:spacing w:val="-4"/>
          <w:sz w:val="32"/>
          <w:szCs w:val="32"/>
        </w:rPr>
        <w:t>性矿产资源保障能力。</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个自治区财政出资地质勘查（追加）项目，实施过程中严格按照地质勘查项目管理规范，依次组织开展立项论证、公开招标、设计审查、中期检查、野外验收、报告评审等关键环节工作，确保各项</w:t>
      </w:r>
      <w:proofErr w:type="gramStart"/>
      <w:r>
        <w:rPr>
          <w:rStyle w:val="a8"/>
          <w:rFonts w:ascii="楷体" w:eastAsia="楷体" w:hAnsi="楷体" w:hint="eastAsia"/>
          <w:spacing w:val="-4"/>
          <w:sz w:val="32"/>
          <w:szCs w:val="32"/>
        </w:rPr>
        <w:t>目实施</w:t>
      </w:r>
      <w:proofErr w:type="gramEnd"/>
      <w:r>
        <w:rPr>
          <w:rStyle w:val="a8"/>
          <w:rFonts w:ascii="楷体" w:eastAsia="楷体" w:hAnsi="楷体" w:hint="eastAsia"/>
          <w:spacing w:val="-4"/>
          <w:sz w:val="32"/>
          <w:szCs w:val="32"/>
        </w:rPr>
        <w:t>流程合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、质量可控。截至</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个项目均已顺利完成设计审查、中期检查及野外验收全部流程；其中，新疆库尔勒—尉犁县北油气资源潜力评价、新疆且末县煤矿—玉石沟一带油气资源潜力评价</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个项目，因尚未达到成果报告评审既定时间节点，暂未开展成果报告评审工作；其余</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个项目均已按要求</w:t>
      </w:r>
      <w:r>
        <w:rPr>
          <w:rStyle w:val="a8"/>
          <w:rFonts w:ascii="楷体" w:eastAsia="楷体" w:hAnsi="楷体" w:hint="eastAsia"/>
          <w:spacing w:val="-4"/>
          <w:sz w:val="32"/>
          <w:szCs w:val="32"/>
        </w:rPr>
        <w:t>完成成果报告编制并提交，由自治区地质勘查管理中心、地质成果中心按照既定工作流程，有序推进成果报告审查及资源量评审相关工作，计划于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lastRenderedPageBreak/>
        <w:t>4</w:t>
      </w:r>
      <w:r>
        <w:rPr>
          <w:rStyle w:val="a8"/>
          <w:rFonts w:ascii="楷体" w:eastAsia="楷体" w:hAnsi="楷体" w:hint="eastAsia"/>
          <w:spacing w:val="-4"/>
          <w:sz w:val="32"/>
          <w:szCs w:val="32"/>
        </w:rPr>
        <w:t>月底前分批次完成全部评审评定工作。</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单位分别中标实施，为新疆地质局喀什地质大队、新疆地质局地球物理化学探矿中心、新疆地质局昌吉地质大队、新疆地质局哈密地质大队、新疆地质研究院、新疆地质局区域地质调查中心、新疆地质局乌鲁木齐地质大队、中国冶金地质总局中南地质调查院。各单位凭借自身专业优势，在不同项目中发挥关键作用，共同推进项目实施。具体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《关于下达</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年自治区财政出资地质勘查项目预算的通知》（新财资环〔</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47</w:t>
      </w:r>
      <w:r>
        <w:rPr>
          <w:rStyle w:val="a8"/>
          <w:rFonts w:ascii="楷体" w:eastAsia="楷体" w:hAnsi="楷体" w:hint="eastAsia"/>
          <w:spacing w:val="-4"/>
          <w:sz w:val="32"/>
          <w:szCs w:val="32"/>
        </w:rPr>
        <w:t>号），本年度安排下达资金</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万元，为自治区财政一般公共预算安排，最终确定项目资金总数为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万元。其中：自治区财政拨款</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日，自治区财政出资地质勘查项目（追加），实际支出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。主要用于地质勘查钻探、槽探等相关工作，重点保障</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个追加项目的各类地质勘查任</w:t>
      </w:r>
      <w:r>
        <w:rPr>
          <w:rStyle w:val="a8"/>
          <w:rFonts w:ascii="楷体" w:eastAsia="楷体" w:hAnsi="楷体" w:hint="eastAsia"/>
          <w:spacing w:val="-4"/>
          <w:sz w:val="32"/>
          <w:szCs w:val="32"/>
        </w:rPr>
        <w:t>务实施，全面支撑项目勘查作业及相关配套工作有序开展。</w:t>
      </w:r>
    </w:p>
    <w:p w:rsidR="00203BBE" w:rsidRDefault="002D3B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项目绩效目标包括总体目标和阶段性目标。</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以国家新一轮找矿突破战略行动为统领，立足新疆“全国能源资源战略保障基地”定位，聚焦金、金铜、铜、铜钼、钨钼、</w:t>
      </w:r>
      <w:r>
        <w:rPr>
          <w:rStyle w:val="a8"/>
          <w:rFonts w:ascii="楷体" w:eastAsia="楷体" w:hAnsi="楷体" w:hint="eastAsia"/>
          <w:spacing w:val="-4"/>
          <w:sz w:val="32"/>
          <w:szCs w:val="32"/>
        </w:rPr>
        <w:lastRenderedPageBreak/>
        <w:t>钛铁、萤石、油气等战略性矿产核心方向，兼顾新增勘查布局与前期成果深化，通过</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万元自治区财政追加资金，确保财政资金精准投向找矿潜力大、保障意义强的关键领域。</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本项目实施的</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个地质勘查项目预期完成钻探进尺</w:t>
      </w:r>
      <w:r>
        <w:rPr>
          <w:rStyle w:val="a8"/>
          <w:rFonts w:ascii="楷体" w:eastAsia="楷体" w:hAnsi="楷体" w:hint="eastAsia"/>
          <w:spacing w:val="-4"/>
          <w:sz w:val="32"/>
          <w:szCs w:val="32"/>
        </w:rPr>
        <w:t>80150</w:t>
      </w:r>
      <w:r>
        <w:rPr>
          <w:rStyle w:val="a8"/>
          <w:rFonts w:ascii="楷体" w:eastAsia="楷体" w:hAnsi="楷体" w:hint="eastAsia"/>
          <w:spacing w:val="-4"/>
          <w:sz w:val="32"/>
          <w:szCs w:val="32"/>
        </w:rPr>
        <w:t>米</w:t>
      </w:r>
      <w:r>
        <w:rPr>
          <w:rStyle w:val="a8"/>
          <w:rFonts w:ascii="楷体" w:eastAsia="楷体" w:hAnsi="楷体" w:hint="eastAsia"/>
          <w:spacing w:val="-4"/>
          <w:sz w:val="32"/>
          <w:szCs w:val="32"/>
        </w:rPr>
        <w:t>，槽探施工</w:t>
      </w:r>
      <w:r>
        <w:rPr>
          <w:rStyle w:val="a8"/>
          <w:rFonts w:ascii="楷体" w:eastAsia="楷体" w:hAnsi="楷体" w:hint="eastAsia"/>
          <w:spacing w:val="-4"/>
          <w:sz w:val="32"/>
          <w:szCs w:val="32"/>
        </w:rPr>
        <w:t>32400</w:t>
      </w:r>
      <w:r>
        <w:rPr>
          <w:rStyle w:val="a8"/>
          <w:rFonts w:ascii="楷体" w:eastAsia="楷体" w:hAnsi="楷体" w:hint="eastAsia"/>
          <w:spacing w:val="-4"/>
          <w:sz w:val="32"/>
          <w:szCs w:val="32"/>
        </w:rPr>
        <w:t>立方米，</w:t>
      </w:r>
      <w:proofErr w:type="gramStart"/>
      <w:r>
        <w:rPr>
          <w:rStyle w:val="a8"/>
          <w:rFonts w:ascii="楷体" w:eastAsia="楷体" w:hAnsi="楷体" w:hint="eastAsia"/>
          <w:spacing w:val="-4"/>
          <w:sz w:val="32"/>
          <w:szCs w:val="32"/>
        </w:rPr>
        <w:t>时频电磁</w:t>
      </w:r>
      <w:proofErr w:type="gramEnd"/>
      <w:r>
        <w:rPr>
          <w:rStyle w:val="a8"/>
          <w:rFonts w:ascii="楷体" w:eastAsia="楷体" w:hAnsi="楷体" w:hint="eastAsia"/>
          <w:spacing w:val="-4"/>
          <w:sz w:val="32"/>
          <w:szCs w:val="32"/>
        </w:rPr>
        <w:t>剖面</w:t>
      </w:r>
      <w:r>
        <w:rPr>
          <w:rStyle w:val="a8"/>
          <w:rFonts w:ascii="楷体" w:eastAsia="楷体" w:hAnsi="楷体" w:hint="eastAsia"/>
          <w:spacing w:val="-4"/>
          <w:sz w:val="32"/>
          <w:szCs w:val="32"/>
        </w:rPr>
        <w:t>480</w:t>
      </w:r>
      <w:r>
        <w:rPr>
          <w:rStyle w:val="a8"/>
          <w:rFonts w:ascii="楷体" w:eastAsia="楷体" w:hAnsi="楷体" w:hint="eastAsia"/>
          <w:spacing w:val="-4"/>
          <w:sz w:val="32"/>
          <w:szCs w:val="32"/>
        </w:rPr>
        <w:t>千米，二维地震</w:t>
      </w:r>
      <w:r>
        <w:rPr>
          <w:rStyle w:val="a8"/>
          <w:rFonts w:ascii="楷体" w:eastAsia="楷体" w:hAnsi="楷体" w:hint="eastAsia"/>
          <w:spacing w:val="-4"/>
          <w:sz w:val="32"/>
          <w:szCs w:val="32"/>
        </w:rPr>
        <w:t>180</w:t>
      </w:r>
      <w:r>
        <w:rPr>
          <w:rStyle w:val="a8"/>
          <w:rFonts w:ascii="楷体" w:eastAsia="楷体" w:hAnsi="楷体" w:hint="eastAsia"/>
          <w:spacing w:val="-4"/>
          <w:sz w:val="32"/>
          <w:szCs w:val="32"/>
        </w:rPr>
        <w:t>千米等工作量；金属—非金属矿产勘查预期提交新增资源量：贵金属（金）</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吨（累计</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吨）、有色金属（铜、铅锌、钨钼）</w:t>
      </w:r>
      <w:r>
        <w:rPr>
          <w:rStyle w:val="a8"/>
          <w:rFonts w:ascii="楷体" w:eastAsia="楷体" w:hAnsi="楷体" w:hint="eastAsia"/>
          <w:spacing w:val="-4"/>
          <w:sz w:val="32"/>
          <w:szCs w:val="32"/>
        </w:rPr>
        <w:t>27</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61</w:t>
      </w:r>
      <w:r>
        <w:rPr>
          <w:rStyle w:val="a8"/>
          <w:rFonts w:ascii="楷体" w:eastAsia="楷体" w:hAnsi="楷体" w:hint="eastAsia"/>
          <w:spacing w:val="-4"/>
          <w:sz w:val="32"/>
          <w:szCs w:val="32"/>
        </w:rPr>
        <w:t>万吨）、黑色金属矿石（钛）</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万吨、非金属（萤石）</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万吨）；油气勘查预期提交煤层气（含页岩气、天然气、油气）资源量</w:t>
      </w:r>
      <w:r>
        <w:rPr>
          <w:rStyle w:val="a8"/>
          <w:rFonts w:ascii="楷体" w:eastAsia="楷体" w:hAnsi="楷体" w:hint="eastAsia"/>
          <w:spacing w:val="-4"/>
          <w:sz w:val="32"/>
          <w:szCs w:val="32"/>
        </w:rPr>
        <w:t>2530</w:t>
      </w:r>
      <w:r>
        <w:rPr>
          <w:rStyle w:val="a8"/>
          <w:rFonts w:ascii="楷体" w:eastAsia="楷体" w:hAnsi="楷体" w:hint="eastAsia"/>
          <w:spacing w:val="-4"/>
          <w:sz w:val="32"/>
          <w:szCs w:val="32"/>
        </w:rPr>
        <w:t>亿立方米（累计</w:t>
      </w:r>
      <w:r>
        <w:rPr>
          <w:rStyle w:val="a8"/>
          <w:rFonts w:ascii="楷体" w:eastAsia="楷体" w:hAnsi="楷体" w:hint="eastAsia"/>
          <w:spacing w:val="-4"/>
          <w:sz w:val="32"/>
          <w:szCs w:val="32"/>
        </w:rPr>
        <w:t>4580</w:t>
      </w:r>
      <w:r>
        <w:rPr>
          <w:rStyle w:val="a8"/>
          <w:rFonts w:ascii="楷体" w:eastAsia="楷体" w:hAnsi="楷体" w:hint="eastAsia"/>
          <w:spacing w:val="-4"/>
          <w:sz w:val="32"/>
          <w:szCs w:val="32"/>
        </w:rPr>
        <w:t>亿立方米）；预期形成可供出让的勘查区块不小于</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）项目产出目标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“槽探累计施工量”指标，预期指标值为大于等于</w:t>
      </w:r>
      <w:r>
        <w:rPr>
          <w:rStyle w:val="a8"/>
          <w:rFonts w:ascii="楷体" w:eastAsia="楷体" w:hAnsi="楷体" w:hint="eastAsia"/>
          <w:spacing w:val="-4"/>
          <w:sz w:val="32"/>
          <w:szCs w:val="32"/>
        </w:rPr>
        <w:t>32400</w:t>
      </w:r>
      <w:r>
        <w:rPr>
          <w:rStyle w:val="a8"/>
          <w:rFonts w:ascii="楷体" w:eastAsia="楷体" w:hAnsi="楷体" w:hint="eastAsia"/>
          <w:spacing w:val="-4"/>
          <w:sz w:val="32"/>
          <w:szCs w:val="32"/>
        </w:rPr>
        <w:t>立方米；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“钻探累计进尺”指标，预期指标值为大于等于</w:t>
      </w:r>
      <w:r>
        <w:rPr>
          <w:rStyle w:val="a8"/>
          <w:rFonts w:ascii="楷体" w:eastAsia="楷体" w:hAnsi="楷体" w:hint="eastAsia"/>
          <w:spacing w:val="-4"/>
          <w:sz w:val="32"/>
          <w:szCs w:val="32"/>
        </w:rPr>
        <w:t>80150</w:t>
      </w:r>
      <w:r>
        <w:rPr>
          <w:rStyle w:val="a8"/>
          <w:rFonts w:ascii="楷体" w:eastAsia="楷体" w:hAnsi="楷体" w:hint="eastAsia"/>
          <w:spacing w:val="-4"/>
          <w:sz w:val="32"/>
          <w:szCs w:val="32"/>
        </w:rPr>
        <w:t>米；</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“压裂测</w:t>
      </w:r>
      <w:r>
        <w:rPr>
          <w:rStyle w:val="a8"/>
          <w:rFonts w:ascii="楷体" w:eastAsia="楷体" w:hAnsi="楷体" w:hint="eastAsia"/>
          <w:spacing w:val="-4"/>
          <w:sz w:val="32"/>
          <w:szCs w:val="32"/>
        </w:rPr>
        <w:t>试层数”指标，预期指标值为大于等于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层；</w:t>
      </w:r>
      <w:r>
        <w:rPr>
          <w:rStyle w:val="a8"/>
          <w:rFonts w:ascii="楷体" w:eastAsia="楷体" w:hAnsi="楷体" w:hint="eastAsia"/>
          <w:spacing w:val="-4"/>
          <w:sz w:val="32"/>
          <w:szCs w:val="32"/>
        </w:rPr>
        <w:br/>
      </w:r>
      <w:r>
        <w:rPr>
          <w:rStyle w:val="a8"/>
          <w:rFonts w:ascii="楷体" w:eastAsia="楷体" w:hAnsi="楷体" w:hint="eastAsia"/>
          <w:spacing w:val="-4"/>
          <w:sz w:val="32"/>
          <w:szCs w:val="32"/>
        </w:rPr>
        <w:t>“时频电磁剖面”指标，预期指标值为大于等于</w:t>
      </w:r>
      <w:r>
        <w:rPr>
          <w:rStyle w:val="a8"/>
          <w:rFonts w:ascii="楷体" w:eastAsia="楷体" w:hAnsi="楷体" w:hint="eastAsia"/>
          <w:spacing w:val="-4"/>
          <w:sz w:val="32"/>
          <w:szCs w:val="32"/>
        </w:rPr>
        <w:t>480</w:t>
      </w:r>
      <w:r>
        <w:rPr>
          <w:rStyle w:val="a8"/>
          <w:rFonts w:ascii="楷体" w:eastAsia="楷体" w:hAnsi="楷体" w:hint="eastAsia"/>
          <w:spacing w:val="-4"/>
          <w:sz w:val="32"/>
          <w:szCs w:val="32"/>
        </w:rPr>
        <w:t>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“二维地震”指标，预期指标值为大于等于</w:t>
      </w:r>
      <w:r>
        <w:rPr>
          <w:rStyle w:val="a8"/>
          <w:rFonts w:ascii="楷体" w:eastAsia="楷体" w:hAnsi="楷体" w:hint="eastAsia"/>
          <w:spacing w:val="-4"/>
          <w:sz w:val="32"/>
          <w:szCs w:val="32"/>
        </w:rPr>
        <w:t>180</w:t>
      </w:r>
      <w:r>
        <w:rPr>
          <w:rStyle w:val="a8"/>
          <w:rFonts w:ascii="楷体" w:eastAsia="楷体" w:hAnsi="楷体" w:hint="eastAsia"/>
          <w:spacing w:val="-4"/>
          <w:sz w:val="32"/>
          <w:szCs w:val="32"/>
        </w:rPr>
        <w:t>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“完成项目设计书份数”指标，预期指标值为大于等于</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份；</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“项目野外原始地质资料检查或验收数量”指标，预期指标值为大于等于</w:t>
      </w:r>
      <w:r>
        <w:rPr>
          <w:rStyle w:val="a8"/>
          <w:rFonts w:ascii="楷体" w:eastAsia="楷体" w:hAnsi="楷体" w:hint="eastAsia"/>
          <w:spacing w:val="-4"/>
          <w:sz w:val="32"/>
          <w:szCs w:val="32"/>
        </w:rPr>
        <w:t>9</w:t>
      </w:r>
      <w:r>
        <w:rPr>
          <w:rStyle w:val="a8"/>
          <w:rFonts w:ascii="楷体" w:eastAsia="楷体" w:hAnsi="楷体" w:hint="eastAsia"/>
          <w:spacing w:val="-4"/>
          <w:sz w:val="32"/>
          <w:szCs w:val="32"/>
        </w:rPr>
        <w:t>项；</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“项目设计编制质量优良率”指标，预期指标值为大于等于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“项目野外实施质量检查通过率”指标，预期指标值为大于等于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“项目验收质量评定优良率”指标，预期指标值为大于等于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“项目设计提交时</w:t>
      </w:r>
      <w:r>
        <w:rPr>
          <w:rStyle w:val="a8"/>
          <w:rFonts w:ascii="楷体" w:eastAsia="楷体" w:hAnsi="楷体" w:hint="eastAsia"/>
          <w:spacing w:val="-4"/>
          <w:sz w:val="32"/>
          <w:szCs w:val="32"/>
        </w:rPr>
        <w:t>限”指标，预期指标值为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“成果报告提交时限（库尔勒尉犁县、且末县煤矿—玉石沟等</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个油气项目除外）”指标，预期指标值为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）项目效益目标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“预期提交贵金属资源量”指标，预期指标值为</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吨（累计</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“预期提交有色金属资源量”指标，预期指标值为</w:t>
      </w:r>
      <w:r>
        <w:rPr>
          <w:rStyle w:val="a8"/>
          <w:rFonts w:ascii="楷体" w:eastAsia="楷体" w:hAnsi="楷体" w:hint="eastAsia"/>
          <w:spacing w:val="-4"/>
          <w:sz w:val="32"/>
          <w:szCs w:val="32"/>
        </w:rPr>
        <w:t>27</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61</w:t>
      </w:r>
      <w:r>
        <w:rPr>
          <w:rStyle w:val="a8"/>
          <w:rFonts w:ascii="楷体" w:eastAsia="楷体" w:hAnsi="楷体" w:hint="eastAsia"/>
          <w:spacing w:val="-4"/>
          <w:sz w:val="32"/>
          <w:szCs w:val="32"/>
        </w:rPr>
        <w:t>万吨）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“预期提交煤层气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天然气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油气资源量”指标，预期指标值为</w:t>
      </w:r>
      <w:r>
        <w:rPr>
          <w:rStyle w:val="a8"/>
          <w:rFonts w:ascii="楷体" w:eastAsia="楷体" w:hAnsi="楷体" w:hint="eastAsia"/>
          <w:spacing w:val="-4"/>
          <w:sz w:val="32"/>
          <w:szCs w:val="32"/>
        </w:rPr>
        <w:t>2530</w:t>
      </w:r>
      <w:r>
        <w:rPr>
          <w:rStyle w:val="a8"/>
          <w:rFonts w:ascii="楷体" w:eastAsia="楷体" w:hAnsi="楷体" w:hint="eastAsia"/>
          <w:spacing w:val="-4"/>
          <w:sz w:val="32"/>
          <w:szCs w:val="32"/>
        </w:rPr>
        <w:t>亿立方米（累计</w:t>
      </w:r>
      <w:r>
        <w:rPr>
          <w:rStyle w:val="a8"/>
          <w:rFonts w:ascii="楷体" w:eastAsia="楷体" w:hAnsi="楷体" w:hint="eastAsia"/>
          <w:spacing w:val="-4"/>
          <w:sz w:val="32"/>
          <w:szCs w:val="32"/>
        </w:rPr>
        <w:t>4580</w:t>
      </w:r>
      <w:r>
        <w:rPr>
          <w:rStyle w:val="a8"/>
          <w:rFonts w:ascii="楷体" w:eastAsia="楷体" w:hAnsi="楷体" w:hint="eastAsia"/>
          <w:spacing w:val="-4"/>
          <w:sz w:val="32"/>
          <w:szCs w:val="32"/>
        </w:rPr>
        <w:t>亿立方米）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“预期提交黑色金属矿石资源量”指标，预期指标值为</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万</w:t>
      </w:r>
      <w:r>
        <w:rPr>
          <w:rStyle w:val="a8"/>
          <w:rFonts w:ascii="楷体" w:eastAsia="楷体" w:hAnsi="楷体" w:hint="eastAsia"/>
          <w:spacing w:val="-4"/>
          <w:sz w:val="32"/>
          <w:szCs w:val="32"/>
        </w:rPr>
        <w:lastRenderedPageBreak/>
        <w:t>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w:t>
      </w:r>
      <w:r>
        <w:rPr>
          <w:rStyle w:val="a8"/>
          <w:rFonts w:ascii="楷体" w:eastAsia="楷体" w:hAnsi="楷体" w:hint="eastAsia"/>
          <w:spacing w:val="-4"/>
          <w:sz w:val="32"/>
          <w:szCs w:val="32"/>
        </w:rPr>
        <w:t>提交非金属资源量”指标，预期指标值为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“预期提交可出让区块”指标，预期指标值为</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处。</w:t>
      </w:r>
    </w:p>
    <w:p w:rsidR="00203BBE" w:rsidRDefault="002D3BC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203BBE" w:rsidRDefault="002D3B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二、绩效评价工作开展情况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（一）绩效评价目的、对象和范围</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为全面实施预算绩效管理，建立科学、合理的项目支出绩效评价管理体系，提高财政资源配置效率和使用效益，根据财政部印发《项目支出绩效评价管理办法》（财预〔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号），关于印发《自治州全面实施预</w:t>
      </w:r>
      <w:r>
        <w:rPr>
          <w:rStyle w:val="a8"/>
          <w:rFonts w:ascii="楷体" w:eastAsia="楷体" w:hAnsi="楷体" w:hint="eastAsia"/>
          <w:spacing w:val="-4"/>
          <w:sz w:val="32"/>
          <w:szCs w:val="32"/>
        </w:rPr>
        <w:t>算绩效管理的工作方案》的通知（财预〔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128</w:t>
      </w:r>
      <w:r>
        <w:rPr>
          <w:rStyle w:val="a8"/>
          <w:rFonts w:ascii="楷体" w:eastAsia="楷体" w:hAnsi="楷体" w:hint="eastAsia"/>
          <w:spacing w:val="-4"/>
          <w:sz w:val="32"/>
          <w:szCs w:val="32"/>
        </w:rPr>
        <w:t>号）文件精神，我单位针对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追加）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一是通过部门项目支出绩效评价，进一步严格落实《中华人民共和国预算法》以及党中央、国务院关于加强预算绩效管理的指示精神，建立健全“花钱必问效、无效必问责”的绩效预</w:t>
      </w:r>
      <w:r>
        <w:rPr>
          <w:rStyle w:val="a8"/>
          <w:rFonts w:ascii="楷体" w:eastAsia="楷体" w:hAnsi="楷体" w:hint="eastAsia"/>
          <w:spacing w:val="-4"/>
          <w:sz w:val="32"/>
          <w:szCs w:val="32"/>
        </w:rPr>
        <w:t>算管理机制、提升财政资金的使用效能。</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二是通过部门项目支出绩效评价，进一步做实绩效目标，根据</w:t>
      </w:r>
      <w:r>
        <w:rPr>
          <w:rStyle w:val="a8"/>
          <w:rFonts w:ascii="楷体" w:eastAsia="楷体" w:hAnsi="楷体" w:hint="eastAsia"/>
          <w:spacing w:val="-4"/>
          <w:sz w:val="32"/>
          <w:szCs w:val="32"/>
        </w:rPr>
        <w:lastRenderedPageBreak/>
        <w:t>项目绩效目标设立情况，细化形成多维度绩效指标，将绩效指标细化为数量指标、质量指标、时效指标、成本指标、经济效益指标、社会效益指标、服务对象满意度指标等内容，保证项目绩效指标设置科学、规范、合理、可衡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w:t>
      </w:r>
      <w:r>
        <w:rPr>
          <w:rStyle w:val="a8"/>
          <w:rFonts w:ascii="楷体" w:eastAsia="楷体" w:hAnsi="楷体" w:hint="eastAsia"/>
          <w:spacing w:val="-4"/>
          <w:sz w:val="32"/>
          <w:szCs w:val="32"/>
        </w:rPr>
        <w:t>和约束力，推动绩效管理向全方位的绩效预算转变，逐步建立“以绩效目标为导向，以绩效评价为手段，以评价结果应用为保障，全方位、全覆盖、全过程”的绩效预算管理新体制。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w:t>
      </w:r>
      <w:r>
        <w:rPr>
          <w:rStyle w:val="a8"/>
          <w:rFonts w:ascii="楷体" w:eastAsia="楷体" w:hAnsi="楷体" w:hint="eastAsia"/>
          <w:spacing w:val="-4"/>
          <w:sz w:val="32"/>
          <w:szCs w:val="32"/>
        </w:rPr>
        <w:t>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号）等相关政策文件与规定，评价对象为自治区自然资源厅</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年度牵头实施的自治区财政出资地质勘查项目（追加），涵盖项目全部预算资金及执行过程；以项目实施形成的产出与效果为核心评价内容，围绕推动预算单位实现既定工作任务目标组织开展。</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本项目预算绩效评价报告的评价时点为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lastRenderedPageBreak/>
        <w:t>12</w:t>
      </w:r>
      <w:r>
        <w:rPr>
          <w:rStyle w:val="a8"/>
          <w:rFonts w:ascii="楷体" w:eastAsia="楷体" w:hAnsi="楷体" w:hint="eastAsia"/>
          <w:spacing w:val="-4"/>
          <w:sz w:val="32"/>
          <w:szCs w:val="32"/>
        </w:rPr>
        <w:t>月，评价范围广泛而全面，涵盖了从项目立项</w:t>
      </w:r>
      <w:proofErr w:type="gramStart"/>
      <w:r>
        <w:rPr>
          <w:rStyle w:val="a8"/>
          <w:rFonts w:ascii="楷体" w:eastAsia="楷体" w:hAnsi="楷体" w:hint="eastAsia"/>
          <w:spacing w:val="-4"/>
          <w:sz w:val="32"/>
          <w:szCs w:val="32"/>
        </w:rPr>
        <w:t>至评价</w:t>
      </w:r>
      <w:proofErr w:type="gramEnd"/>
      <w:r>
        <w:rPr>
          <w:rStyle w:val="a8"/>
          <w:rFonts w:ascii="楷体" w:eastAsia="楷体" w:hAnsi="楷体" w:hint="eastAsia"/>
          <w:spacing w:val="-4"/>
          <w:sz w:val="32"/>
          <w:szCs w:val="32"/>
        </w:rPr>
        <w:t>时点期间的所有关键预算活动和财务流程。评价范围包括项目总体绩效目标、各项绩效指标完成情况以及预算执行情况。覆盖项目预</w:t>
      </w:r>
      <w:r>
        <w:rPr>
          <w:rStyle w:val="a8"/>
          <w:rFonts w:ascii="楷体" w:eastAsia="楷体" w:hAnsi="楷体" w:hint="eastAsia"/>
          <w:spacing w:val="-4"/>
          <w:sz w:val="32"/>
          <w:szCs w:val="32"/>
        </w:rPr>
        <w:t>算资金支出的所有内容进行评价。包括项目决策、项目实施和项目成果验收流程等。</w:t>
      </w:r>
    </w:p>
    <w:p w:rsidR="00203BBE" w:rsidRDefault="002D3B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本次评价坚持定量优先、定量与定性相结合的方式，始终遵循科学规范、公正公开、分级分类、绩效相关的基本原则。通过对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年自治区财政出资地质勘查项目（追加）资金进行绩效评价，旨在全面掌握项目资金使用、项目管理运行、实施成效及综合效益。通过系统梳理与分析，精准识别政策落实、预算配置、项目推进等环节存</w:t>
      </w:r>
      <w:r>
        <w:rPr>
          <w:rStyle w:val="a8"/>
          <w:rFonts w:ascii="楷体" w:eastAsia="楷体" w:hAnsi="楷体" w:hint="eastAsia"/>
          <w:spacing w:val="-4"/>
          <w:sz w:val="32"/>
          <w:szCs w:val="32"/>
        </w:rPr>
        <w:t>在的薄弱环节与突出问题，并研究提出可操作、可落地的改进对策。本次绩效评价坚持以下原则：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①科学公正。通过运用科学合理的方法，按照规范的程序，对项目绩效进行客观、公正的反映。这就要求在评价实施全过程中，始终秉持科学严谨的工作态度与规范方法，保障评价结论真实可靠、客观精准。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③激励约束。绩效评价结果应与预算安排、政策</w:t>
      </w:r>
      <w:r>
        <w:rPr>
          <w:rStyle w:val="a8"/>
          <w:rFonts w:ascii="楷体" w:eastAsia="楷体" w:hAnsi="楷体" w:hint="eastAsia"/>
          <w:spacing w:val="-4"/>
          <w:sz w:val="32"/>
          <w:szCs w:val="32"/>
        </w:rPr>
        <w:t>调整、改进管</w:t>
      </w:r>
      <w:r>
        <w:rPr>
          <w:rStyle w:val="a8"/>
          <w:rFonts w:ascii="楷体" w:eastAsia="楷体" w:hAnsi="楷体" w:hint="eastAsia"/>
          <w:spacing w:val="-4"/>
          <w:sz w:val="32"/>
          <w:szCs w:val="32"/>
        </w:rPr>
        <w:lastRenderedPageBreak/>
        <w:t>理实质性挂钩，体现奖优罚劣和激励相容导向，有效要安排、低效要压减、无效要问责。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w:t>
      </w:r>
      <w:r>
        <w:rPr>
          <w:rStyle w:val="a8"/>
          <w:rFonts w:ascii="楷体" w:eastAsia="楷体" w:hAnsi="楷体" w:hint="eastAsia"/>
          <w:spacing w:val="-4"/>
          <w:sz w:val="32"/>
          <w:szCs w:val="32"/>
        </w:rPr>
        <w:t>价指标体系。详细指标体系见“</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年自治区财政出资地质勘查项目（追加）绩效评价指标体系及评分标准”。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该指标体系的一级指标为：决策、过程、产出、效益。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二级指标为：项目立项、绩效目标、资金投入、资金管理、组织实施、产出数量、产出质量、产出时效、产出成本、项目效益。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三级指标为：立项依据充分性、立项程序规范性、绩效目标合理性、绩效指标明确性、预算编制科学性、资金分配合理性、资金到位率、预算执行率、资金使用合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性、管理制度健全性、制度执行有效性、实际完成率、质量达标率、完成及时性、经济效益。</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本次绩效评价严格遵循简便高效的原则，综合运用成本效益分析法、比较法、综合指数评价法等多种评价方式，保障评价工</w:t>
      </w:r>
      <w:r>
        <w:rPr>
          <w:rStyle w:val="a8"/>
          <w:rFonts w:ascii="楷体" w:eastAsia="楷体" w:hAnsi="楷体" w:hint="eastAsia"/>
          <w:spacing w:val="-4"/>
          <w:sz w:val="32"/>
          <w:szCs w:val="32"/>
        </w:rPr>
        <w:lastRenderedPageBreak/>
        <w:t>作科学规范、结果客观全面。具体评价方法详细说明如下：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①成本效益分析法，通过对项目在一定时期内的总成本与总效益进行对比分析，客观评价项目投入产出效果，精准衡量绩效目标的实现程度。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②比较法，通过梳理项目相关资料与数据，对数量指标完成情况进行核查；结合项目实施过程与绩效目标达成情况，综合评判项目实施成效；依据资金使用情况及实际效益，评估预算资金分配的科学性与合理性。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③综合指数评价法，将各项绩效指标实</w:t>
      </w:r>
      <w:r>
        <w:rPr>
          <w:rStyle w:val="a8"/>
          <w:rFonts w:ascii="楷体" w:eastAsia="楷体" w:hAnsi="楷体" w:hint="eastAsia"/>
          <w:spacing w:val="-4"/>
          <w:sz w:val="32"/>
          <w:szCs w:val="32"/>
        </w:rPr>
        <w:t>际完成情况与评价标准进行对照，逐项测算得分，并根据预设权重计算综合评价得分，以此系统分析和判断项目绩效目标实现水平。</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按照计划标准、行业标准、历史标准等制定。对于定性指标，通过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203BBE" w:rsidRDefault="002D3B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t>自治区自然资源厅直属事业单位地质勘查管理中心负责项目组织实施管理，具体负责项目绩效评价工作，该中心于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日，成立绩效评价工作小组。通过对评价对象前期调研，确定了评价的目的、方法以及评价的原则，根据项目的内容和特征制定了评价指标体系及评价标准。绩效评价工作小组人员</w:t>
      </w:r>
      <w:r>
        <w:rPr>
          <w:rStyle w:val="a8"/>
          <w:rFonts w:ascii="楷体" w:eastAsia="楷体" w:hAnsi="楷体" w:hint="eastAsia"/>
          <w:spacing w:val="-4"/>
          <w:sz w:val="32"/>
          <w:szCs w:val="32"/>
        </w:rPr>
        <w:lastRenderedPageBreak/>
        <w:t>名单及分工如下：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w:t>
      </w:r>
      <w:proofErr w:type="gramStart"/>
      <w:r>
        <w:rPr>
          <w:rStyle w:val="a8"/>
          <w:rFonts w:ascii="楷体" w:eastAsia="楷体" w:hAnsi="楷体" w:hint="eastAsia"/>
          <w:spacing w:val="-4"/>
          <w:sz w:val="32"/>
          <w:szCs w:val="32"/>
        </w:rPr>
        <w:t>卫江任评价</w:t>
      </w:r>
      <w:proofErr w:type="gramEnd"/>
      <w:r>
        <w:rPr>
          <w:rStyle w:val="a8"/>
          <w:rFonts w:ascii="楷体" w:eastAsia="楷体" w:hAnsi="楷体" w:hint="eastAsia"/>
          <w:spacing w:val="-4"/>
          <w:sz w:val="32"/>
          <w:szCs w:val="32"/>
        </w:rPr>
        <w:t>小组组长：主要负责绩效评价组织协调工作，上情下达，制定绩效评价目标及考核项目；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尚海军、郭远新任评价小组副组长：协助组长负责绩效评价日常工作，初审绩效评价相关文稿及评分合理性。</w:t>
      </w:r>
      <w:r>
        <w:rPr>
          <w:rStyle w:val="a8"/>
          <w:rFonts w:ascii="楷体" w:eastAsia="楷体" w:hAnsi="楷体" w:hint="eastAsia"/>
          <w:spacing w:val="-4"/>
          <w:sz w:val="32"/>
          <w:szCs w:val="32"/>
        </w:rPr>
        <w:br/>
      </w:r>
      <w:proofErr w:type="gramStart"/>
      <w:r>
        <w:rPr>
          <w:rStyle w:val="a8"/>
          <w:rFonts w:ascii="楷体" w:eastAsia="楷体" w:hAnsi="楷体" w:hint="eastAsia"/>
          <w:spacing w:val="-4"/>
          <w:sz w:val="32"/>
          <w:szCs w:val="32"/>
        </w:rPr>
        <w:t>米合古丽</w:t>
      </w:r>
      <w:proofErr w:type="gramEnd"/>
      <w:r>
        <w:rPr>
          <w:rStyle w:val="a8"/>
          <w:rFonts w:ascii="楷体" w:eastAsia="楷体" w:hAnsi="楷体" w:hint="eastAsia"/>
          <w:spacing w:val="-4"/>
          <w:sz w:val="32"/>
          <w:szCs w:val="32"/>
        </w:rPr>
        <w:t>？海拉提、仇银江、杨</w:t>
      </w:r>
      <w:r>
        <w:rPr>
          <w:rStyle w:val="a8"/>
          <w:rFonts w:ascii="楷体" w:eastAsia="楷体" w:hAnsi="楷体" w:hint="eastAsia"/>
          <w:spacing w:val="-4"/>
          <w:sz w:val="32"/>
          <w:szCs w:val="32"/>
        </w:rPr>
        <w:t>忠宝、凤骏、赵玉梅、吴恒、李立</w:t>
      </w:r>
      <w:proofErr w:type="gramStart"/>
      <w:r>
        <w:rPr>
          <w:rStyle w:val="a8"/>
          <w:rFonts w:ascii="楷体" w:eastAsia="楷体" w:hAnsi="楷体" w:hint="eastAsia"/>
          <w:spacing w:val="-4"/>
          <w:sz w:val="32"/>
          <w:szCs w:val="32"/>
        </w:rPr>
        <w:t>任评价</w:t>
      </w:r>
      <w:proofErr w:type="gramEnd"/>
      <w:r>
        <w:rPr>
          <w:rStyle w:val="a8"/>
          <w:rFonts w:ascii="楷体" w:eastAsia="楷体" w:hAnsi="楷体" w:hint="eastAsia"/>
          <w:spacing w:val="-4"/>
          <w:sz w:val="32"/>
          <w:szCs w:val="32"/>
        </w:rPr>
        <w:t>小组成员：主要负责收集、整理项目绩效评价资料，初步拟定评价指标体系及评价标准，测算绩效自评得分，分析绩效评价过程中存在问题并提出合理建议，撰写绩效评价报告初稿。</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日，评价工作进入实施阶段。</w:t>
      </w:r>
      <w:proofErr w:type="gramStart"/>
      <w:r>
        <w:rPr>
          <w:rStyle w:val="a8"/>
          <w:rFonts w:ascii="楷体" w:eastAsia="楷体" w:hAnsi="楷体" w:hint="eastAsia"/>
          <w:spacing w:val="-4"/>
          <w:sz w:val="32"/>
          <w:szCs w:val="32"/>
        </w:rPr>
        <w:t>评价组</w:t>
      </w:r>
      <w:proofErr w:type="gramEnd"/>
      <w:r>
        <w:rPr>
          <w:rStyle w:val="a8"/>
          <w:rFonts w:ascii="楷体" w:eastAsia="楷体" w:hAnsi="楷体" w:hint="eastAsia"/>
          <w:spacing w:val="-4"/>
          <w:sz w:val="32"/>
          <w:szCs w:val="32"/>
        </w:rPr>
        <w:t>通过查阅项目资料、分析研究等多种方式，运用综合分析法，对项目决策、管理及绩效情况开展全面综合评价。</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日，评价小组按照绩效评价的原则和规范，对取得的资料进行审查核实，对采集的数据进行分析，按照绩效评价</w:t>
      </w:r>
      <w:r>
        <w:rPr>
          <w:rStyle w:val="a8"/>
          <w:rFonts w:ascii="楷体" w:eastAsia="楷体" w:hAnsi="楷体" w:hint="eastAsia"/>
          <w:spacing w:val="-4"/>
          <w:sz w:val="32"/>
          <w:szCs w:val="32"/>
        </w:rPr>
        <w:t>指标评分表逐项进行打分、分析、汇总各方评价结果。</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日，评价小组撰写绩效评价报告，严格按照《项目支出绩效评价管理办法》（财预〔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号）及财政部门绩效系统统一格式与文本框架，规范编制并提交绩效评价报告。</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建立和落实档案管理制度，将项目相关资料存档，包括但不限于：评价项目基本情况和相关文件、评价实施方案、项目支付资料等相关档案。</w:t>
      </w:r>
    </w:p>
    <w:p w:rsidR="00203BBE" w:rsidRDefault="002D3BC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三、综合评价情况及评价结论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本次评价严格依据《项目支出绩效评</w:t>
      </w:r>
      <w:r>
        <w:rPr>
          <w:rStyle w:val="a8"/>
          <w:rFonts w:ascii="楷体" w:eastAsia="楷体" w:hAnsi="楷体" w:hint="eastAsia"/>
          <w:spacing w:val="-4"/>
          <w:sz w:val="32"/>
          <w:szCs w:val="32"/>
        </w:rPr>
        <w:t>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号）开展，围绕绩效目标、绩效控制、项目产出及实施效益等维度进行全面分析。评价采用评分与评级相结合的方式，总分设置为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分。评价结果划分为四个等级：优（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分以下）。经数据采集、分析、</w:t>
      </w:r>
      <w:proofErr w:type="gramStart"/>
      <w:r>
        <w:rPr>
          <w:rStyle w:val="a8"/>
          <w:rFonts w:ascii="楷体" w:eastAsia="楷体" w:hAnsi="楷体" w:hint="eastAsia"/>
          <w:spacing w:val="-4"/>
          <w:sz w:val="32"/>
          <w:szCs w:val="32"/>
        </w:rPr>
        <w:t>研</w:t>
      </w:r>
      <w:proofErr w:type="gramEnd"/>
      <w:r>
        <w:rPr>
          <w:rStyle w:val="a8"/>
          <w:rFonts w:ascii="楷体" w:eastAsia="楷体" w:hAnsi="楷体" w:hint="eastAsia"/>
          <w:spacing w:val="-4"/>
          <w:sz w:val="32"/>
          <w:szCs w:val="32"/>
        </w:rPr>
        <w:t>判，项目总得分为：</w:t>
      </w:r>
      <w:r>
        <w:rPr>
          <w:rStyle w:val="a8"/>
          <w:rFonts w:ascii="楷体" w:eastAsia="楷体" w:hAnsi="楷体" w:hint="eastAsia"/>
          <w:spacing w:val="-4"/>
          <w:sz w:val="32"/>
          <w:szCs w:val="32"/>
        </w:rPr>
        <w:t>99.43</w:t>
      </w:r>
      <w:r>
        <w:rPr>
          <w:rStyle w:val="a8"/>
          <w:rFonts w:ascii="楷体" w:eastAsia="楷体" w:hAnsi="楷体" w:hint="eastAsia"/>
          <w:spacing w:val="-4"/>
          <w:sz w:val="32"/>
          <w:szCs w:val="32"/>
        </w:rPr>
        <w:t>分，绩效评级为“优”。其中，决策类指标满分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分，过程类指标满分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39.43</w:t>
      </w:r>
      <w:r>
        <w:rPr>
          <w:rStyle w:val="a8"/>
          <w:rFonts w:ascii="楷体" w:eastAsia="楷体" w:hAnsi="楷体" w:hint="eastAsia"/>
          <w:spacing w:val="-4"/>
          <w:sz w:val="32"/>
          <w:szCs w:val="32"/>
        </w:rPr>
        <w:t>分，效益类指标</w:t>
      </w:r>
      <w:r>
        <w:rPr>
          <w:rStyle w:val="a8"/>
          <w:rFonts w:ascii="楷体" w:eastAsia="楷体" w:hAnsi="楷体" w:hint="eastAsia"/>
          <w:spacing w:val="-4"/>
          <w:sz w:val="32"/>
          <w:szCs w:val="32"/>
        </w:rPr>
        <w:t>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经评价，本项目达到了年初设立的绩效目标，在实施过程中取得了良好的成效，具体表现在：</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年自治区财政出资地质勘查项目（追加）开展金属—非金属矿产勘查项目</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个，能源勘查项目</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个，落实国家找矿突破战略、保障能源资源安全、支撑自治区产业发展。</w:t>
      </w:r>
    </w:p>
    <w:p w:rsidR="00203BBE" w:rsidRDefault="002D3BC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203BBE" w:rsidRDefault="002D3BC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四、绩效评价指标分析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w:t>
      </w:r>
      <w:r>
        <w:rPr>
          <w:rStyle w:val="a8"/>
          <w:rFonts w:ascii="楷体" w:eastAsia="楷体" w:hAnsi="楷体" w:hint="eastAsia"/>
          <w:spacing w:val="-4"/>
          <w:sz w:val="32"/>
          <w:szCs w:val="32"/>
        </w:rPr>
        <w:t>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）立项依据充分性：《自治区地质勘查基金项目管理办法</w:t>
      </w:r>
      <w:r>
        <w:rPr>
          <w:rStyle w:val="a8"/>
          <w:rFonts w:ascii="楷体" w:eastAsia="楷体" w:hAnsi="楷体" w:hint="eastAsia"/>
          <w:spacing w:val="-4"/>
          <w:sz w:val="32"/>
          <w:szCs w:val="32"/>
        </w:rPr>
        <w:t>(</w:t>
      </w:r>
      <w:r>
        <w:rPr>
          <w:rStyle w:val="a8"/>
          <w:rFonts w:ascii="楷体" w:eastAsia="楷体" w:hAnsi="楷体" w:hint="eastAsia"/>
          <w:spacing w:val="-4"/>
          <w:sz w:val="32"/>
          <w:szCs w:val="32"/>
        </w:rPr>
        <w:t>暂行</w:t>
      </w:r>
      <w:r>
        <w:rPr>
          <w:rStyle w:val="a8"/>
          <w:rFonts w:ascii="楷体" w:eastAsia="楷体" w:hAnsi="楷体" w:hint="eastAsia"/>
          <w:spacing w:val="-4"/>
          <w:sz w:val="32"/>
          <w:szCs w:val="32"/>
        </w:rPr>
        <w:t>)</w:t>
      </w:r>
      <w:r>
        <w:rPr>
          <w:rStyle w:val="a8"/>
          <w:rFonts w:ascii="楷体" w:eastAsia="楷体" w:hAnsi="楷体" w:hint="eastAsia"/>
          <w:spacing w:val="-4"/>
          <w:sz w:val="32"/>
          <w:szCs w:val="32"/>
        </w:rPr>
        <w:t>》、《地质调查项目预算标准（</w:t>
      </w:r>
      <w:r>
        <w:rPr>
          <w:rStyle w:val="a8"/>
          <w:rFonts w:ascii="楷体" w:eastAsia="楷体" w:hAnsi="楷体" w:hint="eastAsia"/>
          <w:spacing w:val="-4"/>
          <w:sz w:val="32"/>
          <w:szCs w:val="32"/>
        </w:rPr>
        <w:t>2010</w:t>
      </w:r>
      <w:r>
        <w:rPr>
          <w:rStyle w:val="a8"/>
          <w:rFonts w:ascii="楷体" w:eastAsia="楷体" w:hAnsi="楷体" w:hint="eastAsia"/>
          <w:spacing w:val="-4"/>
          <w:sz w:val="32"/>
          <w:szCs w:val="32"/>
        </w:rPr>
        <w:t>）》、《关于编制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w:t>
      </w:r>
      <w:proofErr w:type="gramStart"/>
      <w:r>
        <w:rPr>
          <w:rStyle w:val="a8"/>
          <w:rFonts w:ascii="楷体" w:eastAsia="楷体" w:hAnsi="楷体" w:hint="eastAsia"/>
          <w:spacing w:val="-4"/>
          <w:sz w:val="32"/>
          <w:szCs w:val="32"/>
        </w:rPr>
        <w:t>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proofErr w:type="gramEnd"/>
      <w:r>
        <w:rPr>
          <w:rStyle w:val="a8"/>
          <w:rFonts w:ascii="楷体" w:eastAsia="楷体" w:hAnsi="楷体" w:hint="eastAsia"/>
          <w:spacing w:val="-4"/>
          <w:sz w:val="32"/>
          <w:szCs w:val="32"/>
        </w:rPr>
        <w:t>109</w:t>
      </w:r>
      <w:r>
        <w:rPr>
          <w:rStyle w:val="a8"/>
          <w:rFonts w:ascii="楷体" w:eastAsia="楷体" w:hAnsi="楷体" w:hint="eastAsia"/>
          <w:spacing w:val="-4"/>
          <w:sz w:val="32"/>
          <w:szCs w:val="32"/>
        </w:rPr>
        <w:t>号）并结合自治区地质勘查管理中心职责组织实施</w:t>
      </w:r>
      <w:r>
        <w:rPr>
          <w:rStyle w:val="a8"/>
          <w:rFonts w:ascii="楷体" w:eastAsia="楷体" w:hAnsi="楷体" w:hint="eastAsia"/>
          <w:spacing w:val="-4"/>
          <w:sz w:val="32"/>
          <w:szCs w:val="32"/>
        </w:rPr>
        <w:t>,</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根据决策依据编制工作计划和经费预算，全程合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闭环、流程严谨，严格按时间节点推进，历经申请接收、形式初审、概算框算、立项论证、概算复核五大环节，层层筛选把关、统一执行</w:t>
      </w:r>
      <w:r>
        <w:rPr>
          <w:rStyle w:val="a8"/>
          <w:rFonts w:ascii="楷体" w:eastAsia="楷体" w:hAnsi="楷体" w:hint="eastAsia"/>
          <w:spacing w:val="-4"/>
          <w:sz w:val="32"/>
          <w:szCs w:val="32"/>
        </w:rPr>
        <w:t>2010</w:t>
      </w:r>
      <w:proofErr w:type="gramStart"/>
      <w:r>
        <w:rPr>
          <w:rStyle w:val="a8"/>
          <w:rFonts w:ascii="楷体" w:eastAsia="楷体" w:hAnsi="楷体" w:hint="eastAsia"/>
          <w:spacing w:val="-4"/>
          <w:sz w:val="32"/>
          <w:szCs w:val="32"/>
        </w:rPr>
        <w:t>版预算</w:t>
      </w:r>
      <w:proofErr w:type="gramEnd"/>
      <w:r>
        <w:rPr>
          <w:rStyle w:val="a8"/>
          <w:rFonts w:ascii="楷体" w:eastAsia="楷体" w:hAnsi="楷体" w:hint="eastAsia"/>
          <w:spacing w:val="-4"/>
          <w:sz w:val="32"/>
          <w:szCs w:val="32"/>
        </w:rPr>
        <w:t>标准，依托专家联合</w:t>
      </w:r>
      <w:r>
        <w:rPr>
          <w:rStyle w:val="a8"/>
          <w:rFonts w:ascii="楷体" w:eastAsia="楷体" w:hAnsi="楷体" w:hint="eastAsia"/>
          <w:spacing w:val="-4"/>
          <w:sz w:val="32"/>
          <w:szCs w:val="32"/>
        </w:rPr>
        <w:t>论证优化工作量、核定经费，最终审定</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年追加项目</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个，各环节操作规范、依据充分、资料完备，符合立项管理要求，根据评分标准，该指标不扣分，得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①该项目已设置年度绩效目标，具体内容为“第二批实施的</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个地质勘查项目预期完成钻探进尺</w:t>
      </w:r>
      <w:r>
        <w:rPr>
          <w:rStyle w:val="a8"/>
          <w:rFonts w:ascii="楷体" w:eastAsia="楷体" w:hAnsi="楷体" w:hint="eastAsia"/>
          <w:spacing w:val="-4"/>
          <w:sz w:val="32"/>
          <w:szCs w:val="32"/>
        </w:rPr>
        <w:t>80150</w:t>
      </w:r>
      <w:r>
        <w:rPr>
          <w:rStyle w:val="a8"/>
          <w:rFonts w:ascii="楷体" w:eastAsia="楷体" w:hAnsi="楷体" w:hint="eastAsia"/>
          <w:spacing w:val="-4"/>
          <w:sz w:val="32"/>
          <w:szCs w:val="32"/>
        </w:rPr>
        <w:t>米，槽探施工</w:t>
      </w:r>
      <w:r>
        <w:rPr>
          <w:rStyle w:val="a8"/>
          <w:rFonts w:ascii="楷体" w:eastAsia="楷体" w:hAnsi="楷体" w:hint="eastAsia"/>
          <w:spacing w:val="-4"/>
          <w:sz w:val="32"/>
          <w:szCs w:val="32"/>
        </w:rPr>
        <w:t>32400</w:t>
      </w:r>
      <w:r>
        <w:rPr>
          <w:rStyle w:val="a8"/>
          <w:rFonts w:ascii="楷体" w:eastAsia="楷体" w:hAnsi="楷体" w:hint="eastAsia"/>
          <w:spacing w:val="-4"/>
          <w:sz w:val="32"/>
          <w:szCs w:val="32"/>
        </w:rPr>
        <w:t>立方米，时频电磁剖面</w:t>
      </w:r>
      <w:r>
        <w:rPr>
          <w:rStyle w:val="a8"/>
          <w:rFonts w:ascii="楷体" w:eastAsia="楷体" w:hAnsi="楷体" w:hint="eastAsia"/>
          <w:spacing w:val="-4"/>
          <w:sz w:val="32"/>
          <w:szCs w:val="32"/>
        </w:rPr>
        <w:t>480</w:t>
      </w:r>
      <w:r>
        <w:rPr>
          <w:rStyle w:val="a8"/>
          <w:rFonts w:ascii="楷体" w:eastAsia="楷体" w:hAnsi="楷体" w:hint="eastAsia"/>
          <w:spacing w:val="-4"/>
          <w:sz w:val="32"/>
          <w:szCs w:val="32"/>
        </w:rPr>
        <w:t>千米，二维地震</w:t>
      </w:r>
      <w:r>
        <w:rPr>
          <w:rStyle w:val="a8"/>
          <w:rFonts w:ascii="楷体" w:eastAsia="楷体" w:hAnsi="楷体" w:hint="eastAsia"/>
          <w:spacing w:val="-4"/>
          <w:sz w:val="32"/>
          <w:szCs w:val="32"/>
        </w:rPr>
        <w:t>180</w:t>
      </w:r>
      <w:r>
        <w:rPr>
          <w:rStyle w:val="a8"/>
          <w:rFonts w:ascii="楷体" w:eastAsia="楷体" w:hAnsi="楷体" w:hint="eastAsia"/>
          <w:spacing w:val="-4"/>
          <w:sz w:val="32"/>
          <w:szCs w:val="32"/>
        </w:rPr>
        <w:t>千米等工作量。金属—非金属矿产勘查预期提交新增资源量：贵金属（金）</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吨（累计</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吨）、有色金属（铜、铅锌、钨钼）</w:t>
      </w:r>
      <w:r>
        <w:rPr>
          <w:rStyle w:val="a8"/>
          <w:rFonts w:ascii="楷体" w:eastAsia="楷体" w:hAnsi="楷体" w:hint="eastAsia"/>
          <w:spacing w:val="-4"/>
          <w:sz w:val="32"/>
          <w:szCs w:val="32"/>
        </w:rPr>
        <w:t>27</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61</w:t>
      </w:r>
      <w:r>
        <w:rPr>
          <w:rStyle w:val="a8"/>
          <w:rFonts w:ascii="楷体" w:eastAsia="楷体" w:hAnsi="楷体" w:hint="eastAsia"/>
          <w:spacing w:val="-4"/>
          <w:sz w:val="32"/>
          <w:szCs w:val="32"/>
        </w:rPr>
        <w:t>万吨）、黑色金属矿石</w:t>
      </w:r>
      <w:r>
        <w:rPr>
          <w:rStyle w:val="a8"/>
          <w:rFonts w:ascii="楷体" w:eastAsia="楷体" w:hAnsi="楷体" w:hint="eastAsia"/>
          <w:spacing w:val="-4"/>
          <w:sz w:val="32"/>
          <w:szCs w:val="32"/>
        </w:rPr>
        <w:t>（钛）</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万吨、非金属（萤石）</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万吨）；油气勘查预期</w:t>
      </w:r>
      <w:r>
        <w:rPr>
          <w:rStyle w:val="a8"/>
          <w:rFonts w:ascii="楷体" w:eastAsia="楷体" w:hAnsi="楷体" w:hint="eastAsia"/>
          <w:spacing w:val="-4"/>
          <w:sz w:val="32"/>
          <w:szCs w:val="32"/>
        </w:rPr>
        <w:lastRenderedPageBreak/>
        <w:t>提交煤层气（含页岩气、天然气、油气）资源量</w:t>
      </w:r>
      <w:r>
        <w:rPr>
          <w:rStyle w:val="a8"/>
          <w:rFonts w:ascii="楷体" w:eastAsia="楷体" w:hAnsi="楷体" w:hint="eastAsia"/>
          <w:spacing w:val="-4"/>
          <w:sz w:val="32"/>
          <w:szCs w:val="32"/>
        </w:rPr>
        <w:t>2530</w:t>
      </w:r>
      <w:r>
        <w:rPr>
          <w:rStyle w:val="a8"/>
          <w:rFonts w:ascii="楷体" w:eastAsia="楷体" w:hAnsi="楷体" w:hint="eastAsia"/>
          <w:spacing w:val="-4"/>
          <w:sz w:val="32"/>
          <w:szCs w:val="32"/>
        </w:rPr>
        <w:t>亿立方米（累计</w:t>
      </w:r>
      <w:r>
        <w:rPr>
          <w:rStyle w:val="a8"/>
          <w:rFonts w:ascii="楷体" w:eastAsia="楷体" w:hAnsi="楷体" w:hint="eastAsia"/>
          <w:spacing w:val="-4"/>
          <w:sz w:val="32"/>
          <w:szCs w:val="32"/>
        </w:rPr>
        <w:t>4580</w:t>
      </w:r>
      <w:r>
        <w:rPr>
          <w:rStyle w:val="a8"/>
          <w:rFonts w:ascii="楷体" w:eastAsia="楷体" w:hAnsi="楷体" w:hint="eastAsia"/>
          <w:spacing w:val="-4"/>
          <w:sz w:val="32"/>
          <w:szCs w:val="32"/>
        </w:rPr>
        <w:t>亿立方米）。第二批项目实施完成预期形成可供出让的勘查区块不小于</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②该项目实际工作内容为：槽探累计施工</w:t>
      </w:r>
      <w:r>
        <w:rPr>
          <w:rStyle w:val="a8"/>
          <w:rFonts w:ascii="楷体" w:eastAsia="楷体" w:hAnsi="楷体" w:hint="eastAsia"/>
          <w:spacing w:val="-4"/>
          <w:sz w:val="32"/>
          <w:szCs w:val="32"/>
        </w:rPr>
        <w:t>33627.95</w:t>
      </w:r>
      <w:r>
        <w:rPr>
          <w:rStyle w:val="a8"/>
          <w:rFonts w:ascii="楷体" w:eastAsia="楷体" w:hAnsi="楷体" w:hint="eastAsia"/>
          <w:spacing w:val="-4"/>
          <w:sz w:val="32"/>
          <w:szCs w:val="32"/>
        </w:rPr>
        <w:t>立方米；钻探累计进尺</w:t>
      </w:r>
      <w:r>
        <w:rPr>
          <w:rStyle w:val="a8"/>
          <w:rFonts w:ascii="楷体" w:eastAsia="楷体" w:hAnsi="楷体" w:hint="eastAsia"/>
          <w:spacing w:val="-4"/>
          <w:sz w:val="32"/>
          <w:szCs w:val="32"/>
        </w:rPr>
        <w:t>77925.44</w:t>
      </w:r>
      <w:r>
        <w:rPr>
          <w:rStyle w:val="a8"/>
          <w:rFonts w:ascii="楷体" w:eastAsia="楷体" w:hAnsi="楷体" w:hint="eastAsia"/>
          <w:spacing w:val="-4"/>
          <w:sz w:val="32"/>
          <w:szCs w:val="32"/>
        </w:rPr>
        <w:t>米；压裂测试</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层；</w:t>
      </w:r>
      <w:proofErr w:type="gramStart"/>
      <w:r>
        <w:rPr>
          <w:rStyle w:val="a8"/>
          <w:rFonts w:ascii="楷体" w:eastAsia="楷体" w:hAnsi="楷体" w:hint="eastAsia"/>
          <w:spacing w:val="-4"/>
          <w:sz w:val="32"/>
          <w:szCs w:val="32"/>
        </w:rPr>
        <w:t>时频电磁</w:t>
      </w:r>
      <w:proofErr w:type="gramEnd"/>
      <w:r>
        <w:rPr>
          <w:rStyle w:val="a8"/>
          <w:rFonts w:ascii="楷体" w:eastAsia="楷体" w:hAnsi="楷体" w:hint="eastAsia"/>
          <w:spacing w:val="-4"/>
          <w:sz w:val="32"/>
          <w:szCs w:val="32"/>
        </w:rPr>
        <w:t>剖面</w:t>
      </w:r>
      <w:r>
        <w:rPr>
          <w:rStyle w:val="a8"/>
          <w:rFonts w:ascii="楷体" w:eastAsia="楷体" w:hAnsi="楷体" w:hint="eastAsia"/>
          <w:spacing w:val="-4"/>
          <w:sz w:val="32"/>
          <w:szCs w:val="32"/>
        </w:rPr>
        <w:t>505.4</w:t>
      </w:r>
      <w:r>
        <w:rPr>
          <w:rStyle w:val="a8"/>
          <w:rFonts w:ascii="楷体" w:eastAsia="楷体" w:hAnsi="楷体" w:hint="eastAsia"/>
          <w:spacing w:val="-4"/>
          <w:sz w:val="32"/>
          <w:szCs w:val="32"/>
        </w:rPr>
        <w:t>千米；二维地震</w:t>
      </w:r>
      <w:r>
        <w:rPr>
          <w:rStyle w:val="a8"/>
          <w:rFonts w:ascii="楷体" w:eastAsia="楷体" w:hAnsi="楷体" w:hint="eastAsia"/>
          <w:spacing w:val="-4"/>
          <w:sz w:val="32"/>
          <w:szCs w:val="32"/>
        </w:rPr>
        <w:t>185.6</w:t>
      </w:r>
      <w:r>
        <w:rPr>
          <w:rStyle w:val="a8"/>
          <w:rFonts w:ascii="楷体" w:eastAsia="楷体" w:hAnsi="楷体" w:hint="eastAsia"/>
          <w:spacing w:val="-4"/>
          <w:sz w:val="32"/>
          <w:szCs w:val="32"/>
        </w:rPr>
        <w:t>千米；完成项目设计书</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份；项目野外原始地质资料检查或验收</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项；项目设计编制质量优良率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；项目野外实施质量检查通过率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；项目验</w:t>
      </w:r>
      <w:r>
        <w:rPr>
          <w:rStyle w:val="a8"/>
          <w:rFonts w:ascii="楷体" w:eastAsia="楷体" w:hAnsi="楷体" w:hint="eastAsia"/>
          <w:spacing w:val="-4"/>
          <w:sz w:val="32"/>
          <w:szCs w:val="32"/>
        </w:rPr>
        <w:t>收质量评定优良率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槽探、钻探、时频电磁剖面、二维地震等各项勘查工作量，提交了合格的项目设计书及野外原始地质资料，严格把控项目实施质量与推进时效，达到了提升区域地质工作程度、新增矿产资源储量、形成资源接替区的效益</w:t>
      </w:r>
      <w:proofErr w:type="gramStart"/>
      <w:r>
        <w:rPr>
          <w:rStyle w:val="a8"/>
          <w:rFonts w:ascii="楷体" w:eastAsia="楷体" w:hAnsi="楷体" w:hint="eastAsia"/>
          <w:spacing w:val="-4"/>
          <w:sz w:val="32"/>
          <w:szCs w:val="32"/>
        </w:rPr>
        <w:t>效益</w:t>
      </w:r>
      <w:proofErr w:type="gramEnd"/>
      <w:r>
        <w:rPr>
          <w:rStyle w:val="a8"/>
          <w:rFonts w:ascii="楷体" w:eastAsia="楷体" w:hAnsi="楷体" w:hint="eastAsia"/>
          <w:spacing w:val="-4"/>
          <w:sz w:val="32"/>
          <w:szCs w:val="32"/>
        </w:rPr>
        <w:t>，预期产出效益和效果符合正常的业绩水平。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万元，预算确定的项目资金与预算确定的项目投资额相</w:t>
      </w:r>
      <w:r>
        <w:rPr>
          <w:rStyle w:val="a8"/>
          <w:rFonts w:ascii="楷体" w:eastAsia="楷体" w:hAnsi="楷体" w:hint="eastAsia"/>
          <w:spacing w:val="-4"/>
          <w:sz w:val="32"/>
          <w:szCs w:val="32"/>
        </w:rPr>
        <w:t>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lastRenderedPageBreak/>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”，三级指标的年度指标值与年度绩效目标中任务数一致，已设置时效指标“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”。已设置的绩效目</w:t>
      </w:r>
      <w:r>
        <w:rPr>
          <w:rStyle w:val="a8"/>
          <w:rFonts w:ascii="楷体" w:eastAsia="楷体" w:hAnsi="楷体" w:hint="eastAsia"/>
          <w:spacing w:val="-4"/>
          <w:sz w:val="32"/>
          <w:szCs w:val="32"/>
        </w:rPr>
        <w:t>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预算编制按《地质调查项目预算标准</w:t>
      </w:r>
      <w:r>
        <w:rPr>
          <w:rStyle w:val="a8"/>
          <w:rFonts w:ascii="楷体" w:eastAsia="楷体" w:hAnsi="楷体" w:hint="eastAsia"/>
          <w:spacing w:val="-4"/>
          <w:sz w:val="32"/>
          <w:szCs w:val="32"/>
        </w:rPr>
        <w:t>(2010</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w:t>
      </w:r>
      <w:r>
        <w:rPr>
          <w:rStyle w:val="a8"/>
          <w:rFonts w:ascii="楷体" w:eastAsia="楷体" w:hAnsi="楷体" w:hint="eastAsia"/>
          <w:spacing w:val="-4"/>
          <w:sz w:val="32"/>
          <w:szCs w:val="32"/>
        </w:rPr>
        <w:t>》、《关于编制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w:t>
      </w:r>
      <w:proofErr w:type="gramStart"/>
      <w:r>
        <w:rPr>
          <w:rStyle w:val="a8"/>
          <w:rFonts w:ascii="楷体" w:eastAsia="楷体" w:hAnsi="楷体" w:hint="eastAsia"/>
          <w:spacing w:val="-4"/>
          <w:sz w:val="32"/>
          <w:szCs w:val="32"/>
        </w:rPr>
        <w:t>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proofErr w:type="gramEnd"/>
      <w:r>
        <w:rPr>
          <w:rStyle w:val="a8"/>
          <w:rFonts w:ascii="楷体" w:eastAsia="楷体" w:hAnsi="楷体" w:hint="eastAsia"/>
          <w:spacing w:val="-4"/>
          <w:sz w:val="32"/>
          <w:szCs w:val="32"/>
        </w:rPr>
        <w:t>109</w:t>
      </w:r>
      <w:r>
        <w:rPr>
          <w:rStyle w:val="a8"/>
          <w:rFonts w:ascii="楷体" w:eastAsia="楷体" w:hAnsi="楷体" w:hint="eastAsia"/>
          <w:spacing w:val="-4"/>
          <w:sz w:val="32"/>
          <w:szCs w:val="32"/>
        </w:rPr>
        <w:t>号）执行，实际完成内容与项目内容匹配，项目投资额与工作任务相匹配。本项目预算申请资金</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w:t>
      </w:r>
      <w:r>
        <w:rPr>
          <w:rStyle w:val="a8"/>
          <w:rFonts w:ascii="楷体" w:eastAsia="楷体" w:hAnsi="楷体" w:hint="eastAsia"/>
          <w:spacing w:val="-4"/>
          <w:sz w:val="32"/>
          <w:szCs w:val="32"/>
        </w:rPr>
        <w:t>，该指标不扣分，得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）资金分配合理性：资金分配按照《关于下达</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年自治区财政出资地质勘查项目预算的通知》（新财资环〔</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47</w:t>
      </w:r>
      <w:r>
        <w:rPr>
          <w:rStyle w:val="a8"/>
          <w:rFonts w:ascii="楷体" w:eastAsia="楷体" w:hAnsi="楷体" w:hint="eastAsia"/>
          <w:spacing w:val="-4"/>
          <w:sz w:val="32"/>
          <w:szCs w:val="32"/>
        </w:rPr>
        <w:t>号）文件要求，</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用于地质勘查工作，资金分配与实际相适应，根据评分标准，该指标不扣分，得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203BBE" w:rsidRDefault="002D3BC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（二）项目过程情况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）资金到位率：该项目总投资</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万元，自治区财政厅实际下达经费</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w:t>
      </w:r>
      <w:r>
        <w:rPr>
          <w:rStyle w:val="a8"/>
          <w:rFonts w:ascii="楷体" w:eastAsia="楷体" w:hAnsi="楷体" w:hint="eastAsia"/>
          <w:spacing w:val="-4"/>
          <w:sz w:val="32"/>
          <w:szCs w:val="32"/>
        </w:rPr>
        <w:t>元，其中当年自治区财政资金</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20200</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。项目资金支出总体能够按照预算执行，根据评分标准，该指标不扣分，得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性：根据《关于编制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w:t>
      </w:r>
      <w:proofErr w:type="gramStart"/>
      <w:r>
        <w:rPr>
          <w:rStyle w:val="a8"/>
          <w:rFonts w:ascii="楷体" w:eastAsia="楷体" w:hAnsi="楷体" w:hint="eastAsia"/>
          <w:spacing w:val="-4"/>
          <w:sz w:val="32"/>
          <w:szCs w:val="32"/>
        </w:rPr>
        <w:t>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proofErr w:type="gramEnd"/>
      <w:r>
        <w:rPr>
          <w:rStyle w:val="a8"/>
          <w:rFonts w:ascii="楷体" w:eastAsia="楷体" w:hAnsi="楷体" w:hint="eastAsia"/>
          <w:spacing w:val="-4"/>
          <w:sz w:val="32"/>
          <w:szCs w:val="32"/>
        </w:rPr>
        <w:t>109</w:t>
      </w:r>
      <w:r>
        <w:rPr>
          <w:rStyle w:val="a8"/>
          <w:rFonts w:ascii="楷体" w:eastAsia="楷体" w:hAnsi="楷体" w:hint="eastAsia"/>
          <w:spacing w:val="-4"/>
          <w:sz w:val="32"/>
          <w:szCs w:val="32"/>
        </w:rPr>
        <w:t>号）符合预算批复规定用途，按项目单位及中标金额全额转拨</w:t>
      </w:r>
      <w:r>
        <w:rPr>
          <w:rStyle w:val="a8"/>
          <w:rFonts w:ascii="楷体" w:eastAsia="楷体" w:hAnsi="楷体" w:hint="eastAsia"/>
          <w:spacing w:val="-4"/>
          <w:sz w:val="32"/>
          <w:szCs w:val="32"/>
        </w:rPr>
        <w:t>到位，不存在截留、挤占、挪用、虚列支出等情况，未发现违规使用情况，根据评分标准，该指标不扣分，得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）管理制度健全性：该项目严格按照《自治区地质勘察管理中心财务制度》及地质勘查资金相关的制度和管理规定实施，对财政专项资金进行严格管理，基本做到了专款专用，根据评分标准，该指标不扣分，得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）制度执行有效性：由自然资源厅组织专家论证，筛选出项目，经自治区公共资源交易中心公开招标确定项目承担单位，按财政预算要求，按合同全额拨付资金。自治区地质勘查质量评价中心对资金使用的合法合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性进行检查，我中心对资金使用效果进行自评，根据评分标准，该指标不扣分，得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203BBE" w:rsidRDefault="002D3BC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（三）项目产出情况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项目产出类指标包括数量指标、质量指标、时效指标等三个方</w:t>
      </w:r>
      <w:r>
        <w:rPr>
          <w:rStyle w:val="a8"/>
          <w:rFonts w:ascii="楷体" w:eastAsia="楷体" w:hAnsi="楷体" w:hint="eastAsia"/>
          <w:spacing w:val="-4"/>
          <w:sz w:val="32"/>
          <w:szCs w:val="32"/>
        </w:rPr>
        <w:lastRenderedPageBreak/>
        <w:t>面的内容，本项目由</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39.43</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98.55%</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数量指标包含槽探累计施工量、钻探累计进尺、压裂测试层数、时频电磁剖面、二维地震、完成项目设计书份数、项目野外原始地质资料检查或验收数量</w:t>
      </w:r>
      <w:r>
        <w:rPr>
          <w:rStyle w:val="a8"/>
          <w:rFonts w:ascii="楷体" w:eastAsia="楷体" w:hAnsi="楷体" w:hint="eastAsia"/>
          <w:spacing w:val="-4"/>
          <w:sz w:val="32"/>
          <w:szCs w:val="32"/>
        </w:rPr>
        <w:t>7</w:t>
      </w:r>
      <w:r>
        <w:rPr>
          <w:rStyle w:val="a8"/>
          <w:rFonts w:ascii="楷体" w:eastAsia="楷体" w:hAnsi="楷体" w:hint="eastAsia"/>
          <w:spacing w:val="-4"/>
          <w:sz w:val="32"/>
          <w:szCs w:val="32"/>
        </w:rPr>
        <w:t>项，合计得</w:t>
      </w:r>
      <w:r>
        <w:rPr>
          <w:rStyle w:val="a8"/>
          <w:rFonts w:ascii="楷体" w:eastAsia="楷体" w:hAnsi="楷体" w:hint="eastAsia"/>
          <w:spacing w:val="-4"/>
          <w:sz w:val="32"/>
          <w:szCs w:val="32"/>
        </w:rPr>
        <w:t>19.43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“槽探累计施工量”目标值≥</w:t>
      </w:r>
      <w:r>
        <w:rPr>
          <w:rStyle w:val="a8"/>
          <w:rFonts w:ascii="楷体" w:eastAsia="楷体" w:hAnsi="楷体" w:hint="eastAsia"/>
          <w:spacing w:val="-4"/>
          <w:sz w:val="32"/>
          <w:szCs w:val="32"/>
        </w:rPr>
        <w:t>32400</w:t>
      </w:r>
      <w:r>
        <w:rPr>
          <w:rStyle w:val="a8"/>
          <w:rFonts w:ascii="楷体" w:eastAsia="楷体" w:hAnsi="楷体" w:hint="eastAsia"/>
          <w:spacing w:val="-4"/>
          <w:sz w:val="32"/>
          <w:szCs w:val="32"/>
        </w:rPr>
        <w:t>立方米，实际完成值</w:t>
      </w:r>
      <w:r>
        <w:rPr>
          <w:rStyle w:val="a8"/>
          <w:rFonts w:ascii="楷体" w:eastAsia="楷体" w:hAnsi="楷体" w:hint="eastAsia"/>
          <w:spacing w:val="-4"/>
          <w:sz w:val="32"/>
          <w:szCs w:val="32"/>
        </w:rPr>
        <w:t>33627.95</w:t>
      </w:r>
      <w:r>
        <w:rPr>
          <w:rStyle w:val="a8"/>
          <w:rFonts w:ascii="楷体" w:eastAsia="楷体" w:hAnsi="楷体" w:hint="eastAsia"/>
          <w:spacing w:val="-4"/>
          <w:sz w:val="32"/>
          <w:szCs w:val="32"/>
        </w:rPr>
        <w:t>立方米，偏差率为</w:t>
      </w:r>
      <w:r>
        <w:rPr>
          <w:rStyle w:val="a8"/>
          <w:rFonts w:ascii="楷体" w:eastAsia="楷体" w:hAnsi="楷体" w:hint="eastAsia"/>
          <w:spacing w:val="-4"/>
          <w:sz w:val="32"/>
          <w:szCs w:val="32"/>
        </w:rPr>
        <w:t>3.79%</w:t>
      </w:r>
      <w:r>
        <w:rPr>
          <w:rStyle w:val="a8"/>
          <w:rFonts w:ascii="楷体" w:eastAsia="楷体" w:hAnsi="楷体" w:hint="eastAsia"/>
          <w:spacing w:val="-4"/>
          <w:sz w:val="32"/>
          <w:szCs w:val="32"/>
        </w:rPr>
        <w:t>，偏差原因：地质条件复杂，对地表异常和矿化揭露时适当控制矿化带边界及产状，需适当增加槽探工作量。采取的措施：严格验收管理，对超过设计的槽探请专家进行评估，确保新增工作量与找矿目标相关。根据评分标准，该指标扣</w:t>
      </w:r>
      <w:r>
        <w:rPr>
          <w:rStyle w:val="a8"/>
          <w:rFonts w:ascii="楷体" w:eastAsia="楷体" w:hAnsi="楷体" w:hint="eastAsia"/>
          <w:spacing w:val="-4"/>
          <w:sz w:val="32"/>
          <w:szCs w:val="32"/>
        </w:rPr>
        <w:t>0.13</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3.20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“钻探累计进尺”目标值≥</w:t>
      </w:r>
      <w:r>
        <w:rPr>
          <w:rStyle w:val="a8"/>
          <w:rFonts w:ascii="楷体" w:eastAsia="楷体" w:hAnsi="楷体" w:hint="eastAsia"/>
          <w:spacing w:val="-4"/>
          <w:sz w:val="32"/>
          <w:szCs w:val="32"/>
        </w:rPr>
        <w:t>80150</w:t>
      </w:r>
      <w:r>
        <w:rPr>
          <w:rStyle w:val="a8"/>
          <w:rFonts w:ascii="楷体" w:eastAsia="楷体" w:hAnsi="楷体" w:hint="eastAsia"/>
          <w:spacing w:val="-4"/>
          <w:sz w:val="32"/>
          <w:szCs w:val="32"/>
        </w:rPr>
        <w:t>米，实际完成值为</w:t>
      </w:r>
      <w:r>
        <w:rPr>
          <w:rStyle w:val="a8"/>
          <w:rFonts w:ascii="楷体" w:eastAsia="楷体" w:hAnsi="楷体" w:hint="eastAsia"/>
          <w:spacing w:val="-4"/>
          <w:sz w:val="32"/>
          <w:szCs w:val="32"/>
        </w:rPr>
        <w:t>77925.44</w:t>
      </w:r>
      <w:r>
        <w:rPr>
          <w:rStyle w:val="a8"/>
          <w:rFonts w:ascii="楷体" w:eastAsia="楷体" w:hAnsi="楷体" w:hint="eastAsia"/>
          <w:spacing w:val="-4"/>
          <w:sz w:val="32"/>
          <w:szCs w:val="32"/>
        </w:rPr>
        <w:t>米，偏差率为</w:t>
      </w:r>
      <w:r>
        <w:rPr>
          <w:rStyle w:val="a8"/>
          <w:rFonts w:ascii="楷体" w:eastAsia="楷体" w:hAnsi="楷体" w:hint="eastAsia"/>
          <w:spacing w:val="-4"/>
          <w:sz w:val="32"/>
          <w:szCs w:val="32"/>
        </w:rPr>
        <w:t>-2.78%</w:t>
      </w:r>
      <w:r>
        <w:rPr>
          <w:rStyle w:val="a8"/>
          <w:rFonts w:ascii="楷体" w:eastAsia="楷体" w:hAnsi="楷体" w:hint="eastAsia"/>
          <w:spacing w:val="-4"/>
          <w:sz w:val="32"/>
          <w:szCs w:val="32"/>
        </w:rPr>
        <w:t>，偏差原因：新疆且末县煤矿—玉石沟一带油气资源潜力评价项目已钻遇花岗岩体未见烃源岩目标层，继</w:t>
      </w:r>
      <w:r>
        <w:rPr>
          <w:rStyle w:val="a8"/>
          <w:rFonts w:ascii="楷体" w:eastAsia="楷体" w:hAnsi="楷体" w:hint="eastAsia"/>
          <w:spacing w:val="-4"/>
          <w:sz w:val="32"/>
          <w:szCs w:val="32"/>
        </w:rPr>
        <w:t>续钻进无实际意义，故实际钻探工作量低于设计工作量。根据评分标准，该指标扣</w:t>
      </w:r>
      <w:r>
        <w:rPr>
          <w:rStyle w:val="a8"/>
          <w:rFonts w:ascii="楷体" w:eastAsia="楷体" w:hAnsi="楷体" w:hint="eastAsia"/>
          <w:spacing w:val="-4"/>
          <w:sz w:val="32"/>
          <w:szCs w:val="32"/>
        </w:rPr>
        <w:t>0.22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3.10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“压裂测试层数”目标值≥</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层，实际完成值为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层，指标完成率为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2.67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“时频电磁剖面”目标值≥</w:t>
      </w:r>
      <w:r>
        <w:rPr>
          <w:rStyle w:val="a8"/>
          <w:rFonts w:ascii="楷体" w:eastAsia="楷体" w:hAnsi="楷体" w:hint="eastAsia"/>
          <w:spacing w:val="-4"/>
          <w:sz w:val="32"/>
          <w:szCs w:val="32"/>
        </w:rPr>
        <w:t>480</w:t>
      </w:r>
      <w:r>
        <w:rPr>
          <w:rStyle w:val="a8"/>
          <w:rFonts w:ascii="楷体" w:eastAsia="楷体" w:hAnsi="楷体" w:hint="eastAsia"/>
          <w:spacing w:val="-4"/>
          <w:sz w:val="32"/>
          <w:szCs w:val="32"/>
        </w:rPr>
        <w:t>千米，实际完成值</w:t>
      </w:r>
      <w:r>
        <w:rPr>
          <w:rStyle w:val="a8"/>
          <w:rFonts w:ascii="楷体" w:eastAsia="楷体" w:hAnsi="楷体" w:hint="eastAsia"/>
          <w:spacing w:val="-4"/>
          <w:sz w:val="32"/>
          <w:szCs w:val="32"/>
        </w:rPr>
        <w:t>505.4</w:t>
      </w:r>
      <w:r>
        <w:rPr>
          <w:rStyle w:val="a8"/>
          <w:rFonts w:ascii="楷体" w:eastAsia="楷体" w:hAnsi="楷体" w:hint="eastAsia"/>
          <w:spacing w:val="-4"/>
          <w:sz w:val="32"/>
          <w:szCs w:val="32"/>
        </w:rPr>
        <w:t>千米，偏差率</w:t>
      </w:r>
      <w:r>
        <w:rPr>
          <w:rStyle w:val="a8"/>
          <w:rFonts w:ascii="楷体" w:eastAsia="楷体" w:hAnsi="楷体" w:hint="eastAsia"/>
          <w:spacing w:val="-4"/>
          <w:sz w:val="32"/>
          <w:szCs w:val="32"/>
        </w:rPr>
        <w:t>5.29%</w:t>
      </w:r>
      <w:r>
        <w:rPr>
          <w:rStyle w:val="a8"/>
          <w:rFonts w:ascii="楷体" w:eastAsia="楷体" w:hAnsi="楷体" w:hint="eastAsia"/>
          <w:spacing w:val="-4"/>
          <w:sz w:val="32"/>
          <w:szCs w:val="32"/>
        </w:rPr>
        <w:t>，偏差原因：深部地质条件复杂，设计工作量不足以覆盖工作区域。根据评分标准，该指标扣</w:t>
      </w:r>
      <w:r>
        <w:rPr>
          <w:rStyle w:val="a8"/>
          <w:rFonts w:ascii="楷体" w:eastAsia="楷体" w:hAnsi="楷体" w:hint="eastAsia"/>
          <w:spacing w:val="-4"/>
          <w:sz w:val="32"/>
          <w:szCs w:val="32"/>
        </w:rPr>
        <w:t>0.14</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2.53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“二维地震”目标值≥</w:t>
      </w:r>
      <w:r>
        <w:rPr>
          <w:rStyle w:val="a8"/>
          <w:rFonts w:ascii="楷体" w:eastAsia="楷体" w:hAnsi="楷体" w:hint="eastAsia"/>
          <w:spacing w:val="-4"/>
          <w:sz w:val="32"/>
          <w:szCs w:val="32"/>
        </w:rPr>
        <w:t>180</w:t>
      </w:r>
      <w:r>
        <w:rPr>
          <w:rStyle w:val="a8"/>
          <w:rFonts w:ascii="楷体" w:eastAsia="楷体" w:hAnsi="楷体" w:hint="eastAsia"/>
          <w:spacing w:val="-4"/>
          <w:sz w:val="32"/>
          <w:szCs w:val="32"/>
        </w:rPr>
        <w:t>千米，实际完成值</w:t>
      </w:r>
      <w:r>
        <w:rPr>
          <w:rStyle w:val="a8"/>
          <w:rFonts w:ascii="楷体" w:eastAsia="楷体" w:hAnsi="楷体" w:hint="eastAsia"/>
          <w:spacing w:val="-4"/>
          <w:sz w:val="32"/>
          <w:szCs w:val="32"/>
        </w:rPr>
        <w:t>185.6</w:t>
      </w:r>
      <w:r>
        <w:rPr>
          <w:rStyle w:val="a8"/>
          <w:rFonts w:ascii="楷体" w:eastAsia="楷体" w:hAnsi="楷体" w:hint="eastAsia"/>
          <w:spacing w:val="-4"/>
          <w:sz w:val="32"/>
          <w:szCs w:val="32"/>
        </w:rPr>
        <w:t>千米，偏差</w:t>
      </w:r>
      <w:r>
        <w:rPr>
          <w:rStyle w:val="a8"/>
          <w:rFonts w:ascii="楷体" w:eastAsia="楷体" w:hAnsi="楷体" w:hint="eastAsia"/>
          <w:spacing w:val="-4"/>
          <w:sz w:val="32"/>
          <w:szCs w:val="32"/>
        </w:rPr>
        <w:lastRenderedPageBreak/>
        <w:t>率</w:t>
      </w:r>
      <w:r>
        <w:rPr>
          <w:rStyle w:val="a8"/>
          <w:rFonts w:ascii="楷体" w:eastAsia="楷体" w:hAnsi="楷体" w:hint="eastAsia"/>
          <w:spacing w:val="-4"/>
          <w:sz w:val="32"/>
          <w:szCs w:val="32"/>
        </w:rPr>
        <w:t>3.11%</w:t>
      </w:r>
      <w:r>
        <w:rPr>
          <w:rStyle w:val="a8"/>
          <w:rFonts w:ascii="楷体" w:eastAsia="楷体" w:hAnsi="楷体" w:hint="eastAsia"/>
          <w:spacing w:val="-4"/>
          <w:sz w:val="32"/>
          <w:szCs w:val="32"/>
        </w:rPr>
        <w:t>，偏差原因：深部地质</w:t>
      </w:r>
      <w:r>
        <w:rPr>
          <w:rStyle w:val="a8"/>
          <w:rFonts w:ascii="楷体" w:eastAsia="楷体" w:hAnsi="楷体" w:hint="eastAsia"/>
          <w:spacing w:val="-4"/>
          <w:sz w:val="32"/>
          <w:szCs w:val="32"/>
        </w:rPr>
        <w:t>条件复杂，设计工作量不足以覆盖工作区域。根据评分标准，该指标扣</w:t>
      </w:r>
      <w:r>
        <w:rPr>
          <w:rStyle w:val="a8"/>
          <w:rFonts w:ascii="楷体" w:eastAsia="楷体" w:hAnsi="楷体" w:hint="eastAsia"/>
          <w:spacing w:val="-4"/>
          <w:sz w:val="32"/>
          <w:szCs w:val="32"/>
        </w:rPr>
        <w:t>0.08</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2.59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“完成项目设计书份数”目标值≥</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2.67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“完成项目野外原始地质资料检查或验收数量”目标值≥</w:t>
      </w:r>
      <w:r>
        <w:rPr>
          <w:rStyle w:val="a8"/>
          <w:rFonts w:ascii="楷体" w:eastAsia="楷体" w:hAnsi="楷体" w:hint="eastAsia"/>
          <w:spacing w:val="-4"/>
          <w:sz w:val="32"/>
          <w:szCs w:val="32"/>
        </w:rPr>
        <w:t>9</w:t>
      </w:r>
      <w:r>
        <w:rPr>
          <w:rStyle w:val="a8"/>
          <w:rFonts w:ascii="楷体" w:eastAsia="楷体" w:hAnsi="楷体" w:hint="eastAsia"/>
          <w:spacing w:val="-4"/>
          <w:sz w:val="32"/>
          <w:szCs w:val="32"/>
        </w:rPr>
        <w:t>项，因增量项目与其原项目合并实施、统一验收，故此项目标值设置为</w:t>
      </w:r>
      <w:r>
        <w:rPr>
          <w:rStyle w:val="a8"/>
          <w:rFonts w:ascii="楷体" w:eastAsia="楷体" w:hAnsi="楷体" w:hint="eastAsia"/>
          <w:spacing w:val="-4"/>
          <w:sz w:val="32"/>
          <w:szCs w:val="32"/>
        </w:rPr>
        <w:t>9</w:t>
      </w:r>
      <w:r>
        <w:rPr>
          <w:rStyle w:val="a8"/>
          <w:rFonts w:ascii="楷体" w:eastAsia="楷体" w:hAnsi="楷体" w:hint="eastAsia"/>
          <w:spacing w:val="-4"/>
          <w:sz w:val="32"/>
          <w:szCs w:val="32"/>
        </w:rPr>
        <w:t>项，指标完成率为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2.67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质量指标包含项目设计编制质量优良率、项目野外实施质量检查通过率、项目验收质量评定</w:t>
      </w:r>
      <w:proofErr w:type="gramStart"/>
      <w:r>
        <w:rPr>
          <w:rStyle w:val="a8"/>
          <w:rFonts w:ascii="楷体" w:eastAsia="楷体" w:hAnsi="楷体" w:hint="eastAsia"/>
          <w:spacing w:val="-4"/>
          <w:sz w:val="32"/>
          <w:szCs w:val="32"/>
        </w:rPr>
        <w:t>优良率</w:t>
      </w:r>
      <w:r>
        <w:rPr>
          <w:rStyle w:val="a8"/>
          <w:rFonts w:ascii="楷体" w:eastAsia="楷体" w:hAnsi="楷体" w:hint="eastAsia"/>
          <w:spacing w:val="-4"/>
          <w:sz w:val="32"/>
          <w:szCs w:val="32"/>
        </w:rPr>
        <w:t>共</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w:t>
      </w:r>
      <w:proofErr w:type="gramEnd"/>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“项目设计编制质量优良率”指标，预期指标值为≥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，优于预期目标，指标完成率为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3.33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“项目野外实施质量检查通过率”指标，预期指标值为≥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3.33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“项目验收质量评定优良率”指标，预期指标值为≥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，优于预期目标，指标完成率为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3.34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时效指标包含项目设计提交时限、成果报告提交时限（</w:t>
      </w:r>
      <w:r>
        <w:rPr>
          <w:rStyle w:val="a8"/>
          <w:rFonts w:ascii="楷体" w:eastAsia="楷体" w:hAnsi="楷体" w:hint="eastAsia"/>
          <w:spacing w:val="-4"/>
          <w:sz w:val="32"/>
          <w:szCs w:val="32"/>
        </w:rPr>
        <w:t>库尔勒尉犁县、且末县煤矿—玉石沟等</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个油气项目除外）共</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项，合计</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“项目设计提交时限”指标，预期指标值为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lastRenderedPageBreak/>
        <w:t>前，指标完成率为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“成果报告提交时限（库尔勒尉犁县、且末县煤矿—玉石沟等</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个油气项目除外）”指标，预期指标值为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日前，指标完成率为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203BBE" w:rsidRDefault="002D3BC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（四）项目效益情况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项目效益类指标由社会效益指标，及其</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效益指标包含预期提交贵金属资源量、预期提交有色金属资源量、预期提交煤层气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天然气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油气资源量、预期提交黑色金属矿石资源量、预期提交非金属资源量、预期提交可出让区块共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项，合计得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分。目前各项</w:t>
      </w:r>
      <w:proofErr w:type="gramStart"/>
      <w:r>
        <w:rPr>
          <w:rStyle w:val="a8"/>
          <w:rFonts w:ascii="楷体" w:eastAsia="楷体" w:hAnsi="楷体" w:hint="eastAsia"/>
          <w:spacing w:val="-4"/>
          <w:sz w:val="32"/>
          <w:szCs w:val="32"/>
        </w:rPr>
        <w:t>目成果</w:t>
      </w:r>
      <w:proofErr w:type="gramEnd"/>
      <w:r>
        <w:rPr>
          <w:rStyle w:val="a8"/>
          <w:rFonts w:ascii="楷体" w:eastAsia="楷体" w:hAnsi="楷体" w:hint="eastAsia"/>
          <w:spacing w:val="-4"/>
          <w:sz w:val="32"/>
          <w:szCs w:val="32"/>
        </w:rPr>
        <w:t>报告已按要求编制并提交，相关资源量测算工作已完成，自治区地质勘查管理中心和地质成果中心正在有序开展报告审查和资源量评审工作。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“预期提交贵金属资源量”≥</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吨（累计</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吨），相关成果已按要求完成并</w:t>
      </w:r>
      <w:r>
        <w:rPr>
          <w:rStyle w:val="a8"/>
          <w:rFonts w:ascii="楷体" w:eastAsia="楷体" w:hAnsi="楷体" w:hint="eastAsia"/>
          <w:spacing w:val="-4"/>
          <w:sz w:val="32"/>
          <w:szCs w:val="32"/>
        </w:rPr>
        <w:t>提交，目前处于评审认定阶段，根据评分标准，该指标不扣分，得</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“预期提交有色金属资源量”≥</w:t>
      </w:r>
      <w:r>
        <w:rPr>
          <w:rStyle w:val="a8"/>
          <w:rFonts w:ascii="楷体" w:eastAsia="楷体" w:hAnsi="楷体" w:hint="eastAsia"/>
          <w:spacing w:val="-4"/>
          <w:sz w:val="32"/>
          <w:szCs w:val="32"/>
        </w:rPr>
        <w:t>27</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61</w:t>
      </w:r>
      <w:r>
        <w:rPr>
          <w:rStyle w:val="a8"/>
          <w:rFonts w:ascii="楷体" w:eastAsia="楷体" w:hAnsi="楷体" w:hint="eastAsia"/>
          <w:spacing w:val="-4"/>
          <w:sz w:val="32"/>
          <w:szCs w:val="32"/>
        </w:rPr>
        <w:t>万吨），相关成果已按要求完成并提交，目前处于评审认定阶段，根据评分标准，该指标不扣分，得</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“预期提交煤层气、页岩气、天然气、油气”≥</w:t>
      </w:r>
      <w:r>
        <w:rPr>
          <w:rStyle w:val="a8"/>
          <w:rFonts w:ascii="楷体" w:eastAsia="楷体" w:hAnsi="楷体" w:hint="eastAsia"/>
          <w:spacing w:val="-4"/>
          <w:sz w:val="32"/>
          <w:szCs w:val="32"/>
        </w:rPr>
        <w:t>2530</w:t>
      </w:r>
      <w:r>
        <w:rPr>
          <w:rStyle w:val="a8"/>
          <w:rFonts w:ascii="楷体" w:eastAsia="楷体" w:hAnsi="楷体" w:hint="eastAsia"/>
          <w:spacing w:val="-4"/>
          <w:sz w:val="32"/>
          <w:szCs w:val="32"/>
        </w:rPr>
        <w:t>亿立方米（累计</w:t>
      </w:r>
      <w:r>
        <w:rPr>
          <w:rStyle w:val="a8"/>
          <w:rFonts w:ascii="楷体" w:eastAsia="楷体" w:hAnsi="楷体" w:hint="eastAsia"/>
          <w:spacing w:val="-4"/>
          <w:sz w:val="32"/>
          <w:szCs w:val="32"/>
        </w:rPr>
        <w:t>4580</w:t>
      </w:r>
      <w:r>
        <w:rPr>
          <w:rStyle w:val="a8"/>
          <w:rFonts w:ascii="楷体" w:eastAsia="楷体" w:hAnsi="楷体" w:hint="eastAsia"/>
          <w:spacing w:val="-4"/>
          <w:sz w:val="32"/>
          <w:szCs w:val="32"/>
        </w:rPr>
        <w:t>亿立方米），相关成果已按要求完成并提交，目前处于评审认定阶段，根据评分标准，该指标不扣分，得</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“预期提交黑色金属资源量”≥</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万吨，相关成果已按要求完成并提交，目前处于评审认定阶段，根据评分标准，该指标不扣分，</w:t>
      </w:r>
      <w:r>
        <w:rPr>
          <w:rStyle w:val="a8"/>
          <w:rFonts w:ascii="楷体" w:eastAsia="楷体" w:hAnsi="楷体" w:hint="eastAsia"/>
          <w:spacing w:val="-4"/>
          <w:sz w:val="32"/>
          <w:szCs w:val="32"/>
        </w:rPr>
        <w:t>得</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“预期提交非金属资源量”≥</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万吨（累计</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万吨），相关成果已按要求完成并提交，目前处于评审认定阶段，根据评分标准，该指标不扣分，得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“预期提交可出让区块”≥</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处，实际完成值为</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处，指标完成率为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203BBE" w:rsidRDefault="002D3BC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4.</w:t>
      </w:r>
      <w:r>
        <w:rPr>
          <w:rStyle w:val="a8"/>
          <w:rFonts w:ascii="楷体" w:eastAsia="楷体" w:hAnsi="楷体" w:hint="eastAsia"/>
          <w:spacing w:val="-4"/>
          <w:sz w:val="32"/>
          <w:szCs w:val="32"/>
        </w:rPr>
        <w:t>满意度指标完成情况：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203BBE" w:rsidRDefault="002D3BC7">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203BBE" w:rsidRDefault="002D3BC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五、主要经验及做法、存在的问题及原因分析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实施过程中，始终坚持规范运作、高效推进，通过强化组织保障、严格执行相关规定、健全协同机制，有力保障了项目顺利实施并达到预期绩效目标。一是严格规范实施，严格按照项目批复及相关管理要求推进，严格执行地质勘查项目建设程序、财政预算资金管理相关规定，坚持按计划、按标准、按流程落实各项工作任务，健全项目立项论证、预算执行、资金使用、质量管控、成果验收等全流程管理制度体系，坚持用制度管权、管事、管人，构建预算编制、执行、监督、评价闭环运</w:t>
      </w:r>
      <w:r>
        <w:rPr>
          <w:rStyle w:val="a8"/>
          <w:rFonts w:ascii="楷体" w:eastAsia="楷体" w:hAnsi="楷体" w:hint="eastAsia"/>
          <w:spacing w:val="-4"/>
          <w:sz w:val="32"/>
          <w:szCs w:val="32"/>
        </w:rPr>
        <w:lastRenderedPageBreak/>
        <w:t>行机制，确保项目实施</w:t>
      </w:r>
      <w:proofErr w:type="gramStart"/>
      <w:r>
        <w:rPr>
          <w:rStyle w:val="a8"/>
          <w:rFonts w:ascii="楷体" w:eastAsia="楷体" w:hAnsi="楷体" w:hint="eastAsia"/>
          <w:spacing w:val="-4"/>
          <w:sz w:val="32"/>
          <w:szCs w:val="32"/>
        </w:rPr>
        <w:t>不</w:t>
      </w:r>
      <w:proofErr w:type="gramEnd"/>
      <w:r>
        <w:rPr>
          <w:rStyle w:val="a8"/>
          <w:rFonts w:ascii="楷体" w:eastAsia="楷体" w:hAnsi="楷体" w:hint="eastAsia"/>
          <w:spacing w:val="-4"/>
          <w:sz w:val="32"/>
          <w:szCs w:val="32"/>
        </w:rPr>
        <w:t>跑偏、不走样，项目执行规范有序、推进有力，资金使用合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合法</w:t>
      </w:r>
      <w:r>
        <w:rPr>
          <w:rStyle w:val="a8"/>
          <w:rFonts w:ascii="楷体" w:eastAsia="楷体" w:hAnsi="楷体" w:hint="eastAsia"/>
          <w:spacing w:val="-4"/>
          <w:sz w:val="32"/>
          <w:szCs w:val="32"/>
        </w:rPr>
        <w:t>、专款专用。二是强化组织领导保障，由自治区自然资源厅统一部署、地质勘查管理中心牵头落实，成立专项评价工作组，明确职责分工、压实工作责任，形成主要负责部门统筹抓总、相关科室协同落实、专项工作组全程推进的工作机制，对项目实施、资金使用、进度管控、质量监督等工作统筹部署、全程把关，针对</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追加项目实行统一调度、分级管理、全程跟踪，有效破解项目点多、线长、面广的管理难题，定期协调解决项目推进中的难点问题，形成上下联动、齐抓共管的工作格局，为项目落地见效提供了坚强组织保障；地质勘查质量评价中心为项目规范实施、过程管</w:t>
      </w:r>
      <w:proofErr w:type="gramStart"/>
      <w:r>
        <w:rPr>
          <w:rStyle w:val="a8"/>
          <w:rFonts w:ascii="楷体" w:eastAsia="楷体" w:hAnsi="楷体" w:hint="eastAsia"/>
          <w:spacing w:val="-4"/>
          <w:sz w:val="32"/>
          <w:szCs w:val="32"/>
        </w:rPr>
        <w:t>控提供</w:t>
      </w:r>
      <w:proofErr w:type="gramEnd"/>
      <w:r>
        <w:rPr>
          <w:rStyle w:val="a8"/>
          <w:rFonts w:ascii="楷体" w:eastAsia="楷体" w:hAnsi="楷体" w:hint="eastAsia"/>
          <w:spacing w:val="-4"/>
          <w:sz w:val="32"/>
          <w:szCs w:val="32"/>
        </w:rPr>
        <w:t>有力技术支撑，地质成果中心加快推进资源</w:t>
      </w:r>
      <w:proofErr w:type="gramStart"/>
      <w:r>
        <w:rPr>
          <w:rStyle w:val="a8"/>
          <w:rFonts w:ascii="楷体" w:eastAsia="楷体" w:hAnsi="楷体" w:hint="eastAsia"/>
          <w:spacing w:val="-4"/>
          <w:sz w:val="32"/>
          <w:szCs w:val="32"/>
        </w:rPr>
        <w:t>量成果</w:t>
      </w:r>
      <w:proofErr w:type="gramEnd"/>
      <w:r>
        <w:rPr>
          <w:rStyle w:val="a8"/>
          <w:rFonts w:ascii="楷体" w:eastAsia="楷体" w:hAnsi="楷体" w:hint="eastAsia"/>
          <w:spacing w:val="-4"/>
          <w:sz w:val="32"/>
          <w:szCs w:val="32"/>
        </w:rPr>
        <w:t>认定工作，高效保障成果闭环落地。三是强化协同推进联动，主动对接相关职能部门，汇报项目进展、资金使用及绩效目标完成情况，积极争取指导和支持；加强与</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家中标实施单位的常态化沟通，建立定期调度、信息共享、问题会商机制，督促各中标单位主动落实主体责任，专人对接绩效自评工作，及时完整提供项目支撑材料，积极配合数据核查，及时协调解决项目实施过程中的衔接、推进等相关问题，形成工作合力，确保项目按计划推进、资金规范使用、绩效目标如期实现。</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w:t>
      </w:r>
      <w:r>
        <w:rPr>
          <w:rStyle w:val="a8"/>
          <w:rFonts w:ascii="楷体" w:eastAsia="楷体" w:hAnsi="楷体" w:hint="eastAsia"/>
          <w:spacing w:val="-4"/>
          <w:sz w:val="32"/>
          <w:szCs w:val="32"/>
        </w:rPr>
        <w:t>与项目周期不匹配：现行绩效管理以年度为周期开展考核评价，仅反映当年阶段性工作完成情况，未充分契合地质勘查工作长周期、阶段性递进的固有特点，难以全面、客观体现项目整体找矿成效与成果价值。</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前期地质认识存在局限性：地质勘查具有高不确定性、高风险性，部分项目受前期基础资料有限、地质条件复杂影响，对成矿规律、矿体特征研究深度不足，导致个别勘查项目设计工作量与实际完成工作量存在小幅偏差，找矿成效未完全达到预期。</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成果报告和资源认定评审存在滞后：严格落实《自然资源部办公厅关于印发</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新一轮找矿突破战略行动新增资源量数据质</w:t>
      </w:r>
      <w:r>
        <w:rPr>
          <w:rStyle w:val="a8"/>
          <w:rFonts w:ascii="楷体" w:eastAsia="楷体" w:hAnsi="楷体" w:hint="eastAsia"/>
          <w:spacing w:val="-4"/>
          <w:sz w:val="32"/>
          <w:szCs w:val="32"/>
        </w:rPr>
        <w:t>量控制工作方案</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的函》（自然资办函〔</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2178</w:t>
      </w:r>
      <w:r>
        <w:rPr>
          <w:rStyle w:val="a8"/>
          <w:rFonts w:ascii="楷体" w:eastAsia="楷体" w:hAnsi="楷体" w:hint="eastAsia"/>
          <w:spacing w:val="-4"/>
          <w:sz w:val="32"/>
          <w:szCs w:val="32"/>
        </w:rPr>
        <w:t>号）中关于“发现新增资源量的财政出资勘查项目均需按照地质勘查有关标准规范要求，编制矿产资源储量报告等有关资料，在项目成果验收时（或验收后）提交省级储量评审机构评审认定”的管理要求，资源量认定进度相对较慢。</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绩效指标设置不够精细完善：绩效指标侧重数量、质量、时效，成本指标量化细化不足，对野外施工复杂程度、地质不确定性考虑不够充分。</w:t>
      </w:r>
    </w:p>
    <w:p w:rsidR="00203BBE" w:rsidRDefault="002D3BC7">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203BBE" w:rsidRDefault="002D3BC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六、有关建议</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为持续提升自治区财政出资地质勘查项目（追加）管理科学化、精细化水平，充分发挥财政资金效益，建议围绕</w:t>
      </w:r>
      <w:r>
        <w:rPr>
          <w:rStyle w:val="a8"/>
          <w:rFonts w:ascii="楷体" w:eastAsia="楷体" w:hAnsi="楷体" w:hint="eastAsia"/>
          <w:spacing w:val="-4"/>
          <w:sz w:val="32"/>
          <w:szCs w:val="32"/>
        </w:rPr>
        <w:t>前期谋划、过程管控、结果应用健全长效机制。一是强化绩效管理基础，严格遵循相关管理要求，将绩效目标作为追加预算安排和项目实施的重要依据，提升绩效目标及指标编制的科学性、精准性，贴合</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个追加项目实际。二是强化全过程管理，树立预算执行效率意识，结合新疆气候特点，加强项目进度、质量、资金全过程管控，及时督促整改滞后问题，健全多部门及中标单位协同机制，推动项目提质增效。三是强化绩效结果应用，将评价</w:t>
      </w:r>
      <w:r>
        <w:rPr>
          <w:rStyle w:val="a8"/>
          <w:rFonts w:ascii="楷体" w:eastAsia="楷体" w:hAnsi="楷体" w:hint="eastAsia"/>
          <w:spacing w:val="-4"/>
          <w:sz w:val="32"/>
          <w:szCs w:val="32"/>
        </w:rPr>
        <w:lastRenderedPageBreak/>
        <w:t>结果作为优化管理、完善预算的重要依据，建立“评价—反馈—整改—提升”闭环机制，</w:t>
      </w:r>
      <w:proofErr w:type="gramStart"/>
      <w:r>
        <w:rPr>
          <w:rStyle w:val="a8"/>
          <w:rFonts w:ascii="楷体" w:eastAsia="楷体" w:hAnsi="楷体" w:hint="eastAsia"/>
          <w:spacing w:val="-4"/>
          <w:sz w:val="32"/>
          <w:szCs w:val="32"/>
        </w:rPr>
        <w:t>补齐管理短</w:t>
      </w:r>
      <w:proofErr w:type="gramEnd"/>
      <w:r>
        <w:rPr>
          <w:rStyle w:val="a8"/>
          <w:rFonts w:ascii="楷体" w:eastAsia="楷体" w:hAnsi="楷体" w:hint="eastAsia"/>
          <w:spacing w:val="-4"/>
          <w:sz w:val="32"/>
          <w:szCs w:val="32"/>
        </w:rPr>
        <w:t>板，提升项目及资金管理水平，确保</w:t>
      </w:r>
      <w:r>
        <w:rPr>
          <w:rStyle w:val="a8"/>
          <w:rFonts w:ascii="楷体" w:eastAsia="楷体" w:hAnsi="楷体" w:hint="eastAsia"/>
          <w:spacing w:val="-4"/>
          <w:sz w:val="32"/>
          <w:szCs w:val="32"/>
        </w:rPr>
        <w:t>财政资金发挥最大效益，助力新一轮找矿突破战略行动。</w:t>
      </w:r>
    </w:p>
    <w:p w:rsidR="00203BBE" w:rsidRDefault="002D3BC7">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203BBE" w:rsidRDefault="002D3BC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七、其他需要说明的问题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我单位对上述项目支出绩效评价报告内反映内容的真实性、完整性负责，接受上级部门及社会监督。</w:t>
      </w: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p w:rsidR="00203BBE" w:rsidRDefault="00203BBE">
      <w:pPr>
        <w:spacing w:line="540" w:lineRule="exact"/>
        <w:ind w:firstLine="567"/>
        <w:rPr>
          <w:rStyle w:val="a8"/>
          <w:rFonts w:ascii="仿宋" w:eastAsia="仿宋" w:hAnsi="仿宋"/>
          <w:b w:val="0"/>
          <w:spacing w:val="-4"/>
          <w:sz w:val="32"/>
          <w:szCs w:val="32"/>
        </w:rPr>
      </w:pPr>
    </w:p>
    <w:sectPr w:rsidR="00203BBE">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C7" w:rsidRDefault="002D3BC7">
      <w:r>
        <w:separator/>
      </w:r>
    </w:p>
  </w:endnote>
  <w:endnote w:type="continuationSeparator" w:id="0">
    <w:p w:rsidR="002D3BC7" w:rsidRDefault="002D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203BBE" w:rsidRDefault="002D3BC7">
        <w:pPr>
          <w:pStyle w:val="a4"/>
          <w:jc w:val="center"/>
        </w:pPr>
        <w:r>
          <w:fldChar w:fldCharType="begin"/>
        </w:r>
        <w:r>
          <w:instrText>PAGE   \* MERGEFORMAT</w:instrText>
        </w:r>
        <w:r>
          <w:fldChar w:fldCharType="separate"/>
        </w:r>
        <w:r w:rsidR="00464D6D" w:rsidRPr="00464D6D">
          <w:rPr>
            <w:noProof/>
            <w:lang w:val="zh-CN"/>
          </w:rPr>
          <w:t>1</w:t>
        </w:r>
        <w:r>
          <w:fldChar w:fldCharType="end"/>
        </w:r>
      </w:p>
    </w:sdtContent>
  </w:sdt>
  <w:p w:rsidR="00203BBE" w:rsidRDefault="00203B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C7" w:rsidRDefault="002D3BC7">
      <w:r>
        <w:separator/>
      </w:r>
    </w:p>
  </w:footnote>
  <w:footnote w:type="continuationSeparator" w:id="0">
    <w:p w:rsidR="002D3BC7" w:rsidRDefault="002D3B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03BBE"/>
    <w:rsid w:val="00273CCD"/>
    <w:rsid w:val="00291BC0"/>
    <w:rsid w:val="002D3BC7"/>
    <w:rsid w:val="00311DBE"/>
    <w:rsid w:val="00345DD7"/>
    <w:rsid w:val="00351EFF"/>
    <w:rsid w:val="003B0577"/>
    <w:rsid w:val="003E7E58"/>
    <w:rsid w:val="003F5180"/>
    <w:rsid w:val="00414C3A"/>
    <w:rsid w:val="004366A8"/>
    <w:rsid w:val="00464D6D"/>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1986</Words>
  <Characters>11324</Characters>
  <Application>Microsoft Office Word</Application>
  <DocSecurity>0</DocSecurity>
  <Lines>94</Lines>
  <Paragraphs>26</Paragraphs>
  <ScaleCrop>false</ScaleCrop>
  <Company>P R C</Company>
  <LinksUpToDate>false</LinksUpToDate>
  <CharactersWithSpaces>13284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