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A29ED" w:rsidRDefault="00EE0174">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w:t>
      </w:r>
      <w:r>
        <w:rPr>
          <w:rFonts w:ascii="仿宋" w:eastAsia="仿宋" w:hAnsi="仿宋" w:cs="宋体" w:hint="eastAsia"/>
          <w:kern w:val="0"/>
          <w:sz w:val="32"/>
          <w:szCs w:val="32"/>
        </w:rPr>
        <w:t>2</w:t>
      </w:r>
      <w:r>
        <w:rPr>
          <w:rFonts w:ascii="仿宋" w:eastAsia="仿宋" w:hAnsi="仿宋" w:cs="宋体" w:hint="eastAsia"/>
          <w:kern w:val="0"/>
          <w:sz w:val="32"/>
          <w:szCs w:val="32"/>
        </w:rPr>
        <w:t>：</w:t>
      </w:r>
    </w:p>
    <w:p w:rsidR="008A29ED" w:rsidRDefault="008A29ED">
      <w:pPr>
        <w:spacing w:line="540" w:lineRule="exact"/>
        <w:jc w:val="center"/>
        <w:rPr>
          <w:rFonts w:ascii="华文中宋" w:eastAsia="华文中宋" w:hAnsi="华文中宋" w:cs="宋体"/>
          <w:b/>
          <w:kern w:val="0"/>
          <w:sz w:val="52"/>
          <w:szCs w:val="52"/>
        </w:rPr>
      </w:pPr>
    </w:p>
    <w:p w:rsidR="008A29ED" w:rsidRDefault="008A29ED">
      <w:pPr>
        <w:spacing w:line="540" w:lineRule="exact"/>
        <w:jc w:val="center"/>
        <w:rPr>
          <w:rFonts w:ascii="华文中宋" w:eastAsia="华文中宋" w:hAnsi="华文中宋" w:cs="宋体"/>
          <w:b/>
          <w:kern w:val="0"/>
          <w:sz w:val="52"/>
          <w:szCs w:val="52"/>
        </w:rPr>
      </w:pPr>
    </w:p>
    <w:p w:rsidR="008A29ED" w:rsidRDefault="008A29ED">
      <w:pPr>
        <w:spacing w:line="540" w:lineRule="exact"/>
        <w:jc w:val="center"/>
        <w:rPr>
          <w:rFonts w:ascii="华文中宋" w:eastAsia="华文中宋" w:hAnsi="华文中宋" w:cs="宋体"/>
          <w:b/>
          <w:kern w:val="0"/>
          <w:sz w:val="52"/>
          <w:szCs w:val="52"/>
        </w:rPr>
      </w:pPr>
    </w:p>
    <w:p w:rsidR="008A29ED" w:rsidRDefault="008A29ED">
      <w:pPr>
        <w:spacing w:line="540" w:lineRule="exact"/>
        <w:jc w:val="center"/>
        <w:rPr>
          <w:rFonts w:ascii="华文中宋" w:eastAsia="华文中宋" w:hAnsi="华文中宋" w:cs="宋体"/>
          <w:b/>
          <w:kern w:val="0"/>
          <w:sz w:val="52"/>
          <w:szCs w:val="52"/>
        </w:rPr>
      </w:pPr>
    </w:p>
    <w:p w:rsidR="008A29ED" w:rsidRDefault="008A29ED">
      <w:pPr>
        <w:spacing w:line="540" w:lineRule="exact"/>
        <w:jc w:val="center"/>
        <w:rPr>
          <w:rFonts w:ascii="华文中宋" w:eastAsia="华文中宋" w:hAnsi="华文中宋" w:cs="宋体"/>
          <w:b/>
          <w:kern w:val="0"/>
          <w:sz w:val="52"/>
          <w:szCs w:val="52"/>
        </w:rPr>
      </w:pPr>
    </w:p>
    <w:p w:rsidR="008A29ED" w:rsidRDefault="008A29ED">
      <w:pPr>
        <w:spacing w:line="540" w:lineRule="exact"/>
        <w:jc w:val="center"/>
        <w:rPr>
          <w:rFonts w:ascii="华文中宋" w:eastAsia="华文中宋" w:hAnsi="华文中宋" w:cs="宋体"/>
          <w:b/>
          <w:kern w:val="0"/>
          <w:sz w:val="52"/>
          <w:szCs w:val="52"/>
        </w:rPr>
      </w:pPr>
    </w:p>
    <w:p w:rsidR="008A29ED" w:rsidRDefault="00EE0174">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自治区财政项目支出绩效自评报告</w:t>
      </w:r>
    </w:p>
    <w:p w:rsidR="008A29ED" w:rsidRDefault="008A29ED">
      <w:pPr>
        <w:spacing w:line="540" w:lineRule="exact"/>
        <w:jc w:val="center"/>
        <w:rPr>
          <w:rFonts w:ascii="华文中宋" w:eastAsia="华文中宋" w:hAnsi="华文中宋" w:cs="宋体"/>
          <w:b/>
          <w:kern w:val="0"/>
          <w:sz w:val="52"/>
          <w:szCs w:val="52"/>
        </w:rPr>
      </w:pPr>
    </w:p>
    <w:p w:rsidR="008A29ED" w:rsidRDefault="00EE0174">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8"/>
          <w:rFonts w:ascii="楷体" w:eastAsia="楷体" w:hAnsi="楷体" w:hint="eastAsia"/>
          <w:spacing w:val="-4"/>
          <w:sz w:val="32"/>
          <w:szCs w:val="32"/>
        </w:rPr>
        <w:t>2025</w:t>
      </w:r>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rsidR="008A29ED" w:rsidRDefault="008A29ED">
      <w:pPr>
        <w:spacing w:line="540" w:lineRule="exact"/>
        <w:jc w:val="center"/>
        <w:rPr>
          <w:rFonts w:eastAsia="仿宋_GB2312" w:hAnsi="宋体" w:cs="宋体"/>
          <w:kern w:val="0"/>
          <w:sz w:val="30"/>
          <w:szCs w:val="30"/>
        </w:rPr>
      </w:pPr>
    </w:p>
    <w:p w:rsidR="008A29ED" w:rsidRDefault="008A29ED">
      <w:pPr>
        <w:spacing w:line="540" w:lineRule="exact"/>
        <w:jc w:val="center"/>
        <w:rPr>
          <w:rFonts w:eastAsia="仿宋_GB2312" w:hAnsi="宋体" w:cs="宋体"/>
          <w:kern w:val="0"/>
          <w:sz w:val="30"/>
          <w:szCs w:val="30"/>
        </w:rPr>
      </w:pPr>
    </w:p>
    <w:p w:rsidR="008A29ED" w:rsidRDefault="008A29ED">
      <w:pPr>
        <w:spacing w:line="540" w:lineRule="exact"/>
        <w:jc w:val="center"/>
        <w:rPr>
          <w:rFonts w:ascii="方正小标宋_GBK" w:eastAsia="方正小标宋_GBK" w:hAnsi="宋体" w:cs="宋体" w:hint="eastAsia"/>
          <w:kern w:val="0"/>
          <w:sz w:val="36"/>
          <w:szCs w:val="36"/>
        </w:rPr>
      </w:pPr>
    </w:p>
    <w:p w:rsidR="007877F1" w:rsidRDefault="007877F1">
      <w:pPr>
        <w:spacing w:line="540" w:lineRule="exact"/>
        <w:jc w:val="center"/>
        <w:rPr>
          <w:rFonts w:eastAsia="仿宋_GB2312" w:hAnsi="宋体" w:cs="宋体"/>
          <w:kern w:val="0"/>
          <w:sz w:val="30"/>
          <w:szCs w:val="30"/>
        </w:rPr>
      </w:pPr>
      <w:bookmarkStart w:id="0" w:name="_GoBack"/>
      <w:bookmarkEnd w:id="0"/>
    </w:p>
    <w:p w:rsidR="008A29ED" w:rsidRDefault="008A29ED">
      <w:pPr>
        <w:spacing w:line="540" w:lineRule="exact"/>
        <w:jc w:val="center"/>
        <w:rPr>
          <w:rFonts w:eastAsia="仿宋_GB2312" w:hAnsi="宋体" w:cs="宋体"/>
          <w:kern w:val="0"/>
          <w:sz w:val="30"/>
          <w:szCs w:val="30"/>
        </w:rPr>
      </w:pPr>
    </w:p>
    <w:p w:rsidR="008A29ED" w:rsidRDefault="008A29ED">
      <w:pPr>
        <w:spacing w:line="540" w:lineRule="exact"/>
        <w:jc w:val="center"/>
        <w:rPr>
          <w:rFonts w:eastAsia="仿宋_GB2312" w:hAnsi="宋体" w:cs="宋体"/>
          <w:kern w:val="0"/>
          <w:sz w:val="30"/>
          <w:szCs w:val="30"/>
        </w:rPr>
      </w:pPr>
    </w:p>
    <w:p w:rsidR="008A29ED" w:rsidRDefault="008A29ED">
      <w:pPr>
        <w:spacing w:line="540" w:lineRule="exact"/>
        <w:rPr>
          <w:rFonts w:eastAsia="仿宋_GB2312" w:hAnsi="宋体" w:cs="宋体"/>
          <w:kern w:val="0"/>
          <w:sz w:val="30"/>
          <w:szCs w:val="30"/>
        </w:rPr>
      </w:pPr>
    </w:p>
    <w:p w:rsidR="008A29ED" w:rsidRDefault="00EE0174">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rsidR="008A29ED" w:rsidRDefault="00EE0174">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8"/>
          <w:rFonts w:ascii="楷体" w:eastAsia="楷体" w:hAnsi="楷体" w:hint="eastAsia"/>
          <w:spacing w:val="-4"/>
          <w:sz w:val="32"/>
          <w:szCs w:val="32"/>
        </w:rPr>
        <w:t>自治区财政出资地质勘查项目</w:t>
      </w:r>
    </w:p>
    <w:p w:rsidR="008A29ED" w:rsidRDefault="00EE0174">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8"/>
          <w:rFonts w:ascii="楷体" w:eastAsia="楷体" w:hAnsi="楷体" w:hint="eastAsia"/>
          <w:spacing w:val="-4"/>
          <w:sz w:val="28"/>
          <w:szCs w:val="28"/>
        </w:rPr>
        <w:t>新疆维吾尔自治区自然资源厅本级</w:t>
      </w:r>
    </w:p>
    <w:p w:rsidR="008A29ED" w:rsidRDefault="00EE0174">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8"/>
          <w:rFonts w:ascii="楷体" w:eastAsia="楷体" w:hAnsi="楷体" w:hint="eastAsia"/>
          <w:spacing w:val="-4"/>
          <w:sz w:val="28"/>
          <w:szCs w:val="28"/>
        </w:rPr>
        <w:t>新疆维吾尔自治区自然资源厅本级</w:t>
      </w:r>
    </w:p>
    <w:p w:rsidR="008A29ED" w:rsidRDefault="00EE0174">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8"/>
          <w:rFonts w:ascii="楷体" w:eastAsia="楷体" w:hAnsi="楷体" w:hint="eastAsia"/>
          <w:spacing w:val="-4"/>
          <w:sz w:val="32"/>
          <w:szCs w:val="32"/>
        </w:rPr>
        <w:t>额尔德木图</w:t>
      </w:r>
    </w:p>
    <w:p w:rsidR="008A29ED" w:rsidRDefault="00EE0174">
      <w:pPr>
        <w:spacing w:line="540" w:lineRule="exact"/>
        <w:ind w:left="273" w:firstLine="567"/>
        <w:rPr>
          <w:rStyle w:val="a8"/>
          <w:rFonts w:ascii="楷体" w:eastAsia="楷体" w:hAnsi="楷体"/>
          <w:spacing w:val="-4"/>
          <w:sz w:val="32"/>
          <w:szCs w:val="32"/>
        </w:rPr>
      </w:pPr>
      <w:r>
        <w:rPr>
          <w:rFonts w:eastAsia="仿宋_GB2312" w:hAnsi="宋体" w:cs="宋体" w:hint="eastAsia"/>
          <w:kern w:val="0"/>
          <w:sz w:val="36"/>
          <w:szCs w:val="36"/>
        </w:rPr>
        <w:t>填报时间：</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03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09</w:t>
      </w:r>
      <w:r>
        <w:rPr>
          <w:rStyle w:val="a8"/>
          <w:rFonts w:ascii="楷体" w:eastAsia="楷体" w:hAnsi="楷体" w:hint="eastAsia"/>
          <w:spacing w:val="-4"/>
          <w:sz w:val="32"/>
          <w:szCs w:val="32"/>
        </w:rPr>
        <w:t>日</w:t>
      </w:r>
    </w:p>
    <w:p w:rsidR="008A29ED" w:rsidRDefault="008A29ED">
      <w:pPr>
        <w:spacing w:line="700" w:lineRule="exact"/>
        <w:ind w:firstLineChars="236" w:firstLine="708"/>
        <w:jc w:val="left"/>
        <w:rPr>
          <w:rFonts w:eastAsia="仿宋_GB2312" w:hAnsi="宋体" w:cs="宋体"/>
          <w:kern w:val="0"/>
          <w:sz w:val="30"/>
          <w:szCs w:val="30"/>
        </w:rPr>
      </w:pPr>
    </w:p>
    <w:p w:rsidR="008A29ED" w:rsidRDefault="008A29ED">
      <w:pPr>
        <w:spacing w:line="540" w:lineRule="exact"/>
        <w:rPr>
          <w:rStyle w:val="a8"/>
          <w:rFonts w:ascii="黑体" w:eastAsia="黑体" w:hAnsi="黑体"/>
          <w:b w:val="0"/>
          <w:spacing w:val="-4"/>
          <w:sz w:val="32"/>
          <w:szCs w:val="32"/>
        </w:rPr>
      </w:pPr>
    </w:p>
    <w:p w:rsidR="008A29ED" w:rsidRDefault="00EE017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一、基本情况</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（一）项目概况。包括项目背景、主要内容及实施情况、资金投入和使用情况等。</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一、基本情况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（一）项目概况</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项目背景</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为严格遵循财政部《项目支出绩效评价管理办法》（财预〔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号）和自治区财政厅《自治区财政支出绩效评价管理暂行办法》（新财预〔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号）等相关管理规定，客观评价自治区财政出资地质勘查项目的实施情况、财政预算资金使用效率及效益，特开展本次项目支出绩效评价。</w:t>
      </w:r>
      <w:r>
        <w:rPr>
          <w:rStyle w:val="a8"/>
          <w:rFonts w:ascii="楷体" w:eastAsia="楷体" w:hAnsi="楷体" w:hint="eastAsia"/>
          <w:spacing w:val="-4"/>
          <w:sz w:val="32"/>
          <w:szCs w:val="32"/>
        </w:rPr>
        <w:br/>
      </w:r>
      <w:r>
        <w:rPr>
          <w:rStyle w:val="a8"/>
          <w:rFonts w:ascii="楷体" w:eastAsia="楷体" w:hAnsi="楷体" w:hint="eastAsia"/>
          <w:spacing w:val="-4"/>
          <w:sz w:val="32"/>
          <w:szCs w:val="32"/>
        </w:rPr>
        <w:t>聚集国家能源资源安全、自治区“九大产业集群”建设，立足我区资源禀赋和区位优势，按照“主攻昆仑—阿尔金山，深化天山、阿尔泰山”总体布局，加强基础地质调查，突出金属</w:t>
      </w:r>
      <w:r>
        <w:rPr>
          <w:rStyle w:val="a8"/>
          <w:rFonts w:ascii="楷体" w:eastAsia="楷体" w:hAnsi="楷体" w:hint="eastAsia"/>
          <w:spacing w:val="-4"/>
          <w:sz w:val="32"/>
          <w:szCs w:val="32"/>
        </w:rPr>
        <w:t>-</w:t>
      </w:r>
      <w:r>
        <w:rPr>
          <w:rStyle w:val="a8"/>
          <w:rFonts w:ascii="楷体" w:eastAsia="楷体" w:hAnsi="楷体" w:hint="eastAsia"/>
          <w:spacing w:val="-4"/>
          <w:sz w:val="32"/>
          <w:szCs w:val="32"/>
        </w:rPr>
        <w:t>非金属战略性矿产勘查，加快油气、煤层气选区评价，以打造大型资源基地为目标，以提</w:t>
      </w:r>
      <w:r>
        <w:rPr>
          <w:rStyle w:val="a8"/>
          <w:rFonts w:ascii="楷体" w:eastAsia="楷体" w:hAnsi="楷体" w:hint="eastAsia"/>
          <w:spacing w:val="-4"/>
          <w:sz w:val="32"/>
          <w:szCs w:val="32"/>
        </w:rPr>
        <w:t>交优质出让区块为目的，加快实施新一轮找矿突破战略行动。</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聚焦战略性矿产，保障产业发展。加强石油、天然气、页岩气、煤层气、铁、锰、铬、铜、金、镍、钴、锂铍、锆、钾盐等紧缺矿产和钨、钼、锑、钒、钛、萤石等优势矿产勘查，提交一批矿产地、增加一批资源量、为形成和巩固大型资源基地提供保障，支撑自治区“九大产业集群”发展。</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紧盯规划目标，科学选区部署。根据“十四五”规划目标完成情况，加强基础地质调查工作部署，加快解决制约区域找矿</w:t>
      </w:r>
      <w:r>
        <w:rPr>
          <w:rStyle w:val="a8"/>
          <w:rFonts w:ascii="楷体" w:eastAsia="楷体" w:hAnsi="楷体" w:hint="eastAsia"/>
          <w:spacing w:val="-4"/>
          <w:sz w:val="32"/>
          <w:szCs w:val="32"/>
        </w:rPr>
        <w:lastRenderedPageBreak/>
        <w:t>重大问题、提高地质研究程度、提供找矿靶区；针对锰、铬、镍、钼、钴、钒等矿种采用“一矿</w:t>
      </w:r>
      <w:r>
        <w:rPr>
          <w:rStyle w:val="a8"/>
          <w:rFonts w:ascii="楷体" w:eastAsia="楷体" w:hAnsi="楷体" w:hint="eastAsia"/>
          <w:spacing w:val="-4"/>
          <w:sz w:val="32"/>
          <w:szCs w:val="32"/>
        </w:rPr>
        <w:t>一策”“一县一策”方式重点突破，增加资源量，提供优质出让区块。</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科技创新引领、实现快速突破。针对高海拔、深切割、浅覆盖金属矿产勘查区和油气、煤层气、钾盐富集盆地，推广应用无人机、机载高光谱、航空电磁、大功率三维激电、时频电磁和新型轻便钻机、浅层取样钻探等“空天地”一体化探测装备、技术，提高勘查效率、发现找矿线索、实现快速突破。</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加大南疆部署、助推矿业发展。按照资金不低于总经费</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予以倾斜，支持喀什地区、乌什县、和静县、阿合奇等重点县基础地质和矿产勘查，推进南疆矿业高质量发展。</w:t>
      </w:r>
      <w:r>
        <w:rPr>
          <w:rStyle w:val="a8"/>
          <w:rFonts w:ascii="楷体" w:eastAsia="楷体" w:hAnsi="楷体" w:hint="eastAsia"/>
          <w:spacing w:val="-4"/>
          <w:sz w:val="32"/>
          <w:szCs w:val="32"/>
        </w:rPr>
        <w:br/>
        <w:t>2024</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月，自</w:t>
      </w:r>
      <w:r>
        <w:rPr>
          <w:rStyle w:val="a8"/>
          <w:rFonts w:ascii="楷体" w:eastAsia="楷体" w:hAnsi="楷体" w:hint="eastAsia"/>
          <w:spacing w:val="-4"/>
          <w:sz w:val="32"/>
          <w:szCs w:val="32"/>
        </w:rPr>
        <w:t>然资源厅下达项目任务书，涵盖基础地质项目</w:t>
      </w:r>
      <w:r>
        <w:rPr>
          <w:rStyle w:val="a8"/>
          <w:rFonts w:ascii="楷体" w:eastAsia="楷体" w:hAnsi="楷体" w:hint="eastAsia"/>
          <w:spacing w:val="-4"/>
          <w:sz w:val="32"/>
          <w:szCs w:val="32"/>
        </w:rPr>
        <w:t>23</w:t>
      </w:r>
      <w:r>
        <w:rPr>
          <w:rStyle w:val="a8"/>
          <w:rFonts w:ascii="楷体" w:eastAsia="楷体" w:hAnsi="楷体" w:hint="eastAsia"/>
          <w:spacing w:val="-4"/>
          <w:sz w:val="32"/>
          <w:szCs w:val="32"/>
        </w:rPr>
        <w:t>个、金属</w:t>
      </w:r>
      <w:r>
        <w:rPr>
          <w:rStyle w:val="a8"/>
          <w:rFonts w:ascii="楷体" w:eastAsia="楷体" w:hAnsi="楷体" w:hint="eastAsia"/>
          <w:spacing w:val="-4"/>
          <w:sz w:val="32"/>
          <w:szCs w:val="32"/>
        </w:rPr>
        <w:t>-</w:t>
      </w:r>
      <w:r>
        <w:rPr>
          <w:rStyle w:val="a8"/>
          <w:rFonts w:ascii="楷体" w:eastAsia="楷体" w:hAnsi="楷体" w:hint="eastAsia"/>
          <w:spacing w:val="-4"/>
          <w:sz w:val="32"/>
          <w:szCs w:val="32"/>
        </w:rPr>
        <w:t>非金属矿产勘查项目</w:t>
      </w:r>
      <w:r>
        <w:rPr>
          <w:rStyle w:val="a8"/>
          <w:rFonts w:ascii="楷体" w:eastAsia="楷体" w:hAnsi="楷体" w:hint="eastAsia"/>
          <w:spacing w:val="-4"/>
          <w:sz w:val="32"/>
          <w:szCs w:val="32"/>
        </w:rPr>
        <w:t>111</w:t>
      </w:r>
      <w:r>
        <w:rPr>
          <w:rStyle w:val="a8"/>
          <w:rFonts w:ascii="楷体" w:eastAsia="楷体" w:hAnsi="楷体" w:hint="eastAsia"/>
          <w:spacing w:val="-4"/>
          <w:sz w:val="32"/>
          <w:szCs w:val="32"/>
        </w:rPr>
        <w:t>个、能源矿产勘查项目</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个，本次项目聚焦油气、锂、铜、铬等战略性矿产开展勘查攻坚，补齐南疆基础地质调查空白，力争新增一批矿产资源储量和大型矿产地。</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主要内容及实施情况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）主要内容</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建议立项项目</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个，其中基础地质调查项目</w:t>
      </w:r>
      <w:r>
        <w:rPr>
          <w:rStyle w:val="a8"/>
          <w:rFonts w:ascii="楷体" w:eastAsia="楷体" w:hAnsi="楷体" w:hint="eastAsia"/>
          <w:spacing w:val="-4"/>
          <w:sz w:val="32"/>
          <w:szCs w:val="32"/>
        </w:rPr>
        <w:t>33</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万矿产地质调查，重点部署在工作程度低的昆仑</w:t>
      </w:r>
      <w:r>
        <w:rPr>
          <w:rStyle w:val="a8"/>
          <w:rFonts w:ascii="楷体" w:eastAsia="楷体" w:hAnsi="楷体" w:hint="eastAsia"/>
          <w:spacing w:val="-4"/>
          <w:sz w:val="32"/>
          <w:szCs w:val="32"/>
        </w:rPr>
        <w:t>-</w:t>
      </w:r>
      <w:r>
        <w:rPr>
          <w:rStyle w:val="a8"/>
          <w:rFonts w:ascii="楷体" w:eastAsia="楷体" w:hAnsi="楷体" w:hint="eastAsia"/>
          <w:spacing w:val="-4"/>
          <w:sz w:val="32"/>
          <w:szCs w:val="32"/>
        </w:rPr>
        <w:t>阿尔金、成矿带，针对高海拔地区，采用地质填图</w:t>
      </w:r>
      <w:r>
        <w:rPr>
          <w:rStyle w:val="a8"/>
          <w:rFonts w:ascii="楷体" w:eastAsia="楷体" w:hAnsi="楷体" w:hint="eastAsia"/>
          <w:spacing w:val="-4"/>
          <w:sz w:val="32"/>
          <w:szCs w:val="32"/>
        </w:rPr>
        <w:t>+</w:t>
      </w:r>
      <w:r>
        <w:rPr>
          <w:rStyle w:val="a8"/>
          <w:rFonts w:ascii="楷体" w:eastAsia="楷体" w:hAnsi="楷体" w:hint="eastAsia"/>
          <w:spacing w:val="-4"/>
          <w:sz w:val="32"/>
          <w:szCs w:val="32"/>
        </w:rPr>
        <w:t>遥感、无人机高光谱、航空电磁法等工作手段，快速发现露头矿、浅部矿；综合物探，重点部署在工作程度高的东</w:t>
      </w:r>
      <w:r>
        <w:rPr>
          <w:rStyle w:val="a8"/>
          <w:rFonts w:ascii="楷体" w:eastAsia="楷体" w:hAnsi="楷体" w:hint="eastAsia"/>
          <w:spacing w:val="-4"/>
          <w:sz w:val="32"/>
          <w:szCs w:val="32"/>
        </w:rPr>
        <w:t>天山、阿尔泰</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东西准成矿带重要矿集区、浅覆盖区，采用无人机电磁法、大功率激电等圈定查证物探综合异常，发现隐伏矿、深部矿；采用地球化学普查配合重要成</w:t>
      </w:r>
      <w:r>
        <w:rPr>
          <w:rStyle w:val="a8"/>
          <w:rFonts w:ascii="楷体" w:eastAsia="楷体" w:hAnsi="楷体" w:hint="eastAsia"/>
          <w:spacing w:val="-4"/>
          <w:sz w:val="32"/>
          <w:szCs w:val="32"/>
        </w:rPr>
        <w:lastRenderedPageBreak/>
        <w:t>矿带</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万矿产地质调查，圈定化探异常、缩小靶区；金属</w:t>
      </w:r>
      <w:r>
        <w:rPr>
          <w:rStyle w:val="a8"/>
          <w:rFonts w:ascii="楷体" w:eastAsia="楷体" w:hAnsi="楷体" w:hint="eastAsia"/>
          <w:spacing w:val="-4"/>
          <w:sz w:val="32"/>
          <w:szCs w:val="32"/>
        </w:rPr>
        <w:t>-</w:t>
      </w:r>
      <w:r>
        <w:rPr>
          <w:rStyle w:val="a8"/>
          <w:rFonts w:ascii="楷体" w:eastAsia="楷体" w:hAnsi="楷体" w:hint="eastAsia"/>
          <w:spacing w:val="-4"/>
          <w:sz w:val="32"/>
          <w:szCs w:val="32"/>
        </w:rPr>
        <w:t>非金属矿产勘查项目</w:t>
      </w:r>
      <w:r>
        <w:rPr>
          <w:rStyle w:val="a8"/>
          <w:rFonts w:ascii="楷体" w:eastAsia="楷体" w:hAnsi="楷体" w:hint="eastAsia"/>
          <w:spacing w:val="-4"/>
          <w:sz w:val="32"/>
          <w:szCs w:val="32"/>
        </w:rPr>
        <w:t>101</w:t>
      </w:r>
      <w:r>
        <w:rPr>
          <w:rStyle w:val="a8"/>
          <w:rFonts w:ascii="楷体" w:eastAsia="楷体" w:hAnsi="楷体" w:hint="eastAsia"/>
          <w:spacing w:val="-4"/>
          <w:sz w:val="32"/>
          <w:szCs w:val="32"/>
        </w:rPr>
        <w:t>个。以成果和市场为导向，围绕</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基地及外围，以寻找大中型矿产地为目的开展地质找矿。针对已发现和圈定具有一定规模的矿（化）体，部署普查项目扩大资源规模；选择富铁、锰、铬、镍、钴、钒、钾盐等资源保障程度低、成矿条件优越、具有找矿潜力的较高风险区块，部署调查评价项目，提供普查基地和可供出让的</w:t>
      </w:r>
      <w:r>
        <w:rPr>
          <w:rStyle w:val="a8"/>
          <w:rFonts w:ascii="楷体" w:eastAsia="楷体" w:hAnsi="楷体" w:hint="eastAsia"/>
          <w:spacing w:val="-4"/>
          <w:sz w:val="32"/>
          <w:szCs w:val="32"/>
        </w:rPr>
        <w:t>成果区块；根据近年对西昆仑、阿尔金成矿带地质找矿新认识，部署调查评价项目，开拓新区新类型，争取实现金、银、铜、镍等矿种找矿新突破，培育一批新的矿产勘查基地；能源矿产勘查项目</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个。围绕“九大产业集群”建设，围绕油气勘查新进展、新成果，选择塔里木盆地西南缘、东南缘、喀什凹陷、叶城</w:t>
      </w:r>
      <w:r>
        <w:rPr>
          <w:rStyle w:val="a8"/>
          <w:rFonts w:ascii="楷体" w:eastAsia="楷体" w:hAnsi="楷体" w:hint="eastAsia"/>
          <w:spacing w:val="-4"/>
          <w:sz w:val="32"/>
          <w:szCs w:val="32"/>
        </w:rPr>
        <w:t>-</w:t>
      </w:r>
      <w:r>
        <w:rPr>
          <w:rStyle w:val="a8"/>
          <w:rFonts w:ascii="楷体" w:eastAsia="楷体" w:hAnsi="楷体" w:hint="eastAsia"/>
          <w:spacing w:val="-4"/>
          <w:sz w:val="32"/>
          <w:szCs w:val="32"/>
        </w:rPr>
        <w:t>和田凹陷及托云盆地开展油气勘查和区块优选；以市场需求和快速转化为导向，在三塘湖</w:t>
      </w:r>
      <w:r>
        <w:rPr>
          <w:rStyle w:val="a8"/>
          <w:rFonts w:ascii="楷体" w:eastAsia="楷体" w:hAnsi="楷体" w:hint="eastAsia"/>
          <w:spacing w:val="-4"/>
          <w:sz w:val="32"/>
          <w:szCs w:val="32"/>
        </w:rPr>
        <w:t>-</w:t>
      </w:r>
      <w:r>
        <w:rPr>
          <w:rStyle w:val="a8"/>
          <w:rFonts w:ascii="楷体" w:eastAsia="楷体" w:hAnsi="楷体" w:hint="eastAsia"/>
          <w:spacing w:val="-4"/>
          <w:sz w:val="32"/>
          <w:szCs w:val="32"/>
        </w:rPr>
        <w:t>淖毛湖煤田开展煤层气调查；按照自治区政府有关会议精神部署莎车县喀拉图孜</w:t>
      </w:r>
      <w:r>
        <w:rPr>
          <w:rStyle w:val="a8"/>
          <w:rFonts w:ascii="楷体" w:eastAsia="楷体" w:hAnsi="楷体" w:hint="eastAsia"/>
          <w:spacing w:val="-4"/>
          <w:sz w:val="32"/>
          <w:szCs w:val="32"/>
        </w:rPr>
        <w:t>-</w:t>
      </w:r>
      <w:r>
        <w:rPr>
          <w:rStyle w:val="a8"/>
          <w:rFonts w:ascii="楷体" w:eastAsia="楷体" w:hAnsi="楷体" w:hint="eastAsia"/>
          <w:spacing w:val="-4"/>
          <w:sz w:val="32"/>
          <w:szCs w:val="32"/>
        </w:rPr>
        <w:t>菩萨煤矿一带聚煤规律研究及煤炭资源远景评价，为当地煤炭资源整合开发提供依据；选择</w:t>
      </w:r>
      <w:r>
        <w:rPr>
          <w:rStyle w:val="a8"/>
          <w:rFonts w:ascii="楷体" w:eastAsia="楷体" w:hAnsi="楷体" w:hint="eastAsia"/>
          <w:spacing w:val="-4"/>
          <w:sz w:val="32"/>
          <w:szCs w:val="32"/>
        </w:rPr>
        <w:t>塔什库尔干县周边开展地热勘查，促进民生、旅游产业发展；续作项目</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年部署实施基础地质调查项目</w:t>
      </w:r>
      <w:r>
        <w:rPr>
          <w:rStyle w:val="a8"/>
          <w:rFonts w:ascii="楷体" w:eastAsia="楷体" w:hAnsi="楷体" w:hint="eastAsia"/>
          <w:spacing w:val="-4"/>
          <w:sz w:val="32"/>
          <w:szCs w:val="32"/>
        </w:rPr>
        <w:t>16</w:t>
      </w:r>
      <w:r>
        <w:rPr>
          <w:rStyle w:val="a8"/>
          <w:rFonts w:ascii="楷体" w:eastAsia="楷体" w:hAnsi="楷体" w:hint="eastAsia"/>
          <w:spacing w:val="-4"/>
          <w:sz w:val="32"/>
          <w:szCs w:val="32"/>
        </w:rPr>
        <w:t>个。</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）实施情况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个自治区财政出资地质勘查项目，实施过程中严格按照地质勘查项目管理规范，依次组织开展立项论证、公开招标、设计审查、中期检查、野外验收、报告评审等关键环节工作，确保各项目实施流程合规、质量可控。截至</w:t>
      </w:r>
      <w:r>
        <w:rPr>
          <w:rStyle w:val="a8"/>
          <w:rFonts w:ascii="楷体" w:eastAsia="楷体" w:hAnsi="楷体" w:hint="eastAsia"/>
          <w:spacing w:val="-4"/>
          <w:sz w:val="32"/>
          <w:szCs w:val="32"/>
        </w:rPr>
        <w:t>4</w:t>
      </w:r>
      <w:r>
        <w:rPr>
          <w:rStyle w:val="a8"/>
          <w:rFonts w:ascii="楷体" w:eastAsia="楷体" w:hAnsi="楷体" w:hint="eastAsia"/>
          <w:spacing w:val="-4"/>
          <w:sz w:val="32"/>
          <w:szCs w:val="32"/>
        </w:rPr>
        <w:t>月底，</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个地质勘查项目项目中除</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个尚未到期项目及新疆阿克陶县阔克吉勒嘎一带金矿普查项目外，其余</w:t>
      </w:r>
      <w:r>
        <w:rPr>
          <w:rStyle w:val="a8"/>
          <w:rFonts w:ascii="楷体" w:eastAsia="楷体" w:hAnsi="楷体" w:hint="eastAsia"/>
          <w:spacing w:val="-4"/>
          <w:sz w:val="32"/>
          <w:szCs w:val="32"/>
        </w:rPr>
        <w:t>125</w:t>
      </w:r>
      <w:r>
        <w:rPr>
          <w:rStyle w:val="a8"/>
          <w:rFonts w:ascii="楷体" w:eastAsia="楷体" w:hAnsi="楷体" w:hint="eastAsia"/>
          <w:spacing w:val="-4"/>
          <w:sz w:val="32"/>
          <w:szCs w:val="32"/>
        </w:rPr>
        <w:t>个项目均已完成成果报告评</w:t>
      </w:r>
      <w:r>
        <w:rPr>
          <w:rStyle w:val="a8"/>
          <w:rFonts w:ascii="楷体" w:eastAsia="楷体" w:hAnsi="楷体" w:hint="eastAsia"/>
          <w:spacing w:val="-4"/>
          <w:sz w:val="32"/>
          <w:szCs w:val="32"/>
        </w:rPr>
        <w:lastRenderedPageBreak/>
        <w:t>审。新疆阿克陶县阔克吉勒嘎一带金矿普查项目因找矿成果显</w:t>
      </w:r>
      <w:r>
        <w:rPr>
          <w:rStyle w:val="a8"/>
          <w:rFonts w:ascii="楷体" w:eastAsia="楷体" w:hAnsi="楷体" w:hint="eastAsia"/>
          <w:spacing w:val="-4"/>
          <w:sz w:val="32"/>
          <w:szCs w:val="32"/>
        </w:rPr>
        <w:t>著，拟于</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月底赴项目单位开展报告评审并就前期工作问题开展现场研讨，指导下一步勘查工作，保证超大型矿产地目标实现。</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项目实施主体</w:t>
      </w:r>
      <w:r>
        <w:rPr>
          <w:rStyle w:val="a8"/>
          <w:rFonts w:ascii="楷体" w:eastAsia="楷体" w:hAnsi="楷体" w:hint="eastAsia"/>
          <w:spacing w:val="-4"/>
          <w:sz w:val="32"/>
          <w:szCs w:val="32"/>
        </w:rPr>
        <w:br/>
        <w:t>2025</w:t>
      </w:r>
      <w:r>
        <w:rPr>
          <w:rStyle w:val="a8"/>
          <w:rFonts w:ascii="楷体" w:eastAsia="楷体" w:hAnsi="楷体" w:hint="eastAsia"/>
          <w:spacing w:val="-4"/>
          <w:sz w:val="32"/>
          <w:szCs w:val="32"/>
        </w:rPr>
        <w:t>年财政出资地质勘查项目分别由</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个单位分别中标实施，为四川省地质矿产勘查开发局区域地质调查队、西安中地环境科技有限公司、新疆地质局阿克苏地质大队、新疆地质局阿勒泰地质大队、新疆地质局巴音郭楞地质大队、新疆地质局昌吉地质大队、新疆地质局地球物理化学探矿中心、新疆地质局哈密地质大队、新疆地质局和田地质大队、新疆地质局喀什地质大队、新疆地质局煤田地质中心、新疆地质局区域地质调</w:t>
      </w:r>
      <w:r>
        <w:rPr>
          <w:rStyle w:val="a8"/>
          <w:rFonts w:ascii="楷体" w:eastAsia="楷体" w:hAnsi="楷体" w:hint="eastAsia"/>
          <w:spacing w:val="-4"/>
          <w:sz w:val="32"/>
          <w:szCs w:val="32"/>
        </w:rPr>
        <w:t>查中心、新疆地质局水文环境地质调查中心、新疆地质局塔城地质大队、新疆地质局乌鲁木齐地质大队、新疆地质局伊犁地质大队、新疆维吾尔自治区地质研究院、中国建筑材料工业地质勘查中心新疆总队、中国冶金地质总局新疆地质勘查院、中化地质矿山总局河南地质局、中化地质矿山总局新疆地质调查院。</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资金投入和使用情况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项目资金安排落实、总投入等情况分析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号文件规定，本年度安排下达资金</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万元，为自治区财政一般公共预算安排，最终确定项目资金总数为</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万元。其中：自治区财政拨款</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（二）项目绩效目标</w:t>
      </w:r>
    </w:p>
    <w:p w:rsidR="008A29ED" w:rsidRDefault="00EE017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（二）项目绩效目标。包括总体目标和阶段性目标。</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（二）项目绩效目标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项目绩效目标包括总体目标和阶段性目标。</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项目绩效总目标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基础地质调查重点部署在基础研究和工作程度低的昆仑</w:t>
      </w:r>
      <w:r>
        <w:rPr>
          <w:rStyle w:val="a8"/>
          <w:rFonts w:ascii="楷体" w:eastAsia="楷体" w:hAnsi="楷体" w:hint="eastAsia"/>
          <w:spacing w:val="-4"/>
          <w:sz w:val="32"/>
          <w:szCs w:val="32"/>
        </w:rPr>
        <w:t>-</w:t>
      </w:r>
      <w:r>
        <w:rPr>
          <w:rStyle w:val="a8"/>
          <w:rFonts w:ascii="楷体" w:eastAsia="楷体" w:hAnsi="楷体" w:hint="eastAsia"/>
          <w:spacing w:val="-4"/>
          <w:sz w:val="32"/>
          <w:szCs w:val="32"/>
        </w:rPr>
        <w:t>阿尔金、成矿带。综合物探重点部署在工作程度高的东天山、阿尔泰</w:t>
      </w:r>
      <w:r>
        <w:rPr>
          <w:rStyle w:val="a8"/>
          <w:rFonts w:ascii="楷体" w:eastAsia="楷体" w:hAnsi="楷体" w:hint="eastAsia"/>
          <w:spacing w:val="-4"/>
          <w:sz w:val="32"/>
          <w:szCs w:val="32"/>
        </w:rPr>
        <w:t>-</w:t>
      </w:r>
      <w:r>
        <w:rPr>
          <w:rStyle w:val="a8"/>
          <w:rFonts w:ascii="楷体" w:eastAsia="楷体" w:hAnsi="楷体" w:hint="eastAsia"/>
          <w:spacing w:val="-4"/>
          <w:sz w:val="32"/>
          <w:szCs w:val="32"/>
        </w:rPr>
        <w:t>东西准成矿带重要矿集区、浅覆盖区。采用地球化学普查配合重要成矿带</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万矿产地质调查，圈定化探异常、缩小靶区。预期提交找矿靶区或有利区大于</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金属</w:t>
      </w:r>
      <w:r>
        <w:rPr>
          <w:rStyle w:val="a8"/>
          <w:rFonts w:ascii="楷体" w:eastAsia="楷体" w:hAnsi="楷体" w:hint="eastAsia"/>
          <w:spacing w:val="-4"/>
          <w:sz w:val="32"/>
          <w:szCs w:val="32"/>
        </w:rPr>
        <w:t>-</w:t>
      </w:r>
      <w:r>
        <w:rPr>
          <w:rStyle w:val="a8"/>
          <w:rFonts w:ascii="楷体" w:eastAsia="楷体" w:hAnsi="楷体" w:hint="eastAsia"/>
          <w:spacing w:val="-4"/>
          <w:sz w:val="32"/>
          <w:szCs w:val="32"/>
        </w:rPr>
        <w:t>非金属矿产勘查以成果和市场为导向，围绕</w:t>
      </w:r>
      <w:r>
        <w:rPr>
          <w:rStyle w:val="a8"/>
          <w:rFonts w:ascii="楷体" w:eastAsia="楷体" w:hAnsi="楷体" w:hint="eastAsia"/>
          <w:spacing w:val="-4"/>
          <w:sz w:val="32"/>
          <w:szCs w:val="32"/>
        </w:rPr>
        <w:t>14</w:t>
      </w:r>
      <w:r>
        <w:rPr>
          <w:rStyle w:val="a8"/>
          <w:rFonts w:ascii="楷体" w:eastAsia="楷体" w:hAnsi="楷体" w:hint="eastAsia"/>
          <w:spacing w:val="-4"/>
          <w:sz w:val="32"/>
          <w:szCs w:val="32"/>
        </w:rPr>
        <w:t>基地及外围，主攻战略性矿产，以寻找大中型矿产地为目的开展</w:t>
      </w:r>
      <w:r>
        <w:rPr>
          <w:rStyle w:val="a8"/>
          <w:rFonts w:ascii="楷体" w:eastAsia="楷体" w:hAnsi="楷体" w:hint="eastAsia"/>
          <w:spacing w:val="-4"/>
          <w:sz w:val="32"/>
          <w:szCs w:val="32"/>
        </w:rPr>
        <w:t>地质找矿。预期提交贵金属资源量</w:t>
      </w:r>
      <w:r>
        <w:rPr>
          <w:rStyle w:val="a8"/>
          <w:rFonts w:ascii="楷体" w:eastAsia="楷体" w:hAnsi="楷体" w:hint="eastAsia"/>
          <w:spacing w:val="-4"/>
          <w:sz w:val="32"/>
          <w:szCs w:val="32"/>
        </w:rPr>
        <w:t>27</w:t>
      </w:r>
      <w:r>
        <w:rPr>
          <w:rStyle w:val="a8"/>
          <w:rFonts w:ascii="楷体" w:eastAsia="楷体" w:hAnsi="楷体" w:hint="eastAsia"/>
          <w:spacing w:val="-4"/>
          <w:sz w:val="32"/>
          <w:szCs w:val="32"/>
        </w:rPr>
        <w:t>吨、黑色金属资源量</w:t>
      </w:r>
      <w:r>
        <w:rPr>
          <w:rStyle w:val="a8"/>
          <w:rFonts w:ascii="楷体" w:eastAsia="楷体" w:hAnsi="楷体" w:hint="eastAsia"/>
          <w:spacing w:val="-4"/>
          <w:sz w:val="32"/>
          <w:szCs w:val="32"/>
        </w:rPr>
        <w:t>4100</w:t>
      </w:r>
      <w:r>
        <w:rPr>
          <w:rStyle w:val="a8"/>
          <w:rFonts w:ascii="楷体" w:eastAsia="楷体" w:hAnsi="楷体" w:hint="eastAsia"/>
          <w:spacing w:val="-4"/>
          <w:sz w:val="32"/>
          <w:szCs w:val="32"/>
        </w:rPr>
        <w:t>万吨、有色金属资源量</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万吨，预期提交可供进一步工作的勘查基地大于</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能源矿产勘查项目围绕“九大产业集群”建设，针对油气勘查新进展、新成果，选择塔里木盆地周缘开展油气勘查和区块优选；以市场需求和快速转化为导向，开展三塘湖</w:t>
      </w:r>
      <w:r>
        <w:rPr>
          <w:rStyle w:val="a8"/>
          <w:rFonts w:ascii="楷体" w:eastAsia="楷体" w:hAnsi="楷体" w:hint="eastAsia"/>
          <w:spacing w:val="-4"/>
          <w:sz w:val="32"/>
          <w:szCs w:val="32"/>
        </w:rPr>
        <w:t>-</w:t>
      </w:r>
      <w:r>
        <w:rPr>
          <w:rStyle w:val="a8"/>
          <w:rFonts w:ascii="楷体" w:eastAsia="楷体" w:hAnsi="楷体" w:hint="eastAsia"/>
          <w:spacing w:val="-4"/>
          <w:sz w:val="32"/>
          <w:szCs w:val="32"/>
        </w:rPr>
        <w:t>淖毛湖煤田煤层气调查；部署莎车县喀拉图孜</w:t>
      </w:r>
      <w:r>
        <w:rPr>
          <w:rStyle w:val="a8"/>
          <w:rFonts w:ascii="楷体" w:eastAsia="楷体" w:hAnsi="楷体" w:hint="eastAsia"/>
          <w:spacing w:val="-4"/>
          <w:sz w:val="32"/>
          <w:szCs w:val="32"/>
        </w:rPr>
        <w:t>-</w:t>
      </w:r>
      <w:r>
        <w:rPr>
          <w:rStyle w:val="a8"/>
          <w:rFonts w:ascii="楷体" w:eastAsia="楷体" w:hAnsi="楷体" w:hint="eastAsia"/>
          <w:spacing w:val="-4"/>
          <w:sz w:val="32"/>
          <w:szCs w:val="32"/>
        </w:rPr>
        <w:t>菩萨煤矿一带聚煤规律研究及煤炭资源远景评价，为当地煤炭资源整合开发提供依据；预期提交页岩气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煤层气资源量</w:t>
      </w:r>
      <w:r>
        <w:rPr>
          <w:rStyle w:val="a8"/>
          <w:rFonts w:ascii="楷体" w:eastAsia="楷体" w:hAnsi="楷体" w:hint="eastAsia"/>
          <w:spacing w:val="-4"/>
          <w:sz w:val="32"/>
          <w:szCs w:val="32"/>
        </w:rPr>
        <w:t>1050</w:t>
      </w:r>
      <w:r>
        <w:rPr>
          <w:rStyle w:val="a8"/>
          <w:rFonts w:ascii="楷体" w:eastAsia="楷体" w:hAnsi="楷体" w:hint="eastAsia"/>
          <w:spacing w:val="-4"/>
          <w:sz w:val="32"/>
          <w:szCs w:val="32"/>
        </w:rPr>
        <w:t>亿立方米；选择塔什库尔干县周边开展地热勘查，促进民生、旅游产业发展，自</w:t>
      </w:r>
      <w:r>
        <w:rPr>
          <w:rStyle w:val="a8"/>
          <w:rFonts w:ascii="楷体" w:eastAsia="楷体" w:hAnsi="楷体" w:hint="eastAsia"/>
          <w:spacing w:val="-4"/>
          <w:sz w:val="32"/>
          <w:szCs w:val="32"/>
        </w:rPr>
        <w:t>治区社会经济发展提供资源能源保障。</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阶段性目标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根据《预算法》、《财政支出绩效评价管理暂行办法》（财预〔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号）、《中共中央国务院关于全面实施预算绩效管理的意见》（中发〔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34</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号）、《自治</w:t>
      </w:r>
      <w:r>
        <w:rPr>
          <w:rStyle w:val="a8"/>
          <w:rFonts w:ascii="楷体" w:eastAsia="楷体" w:hAnsi="楷体" w:hint="eastAsia"/>
          <w:spacing w:val="-4"/>
          <w:sz w:val="32"/>
          <w:szCs w:val="32"/>
        </w:rPr>
        <w:lastRenderedPageBreak/>
        <w:t>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号）的规定，结合项目实施单位的规章制度以及财务相关资料，评价小组对项目绩效目标进行了进一步的完善，完善后绩效目标如下：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）项目产出目标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万矿产地质调查工作面积”预期指标值为大于等于</w:t>
      </w:r>
      <w:r>
        <w:rPr>
          <w:rStyle w:val="a8"/>
          <w:rFonts w:ascii="楷体" w:eastAsia="楷体" w:hAnsi="楷体" w:hint="eastAsia"/>
          <w:spacing w:val="-4"/>
          <w:sz w:val="32"/>
          <w:szCs w:val="32"/>
        </w:rPr>
        <w:t>13000</w:t>
      </w:r>
      <w:r>
        <w:rPr>
          <w:rStyle w:val="a8"/>
          <w:rFonts w:ascii="楷体" w:eastAsia="楷体" w:hAnsi="楷体" w:hint="eastAsia"/>
          <w:spacing w:val="-4"/>
          <w:sz w:val="32"/>
          <w:szCs w:val="32"/>
        </w:rPr>
        <w:t>平方千米；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万物化探工作面积”预期指标值为大于等于</w:t>
      </w:r>
      <w:r>
        <w:rPr>
          <w:rStyle w:val="a8"/>
          <w:rFonts w:ascii="楷体" w:eastAsia="楷体" w:hAnsi="楷体" w:hint="eastAsia"/>
          <w:spacing w:val="-4"/>
          <w:sz w:val="32"/>
          <w:szCs w:val="32"/>
        </w:rPr>
        <w:t>25000</w:t>
      </w:r>
      <w:r>
        <w:rPr>
          <w:rStyle w:val="a8"/>
          <w:rFonts w:ascii="楷体" w:eastAsia="楷体" w:hAnsi="楷体" w:hint="eastAsia"/>
          <w:spacing w:val="-4"/>
          <w:sz w:val="32"/>
          <w:szCs w:val="32"/>
        </w:rPr>
        <w:t>平方千米；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“区域化探分析数量”预期指标值为大于等于</w:t>
      </w:r>
      <w:r>
        <w:rPr>
          <w:rStyle w:val="a8"/>
          <w:rFonts w:ascii="楷体" w:eastAsia="楷体" w:hAnsi="楷体" w:hint="eastAsia"/>
          <w:spacing w:val="-4"/>
          <w:sz w:val="32"/>
          <w:szCs w:val="32"/>
        </w:rPr>
        <w:t>5000</w:t>
      </w:r>
      <w:r>
        <w:rPr>
          <w:rStyle w:val="a8"/>
          <w:rFonts w:ascii="楷体" w:eastAsia="楷体" w:hAnsi="楷体" w:hint="eastAsia"/>
          <w:spacing w:val="-4"/>
          <w:sz w:val="32"/>
          <w:szCs w:val="32"/>
        </w:rPr>
        <w:t>样</w:t>
      </w:r>
      <w:r>
        <w:rPr>
          <w:rStyle w:val="a8"/>
          <w:rFonts w:ascii="楷体" w:eastAsia="楷体" w:hAnsi="楷体" w:hint="eastAsia"/>
          <w:spacing w:val="-4"/>
          <w:sz w:val="32"/>
          <w:szCs w:val="32"/>
        </w:rPr>
        <w:br/>
      </w:r>
      <w:r>
        <w:rPr>
          <w:rStyle w:val="a8"/>
          <w:rFonts w:ascii="楷体" w:eastAsia="楷体" w:hAnsi="楷体" w:hint="eastAsia"/>
          <w:spacing w:val="-4"/>
          <w:sz w:val="32"/>
          <w:szCs w:val="32"/>
        </w:rPr>
        <w:t>“槽探累计施工量”预期指标值为大于等于</w:t>
      </w:r>
      <w:r>
        <w:rPr>
          <w:rStyle w:val="a8"/>
          <w:rFonts w:ascii="楷体" w:eastAsia="楷体" w:hAnsi="楷体" w:hint="eastAsia"/>
          <w:spacing w:val="-4"/>
          <w:sz w:val="32"/>
          <w:szCs w:val="32"/>
        </w:rPr>
        <w:t>24</w:t>
      </w:r>
      <w:r>
        <w:rPr>
          <w:rStyle w:val="a8"/>
          <w:rFonts w:ascii="楷体" w:eastAsia="楷体" w:hAnsi="楷体" w:hint="eastAsia"/>
          <w:spacing w:val="-4"/>
          <w:sz w:val="32"/>
          <w:szCs w:val="32"/>
        </w:rPr>
        <w:t>万立方米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“钻探累计进尺”预期指标值为大于等于</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万米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“完成项目设计书份数”预期指标值为大于等于</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份</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“项目野外原始地质资料检查或验收数量”预期指标值为大于等于</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份</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“项目设计编制质量优良率”指标，预期指标值为大于等于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“项目野外实施质量检查通过</w:t>
      </w:r>
      <w:r>
        <w:rPr>
          <w:rStyle w:val="a8"/>
          <w:rFonts w:ascii="楷体" w:eastAsia="楷体" w:hAnsi="楷体" w:hint="eastAsia"/>
          <w:spacing w:val="-4"/>
          <w:sz w:val="32"/>
          <w:szCs w:val="32"/>
        </w:rPr>
        <w:t>率”指标，预期指标值为大于等于</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“项目验收质量评定优良率”指标，预期指标值为大于等于</w:t>
      </w:r>
      <w:r>
        <w:rPr>
          <w:rStyle w:val="a8"/>
          <w:rFonts w:ascii="楷体" w:eastAsia="楷体" w:hAnsi="楷体" w:hint="eastAsia"/>
          <w:spacing w:val="-4"/>
          <w:sz w:val="32"/>
          <w:szCs w:val="32"/>
        </w:rPr>
        <w:t>90%</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“完成当年设计工作量的</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）项目效益目标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①社会效益指标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“预期提交找矿靶区（有利区）”指标，预期指标值为</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“预期提交贵金属资源量”指标，预期指标值为</w:t>
      </w:r>
      <w:r>
        <w:rPr>
          <w:rStyle w:val="a8"/>
          <w:rFonts w:ascii="楷体" w:eastAsia="楷体" w:hAnsi="楷体" w:hint="eastAsia"/>
          <w:spacing w:val="-4"/>
          <w:sz w:val="32"/>
          <w:szCs w:val="32"/>
        </w:rPr>
        <w:t>274</w:t>
      </w:r>
      <w:r>
        <w:rPr>
          <w:rStyle w:val="a8"/>
          <w:rFonts w:ascii="楷体" w:eastAsia="楷体" w:hAnsi="楷体" w:hint="eastAsia"/>
          <w:spacing w:val="-4"/>
          <w:sz w:val="32"/>
          <w:szCs w:val="32"/>
        </w:rPr>
        <w:t>吨；</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“预期提交黑色金属资源量”指标，预期指标值为</w:t>
      </w:r>
      <w:r>
        <w:rPr>
          <w:rStyle w:val="a8"/>
          <w:rFonts w:ascii="楷体" w:eastAsia="楷体" w:hAnsi="楷体" w:hint="eastAsia"/>
          <w:spacing w:val="-4"/>
          <w:sz w:val="32"/>
          <w:szCs w:val="32"/>
        </w:rPr>
        <w:t>4100</w:t>
      </w:r>
      <w:r>
        <w:rPr>
          <w:rStyle w:val="a8"/>
          <w:rFonts w:ascii="楷体" w:eastAsia="楷体" w:hAnsi="楷体" w:hint="eastAsia"/>
          <w:spacing w:val="-4"/>
          <w:sz w:val="32"/>
          <w:szCs w:val="32"/>
        </w:rPr>
        <w:t>万吨；</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“预期提交有色金属资源量”指标，预期指标值为</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万吨；</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“预期提交页岩气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煤层气资源量”指标，预期指标值为</w:t>
      </w:r>
      <w:r>
        <w:rPr>
          <w:rStyle w:val="a8"/>
          <w:rFonts w:ascii="楷体" w:eastAsia="楷体" w:hAnsi="楷体" w:hint="eastAsia"/>
          <w:spacing w:val="-4"/>
          <w:sz w:val="32"/>
          <w:szCs w:val="32"/>
        </w:rPr>
        <w:t>105</w:t>
      </w:r>
      <w:r>
        <w:rPr>
          <w:rStyle w:val="a8"/>
          <w:rFonts w:ascii="楷体" w:eastAsia="楷体" w:hAnsi="楷体" w:hint="eastAsia"/>
          <w:spacing w:val="-4"/>
          <w:sz w:val="32"/>
          <w:szCs w:val="32"/>
        </w:rPr>
        <w:t>0</w:t>
      </w:r>
      <w:r>
        <w:rPr>
          <w:rStyle w:val="a8"/>
          <w:rFonts w:ascii="楷体" w:eastAsia="楷体" w:hAnsi="楷体" w:hint="eastAsia"/>
          <w:spacing w:val="-4"/>
          <w:sz w:val="32"/>
          <w:szCs w:val="32"/>
        </w:rPr>
        <w:t>亿立方米；</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“预期提交可供进一步工作的勘查基地”指标，预期指标值为</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处。</w:t>
      </w:r>
    </w:p>
    <w:p w:rsidR="008A29ED" w:rsidRDefault="00EE017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二、</w:t>
      </w:r>
      <w:r>
        <w:rPr>
          <w:rStyle w:val="a8"/>
          <w:rFonts w:hint="eastAsia"/>
          <w:spacing w:val="-4"/>
          <w:sz w:val="32"/>
          <w:szCs w:val="32"/>
        </w:rPr>
        <w:t>绩效评价工作开展情况</w:t>
      </w:r>
    </w:p>
    <w:p w:rsidR="008A29ED" w:rsidRDefault="00EE017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（一）绩效评价目的、对象和范围。</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二、绩效评价工作开展情况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（一）绩效评价目的、对象和范围</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绩效评价目的</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为全面实施预算绩效管理，建立科学、合理的项目支出绩效评价管理体系，提高财政资源配置效率和使用效益，根据财政部印发《项目支出绩效评价管理办法》（财预〔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号），关于印发《自治州全面实施预算绩效管理的工作方案》的通知（财预〔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128</w:t>
      </w:r>
      <w:r>
        <w:rPr>
          <w:rStyle w:val="a8"/>
          <w:rFonts w:ascii="楷体" w:eastAsia="楷体" w:hAnsi="楷体" w:hint="eastAsia"/>
          <w:spacing w:val="-4"/>
          <w:sz w:val="32"/>
          <w:szCs w:val="32"/>
        </w:rPr>
        <w:t>号）文件精神，我单位针对</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二是通</w:t>
      </w:r>
      <w:r>
        <w:rPr>
          <w:rStyle w:val="a8"/>
          <w:rFonts w:ascii="楷体" w:eastAsia="楷体" w:hAnsi="楷体" w:hint="eastAsia"/>
          <w:spacing w:val="-4"/>
          <w:sz w:val="32"/>
          <w:szCs w:val="32"/>
        </w:rPr>
        <w:t>过部门项目支出绩效评价，进一步做实绩效目标，根据项目绩效目标设立情况，细化形成多维度绩效指标，将绩效指标细化为数量指标、质量指标、时效指标、成本指标、经济效益指标、社会效益指标、服务对象满意度指标等内容，保证项目绩效指标设置科学、规范、合理、可衡量。</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w:t>
      </w:r>
      <w:r>
        <w:rPr>
          <w:rStyle w:val="a8"/>
          <w:rFonts w:ascii="楷体" w:eastAsia="楷体" w:hAnsi="楷体" w:hint="eastAsia"/>
          <w:spacing w:val="-4"/>
          <w:sz w:val="32"/>
          <w:szCs w:val="32"/>
        </w:rPr>
        <w:t>，逐步建立“以绩效目标为导向，以绩效评价为手段，以评价结果应用为保障，全方位、全覆盖、全过程”的绩效预算管理新体制。</w:t>
      </w:r>
      <w:r>
        <w:rPr>
          <w:rStyle w:val="a8"/>
          <w:rFonts w:ascii="楷体" w:eastAsia="楷体" w:hAnsi="楷体" w:hint="eastAsia"/>
          <w:spacing w:val="-4"/>
          <w:sz w:val="32"/>
          <w:szCs w:val="32"/>
        </w:rPr>
        <w:br/>
      </w:r>
      <w:r>
        <w:rPr>
          <w:rStyle w:val="a8"/>
          <w:rFonts w:ascii="楷体" w:eastAsia="楷体" w:hAnsi="楷体" w:hint="eastAsia"/>
          <w:spacing w:val="-4"/>
          <w:sz w:val="32"/>
          <w:szCs w:val="32"/>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绩效评价对象</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本次绩效评价遵循财政部《项目支出绩效评价管理办法》（财预〔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号）和自治区财政厅《自治区财政支出绩效评价管理暂行办法》（新财预〔</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189</w:t>
      </w:r>
      <w:r>
        <w:rPr>
          <w:rStyle w:val="a8"/>
          <w:rFonts w:ascii="楷体" w:eastAsia="楷体" w:hAnsi="楷体" w:hint="eastAsia"/>
          <w:spacing w:val="-4"/>
          <w:sz w:val="32"/>
          <w:szCs w:val="32"/>
        </w:rPr>
        <w:t>号）等相</w:t>
      </w:r>
      <w:r>
        <w:rPr>
          <w:rStyle w:val="a8"/>
          <w:rFonts w:ascii="楷体" w:eastAsia="楷体" w:hAnsi="楷体" w:hint="eastAsia"/>
          <w:spacing w:val="-4"/>
          <w:sz w:val="32"/>
          <w:szCs w:val="32"/>
        </w:rPr>
        <w:t>关政策文件与规定，评价对象为自治区自然资源厅</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年度牵头实施的自治区财政</w:t>
      </w:r>
      <w:r>
        <w:rPr>
          <w:rStyle w:val="a8"/>
          <w:rFonts w:ascii="楷体" w:eastAsia="楷体" w:hAnsi="楷体" w:hint="eastAsia"/>
          <w:spacing w:val="-4"/>
          <w:sz w:val="32"/>
          <w:szCs w:val="32"/>
        </w:rPr>
        <w:lastRenderedPageBreak/>
        <w:t>出资地质勘查项目，涵盖项目全部预算资金及执行过程；以项目实施形成的产出与效果为核心评价内容，围绕推动预算单位实现既定工作任务目标组织开展。</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绩效评价范围</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本项目预算绩效评价报告的评价时点为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月，评价范围广泛而全面，涵盖了从项目立项至评价时点期间的所有关键预算活动和财务流程。评价范围包括项目总体绩效目标、各项绩效指标完成情况以及预算执行情况。覆盖项目预算资金支出的所有内容进行评价。包括项目决策、项目实施和</w:t>
      </w:r>
      <w:r>
        <w:rPr>
          <w:rStyle w:val="a8"/>
          <w:rFonts w:ascii="楷体" w:eastAsia="楷体" w:hAnsi="楷体" w:hint="eastAsia"/>
          <w:spacing w:val="-4"/>
          <w:sz w:val="32"/>
          <w:szCs w:val="32"/>
        </w:rPr>
        <w:t>项目成果验收流程等。</w:t>
      </w:r>
    </w:p>
    <w:p w:rsidR="008A29ED" w:rsidRDefault="00EE017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（二）绩效评价原则、评价指标体系（附表说明）、评价方法、评价标准等。</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（二）绩效评价原则、评价指标体系、评价方法评价标准</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绩效评价原则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本次评价坚持定量优先、定量与定性相结合的方式，始终遵循科学规范、公正公开、分级分类、绩效相关的基本原则。通过对</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资金进行绩效评价，旨在全面掌握项目资金使用、项目管理运行、实施成效及综合效益。通过系统梳理与分析，精准识别政策落实、预算配置、项目推进等环节存在的薄弱环节与突出问题，并研究提出可操作、可落地的改进对策。本</w:t>
      </w:r>
      <w:r>
        <w:rPr>
          <w:rStyle w:val="a8"/>
          <w:rFonts w:ascii="楷体" w:eastAsia="楷体" w:hAnsi="楷体" w:hint="eastAsia"/>
          <w:spacing w:val="-4"/>
          <w:sz w:val="32"/>
          <w:szCs w:val="32"/>
        </w:rPr>
        <w:t>次绩效评价坚持以下原则：</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①科学公正。通过运用科学合理的方法，按照规范的程序，对项目绩效进行客观、公正的反映。这就要求在评价实施全过程中，始终秉持科学严谨的工作态度与规范方法，保障评价结论真实可靠、客观精准。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②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③激励约束。绩效评价结果应与预算安排、政策调整、改进管理实质性挂钩，体现奖优罚劣和激励相容导向，有效要安</w:t>
      </w:r>
      <w:r>
        <w:rPr>
          <w:rStyle w:val="a8"/>
          <w:rFonts w:ascii="楷体" w:eastAsia="楷体" w:hAnsi="楷体" w:hint="eastAsia"/>
          <w:spacing w:val="-4"/>
          <w:sz w:val="32"/>
          <w:szCs w:val="32"/>
        </w:rPr>
        <w:t>排、低效要压减、无效要问责。</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④公开透明。绩效评价结果应依法依规公开，并自觉接受社会监督。</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绩效评价指标体系</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绩效评价指标体系根据《预算绩效评价共性指标体系框架》（财预〔</w:t>
      </w:r>
      <w:r>
        <w:rPr>
          <w:rStyle w:val="a8"/>
          <w:rFonts w:ascii="楷体" w:eastAsia="楷体" w:hAnsi="楷体" w:hint="eastAsia"/>
          <w:spacing w:val="-4"/>
          <w:sz w:val="32"/>
          <w:szCs w:val="32"/>
        </w:rPr>
        <w:t>2013</w:t>
      </w:r>
      <w:r>
        <w:rPr>
          <w:rStyle w:val="a8"/>
          <w:rFonts w:ascii="楷体" w:eastAsia="楷体" w:hAnsi="楷体" w:hint="eastAsia"/>
          <w:spacing w:val="-4"/>
          <w:sz w:val="32"/>
          <w:szCs w:val="32"/>
        </w:rPr>
        <w:t>〕</w:t>
      </w:r>
      <w:r>
        <w:rPr>
          <w:rStyle w:val="a8"/>
          <w:rFonts w:ascii="楷体" w:eastAsia="楷体" w:hAnsi="楷体" w:hint="eastAsia"/>
          <w:spacing w:val="-4"/>
          <w:sz w:val="32"/>
          <w:szCs w:val="32"/>
        </w:rPr>
        <w:t>53</w:t>
      </w:r>
      <w:r>
        <w:rPr>
          <w:rStyle w:val="a8"/>
          <w:rFonts w:ascii="楷体" w:eastAsia="楷体" w:hAnsi="楷体" w:hint="eastAsia"/>
          <w:spacing w:val="-4"/>
          <w:sz w:val="32"/>
          <w:szCs w:val="32"/>
        </w:rPr>
        <w:t>号）、《自治区党委、自治区人民政府关于全面实施预算绩效管理的实施意见》（新党发〔</w:t>
      </w:r>
      <w:r>
        <w:rPr>
          <w:rStyle w:val="a8"/>
          <w:rFonts w:ascii="楷体" w:eastAsia="楷体" w:hAnsi="楷体" w:hint="eastAsia"/>
          <w:spacing w:val="-4"/>
          <w:sz w:val="32"/>
          <w:szCs w:val="32"/>
        </w:rPr>
        <w:t>2018</w:t>
      </w:r>
      <w:r>
        <w:rPr>
          <w:rStyle w:val="a8"/>
          <w:rFonts w:ascii="楷体" w:eastAsia="楷体" w:hAnsi="楷体" w:hint="eastAsia"/>
          <w:spacing w:val="-4"/>
          <w:sz w:val="32"/>
          <w:szCs w:val="32"/>
        </w:rPr>
        <w:t>〕</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号）、《关于印发〈项目支出绩效评价管理办法〉的通知》（财预〔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号）等文件精神，结合专项特点，在与专家组、项目充分协商的基础上，评价工作组细化了该项目的绩效评价指标体系。详细指标体系见“</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w:t>
      </w:r>
      <w:r>
        <w:rPr>
          <w:rStyle w:val="a8"/>
          <w:rFonts w:ascii="楷体" w:eastAsia="楷体" w:hAnsi="楷体" w:hint="eastAsia"/>
          <w:spacing w:val="-4"/>
          <w:sz w:val="32"/>
          <w:szCs w:val="32"/>
        </w:rPr>
        <w:t>目绩效评价指标体系及评分标准”。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该指标体系的一级指标为：决策、过程、产出、效益。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二级指标为：项目立项、绩效目标、资金投入、资金管理、组织实施、产出数量、产出质量、产出时效、产出成本、项目效益。</w:t>
      </w:r>
      <w:r>
        <w:rPr>
          <w:rStyle w:val="a8"/>
          <w:rFonts w:ascii="楷体" w:eastAsia="楷体" w:hAnsi="楷体" w:hint="eastAsia"/>
          <w:spacing w:val="-4"/>
          <w:sz w:val="32"/>
          <w:szCs w:val="32"/>
        </w:rPr>
        <w:br/>
      </w:r>
      <w:r>
        <w:rPr>
          <w:rStyle w:val="a8"/>
          <w:rFonts w:ascii="楷体" w:eastAsia="楷体" w:hAnsi="楷体" w:hint="eastAsia"/>
          <w:spacing w:val="-4"/>
          <w:sz w:val="32"/>
          <w:szCs w:val="32"/>
        </w:rPr>
        <w:t>三级指标为：立项依据充分性、立项程序规范性、绩效目标合理性、绩效指标明确性、预算编制科学性、资金分配合理性、资金到位率、预算执行率、资金使用合规性、管理制度健全性、</w:t>
      </w:r>
      <w:r>
        <w:rPr>
          <w:rStyle w:val="a8"/>
          <w:rFonts w:ascii="楷体" w:eastAsia="楷体" w:hAnsi="楷体" w:hint="eastAsia"/>
          <w:spacing w:val="-4"/>
          <w:sz w:val="32"/>
          <w:szCs w:val="32"/>
        </w:rPr>
        <w:lastRenderedPageBreak/>
        <w:t>制度执行有效性、实际完成率、质量达标率、完成及时性、经济效益。</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绩效评价方法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本次绩效评价严格遵循简便高效的原则，综合运用成本效益分析法、比较法、</w:t>
      </w:r>
      <w:r>
        <w:rPr>
          <w:rStyle w:val="a8"/>
          <w:rFonts w:ascii="楷体" w:eastAsia="楷体" w:hAnsi="楷体" w:hint="eastAsia"/>
          <w:spacing w:val="-4"/>
          <w:sz w:val="32"/>
          <w:szCs w:val="32"/>
        </w:rPr>
        <w:t>综合指数评价法等多种评价方式，保障评价工作科学规范、结果客观全面。具体评价方法详细说明如下：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①成本效益分析法，通过对项目在一定时期内的总成本与总效益进行对比分析，客观评价项目投入产出效果，精准衡量绩效目标的实现程度。</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②比较法，通过梳理项目相关资料与数据，对数量指标完成情况进行核查；结合项目实施过程与绩效目标达成情况，综合评判项目实施成效；依据资金使用情况及实际效益，评估预算资金分配的科学性与合理性。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③综合指数评价法，将各项绩效指标实际完成情况与评价标准进行对照，逐项测算得分，并根据预设权重计算综合评价</w:t>
      </w:r>
      <w:r>
        <w:rPr>
          <w:rStyle w:val="a8"/>
          <w:rFonts w:ascii="楷体" w:eastAsia="楷体" w:hAnsi="楷体" w:hint="eastAsia"/>
          <w:spacing w:val="-4"/>
          <w:sz w:val="32"/>
          <w:szCs w:val="32"/>
        </w:rPr>
        <w:t>得分，以此系统分析和判断项目绩效目标实现水平。</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绩效评价标准</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评价指标体系的评价标准按照计划标准、行业标准、历史标准等制定。对于定性指标，通过访谈方式，采集相关数据，运用等级描述法，设置分级标准，体现该指标认可程度的差异。对于定量指标，通过公式等方式予以量化，可以准确衡量，并设定目标值的考核指标。绩效评价体系、标准等详见（附件</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p>
    <w:p w:rsidR="008A29ED" w:rsidRDefault="00EE0174">
      <w:pPr>
        <w:spacing w:line="540" w:lineRule="exact"/>
        <w:ind w:firstLineChars="181"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（三）绩效评价工作过程</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前期准备</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自治区自然资源厅直属事业单位地质勘查管理中心负责项目组织实施管理，具体负责项目绩效评价工作，该中心于</w:t>
      </w:r>
      <w:r>
        <w:rPr>
          <w:rStyle w:val="a8"/>
          <w:rFonts w:ascii="楷体" w:eastAsia="楷体" w:hAnsi="楷体" w:hint="eastAsia"/>
          <w:spacing w:val="-4"/>
          <w:sz w:val="32"/>
          <w:szCs w:val="32"/>
        </w:rP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日，成立绩效评价工作小组。通过对评价对象前期调研，确定了评价的目的、方法以及评价的原则，根据项目的内容和特征制定了评价指标体系及评价标准。绩效评价工作小组人员名单及分工如下：</w:t>
      </w:r>
      <w:r>
        <w:rPr>
          <w:rStyle w:val="a8"/>
          <w:rFonts w:ascii="楷体" w:eastAsia="楷体" w:hAnsi="楷体" w:hint="eastAsia"/>
          <w:spacing w:val="-4"/>
          <w:sz w:val="32"/>
          <w:szCs w:val="32"/>
        </w:rPr>
        <w:br/>
      </w:r>
      <w:r>
        <w:rPr>
          <w:rStyle w:val="a8"/>
          <w:rFonts w:ascii="楷体" w:eastAsia="楷体" w:hAnsi="楷体" w:hint="eastAsia"/>
          <w:spacing w:val="-4"/>
          <w:sz w:val="32"/>
          <w:szCs w:val="32"/>
        </w:rPr>
        <w:t>王卫江任评价小组组长：主要负责绩效评价组织协调工作，上情下达，制定绩效评价目标及考核项目；</w:t>
      </w:r>
      <w:r>
        <w:rPr>
          <w:rStyle w:val="a8"/>
          <w:rFonts w:ascii="楷体" w:eastAsia="楷体" w:hAnsi="楷体" w:hint="eastAsia"/>
          <w:spacing w:val="-4"/>
          <w:sz w:val="32"/>
          <w:szCs w:val="32"/>
        </w:rPr>
        <w:br/>
      </w:r>
      <w:r>
        <w:rPr>
          <w:rStyle w:val="a8"/>
          <w:rFonts w:ascii="楷体" w:eastAsia="楷体" w:hAnsi="楷体" w:hint="eastAsia"/>
          <w:spacing w:val="-4"/>
          <w:sz w:val="32"/>
          <w:szCs w:val="32"/>
        </w:rPr>
        <w:t>尚海军、郭远新任评价小组副组长：协助组长负责绩效评价日常工作，初审绩效评价相关文稿及评分合理性。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米合古丽？海拉提、仇银江、杨</w:t>
      </w:r>
      <w:r>
        <w:rPr>
          <w:rStyle w:val="a8"/>
          <w:rFonts w:ascii="楷体" w:eastAsia="楷体" w:hAnsi="楷体" w:hint="eastAsia"/>
          <w:spacing w:val="-4"/>
          <w:sz w:val="32"/>
          <w:szCs w:val="32"/>
        </w:rPr>
        <w:t>忠宝、凤骏、赵玉梅、吴恒、李立任评价小组成员：主要负责收集、整理项目绩效评价资料，初步拟定评价指标体系及评价标准，测算绩效自评得分，分析绩效评价过程中存在问题并提出合理建议，撰写绩效评价报告初稿。</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日，评价工作进入实施阶段。评价组通过查阅项目资料、分析研究等多种方式，运用综合分析法，对项目决策、管理及绩效情况开展全面综合评价。</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分析评价</w:t>
      </w:r>
      <w:r>
        <w:rPr>
          <w:rStyle w:val="a8"/>
          <w:rFonts w:ascii="楷体" w:eastAsia="楷体" w:hAnsi="楷体" w:hint="eastAsia"/>
          <w:spacing w:val="-4"/>
          <w:sz w:val="32"/>
          <w:szCs w:val="32"/>
        </w:rPr>
        <w:br/>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日，评价小组按照绩效评价的原则和规范，对取得的资料进行审查核实，对采集的数据进行分析，按照绩效评价</w:t>
      </w:r>
      <w:r>
        <w:rPr>
          <w:rStyle w:val="a8"/>
          <w:rFonts w:ascii="楷体" w:eastAsia="楷体" w:hAnsi="楷体" w:hint="eastAsia"/>
          <w:spacing w:val="-4"/>
          <w:sz w:val="32"/>
          <w:szCs w:val="32"/>
        </w:rPr>
        <w:t>指标评分表逐项进行打分、分析、汇总各方评价结果。</w:t>
      </w:r>
      <w:r>
        <w:rPr>
          <w:rStyle w:val="a8"/>
          <w:rFonts w:ascii="楷体" w:eastAsia="楷体" w:hAnsi="楷体" w:hint="eastAsia"/>
          <w:spacing w:val="-4"/>
          <w:sz w:val="32"/>
          <w:szCs w:val="32"/>
        </w:rPr>
        <w:br/>
        <w:t>4.</w:t>
      </w:r>
      <w:r>
        <w:rPr>
          <w:rStyle w:val="a8"/>
          <w:rFonts w:ascii="楷体" w:eastAsia="楷体" w:hAnsi="楷体" w:hint="eastAsia"/>
          <w:spacing w:val="-4"/>
          <w:sz w:val="32"/>
          <w:szCs w:val="32"/>
        </w:rPr>
        <w:t>撰写与提交评价报告</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2026</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3</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日—</w:t>
      </w:r>
      <w:r>
        <w:rPr>
          <w:rStyle w:val="a8"/>
          <w:rFonts w:ascii="楷体" w:eastAsia="楷体" w:hAnsi="楷体" w:hint="eastAsia"/>
          <w:spacing w:val="-4"/>
          <w:sz w:val="32"/>
          <w:szCs w:val="32"/>
        </w:rPr>
        <w:t>5</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9</w:t>
      </w:r>
      <w:r>
        <w:rPr>
          <w:rStyle w:val="a8"/>
          <w:rFonts w:ascii="楷体" w:eastAsia="楷体" w:hAnsi="楷体" w:hint="eastAsia"/>
          <w:spacing w:val="-4"/>
          <w:sz w:val="32"/>
          <w:szCs w:val="32"/>
        </w:rPr>
        <w:t>日，评价小组撰写绩效评价报告，严格按照《项目支出绩效评价管理办法》（财预〔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号）及财政部门绩效系统统一格式与文本框架，规范编制并提交绩效评价报告。</w:t>
      </w:r>
      <w:r>
        <w:rPr>
          <w:rStyle w:val="a8"/>
          <w:rFonts w:ascii="楷体" w:eastAsia="楷体" w:hAnsi="楷体" w:hint="eastAsia"/>
          <w:spacing w:val="-4"/>
          <w:sz w:val="32"/>
          <w:szCs w:val="32"/>
        </w:rPr>
        <w:br/>
        <w:t>5.</w:t>
      </w:r>
      <w:r>
        <w:rPr>
          <w:rStyle w:val="a8"/>
          <w:rFonts w:ascii="楷体" w:eastAsia="楷体" w:hAnsi="楷体" w:hint="eastAsia"/>
          <w:spacing w:val="-4"/>
          <w:sz w:val="32"/>
          <w:szCs w:val="32"/>
        </w:rPr>
        <w:t>档案整理</w:t>
      </w:r>
      <w:r>
        <w:rPr>
          <w:rStyle w:val="a8"/>
          <w:rFonts w:ascii="楷体" w:eastAsia="楷体" w:hAnsi="楷体" w:hint="eastAsia"/>
          <w:spacing w:val="-4"/>
          <w:sz w:val="32"/>
          <w:szCs w:val="32"/>
        </w:rPr>
        <w:br/>
      </w:r>
      <w:r>
        <w:rPr>
          <w:rStyle w:val="a8"/>
          <w:rFonts w:ascii="楷体" w:eastAsia="楷体" w:hAnsi="楷体" w:hint="eastAsia"/>
          <w:spacing w:val="-4"/>
          <w:sz w:val="32"/>
          <w:szCs w:val="32"/>
        </w:rPr>
        <w:t>建立和落实档案管理制度，将项目相关资料存档，包括但不限于：评价项目基本情况和相关文件、评价实施方案、项目支付资料等相关档案。</w:t>
      </w:r>
    </w:p>
    <w:p w:rsidR="008A29ED" w:rsidRDefault="00EE0174">
      <w:pPr>
        <w:spacing w:line="540" w:lineRule="exact"/>
        <w:ind w:firstLine="640"/>
        <w:rPr>
          <w:rStyle w:val="a8"/>
          <w:rFonts w:ascii="黑体" w:eastAsia="黑体" w:hAnsi="黑体"/>
          <w:b w:val="0"/>
          <w:spacing w:val="-4"/>
          <w:sz w:val="32"/>
          <w:szCs w:val="32"/>
        </w:rPr>
      </w:pPr>
      <w:r>
        <w:rPr>
          <w:rStyle w:val="a8"/>
          <w:rFonts w:ascii="黑体" w:eastAsia="黑体" w:hAnsi="黑体" w:hint="eastAsia"/>
          <w:b w:val="0"/>
          <w:spacing w:val="-4"/>
          <w:sz w:val="32"/>
          <w:szCs w:val="32"/>
        </w:rPr>
        <w:t>三、</w:t>
      </w:r>
      <w:r>
        <w:rPr>
          <w:rStyle w:val="a8"/>
          <w:rFonts w:hint="eastAsia"/>
          <w:spacing w:val="-4"/>
          <w:sz w:val="32"/>
          <w:szCs w:val="32"/>
        </w:rPr>
        <w:t>综合评价情况及评价结论</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三、综合评价情况及评价结论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（一）综合评价情况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本次评价严格依据《项目支出绩效评价</w:t>
      </w:r>
      <w:r>
        <w:rPr>
          <w:rStyle w:val="a8"/>
          <w:rFonts w:ascii="楷体" w:eastAsia="楷体" w:hAnsi="楷体" w:hint="eastAsia"/>
          <w:spacing w:val="-4"/>
          <w:sz w:val="32"/>
          <w:szCs w:val="32"/>
        </w:rPr>
        <w:t>管理办法》（财预〔</w:t>
      </w:r>
      <w:r>
        <w:rPr>
          <w:rStyle w:val="a8"/>
          <w:rFonts w:ascii="楷体" w:eastAsia="楷体" w:hAnsi="楷体" w:hint="eastAsia"/>
          <w:spacing w:val="-4"/>
          <w:sz w:val="32"/>
          <w:szCs w:val="32"/>
        </w:rPr>
        <w:t>2020</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号）开展，围绕绩效目标、绩效控制、项目产出及实施效益等维度进行全面分析。评价采用评分与评级相结合的方式，总分设置为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分，其中项目决策</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分、项目过程</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分、项目产出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分、项目效益</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分。评价结果划分为四个等级：优（</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分及以上至</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分）、良（</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分及以上至</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分）、中（</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分及以上至</w:t>
      </w:r>
      <w:r>
        <w:rPr>
          <w:rStyle w:val="a8"/>
          <w:rFonts w:ascii="楷体" w:eastAsia="楷体" w:hAnsi="楷体" w:hint="eastAsia"/>
          <w:spacing w:val="-4"/>
          <w:sz w:val="32"/>
          <w:szCs w:val="32"/>
        </w:rPr>
        <w:t>80</w:t>
      </w:r>
      <w:r>
        <w:rPr>
          <w:rStyle w:val="a8"/>
          <w:rFonts w:ascii="楷体" w:eastAsia="楷体" w:hAnsi="楷体" w:hint="eastAsia"/>
          <w:spacing w:val="-4"/>
          <w:sz w:val="32"/>
          <w:szCs w:val="32"/>
        </w:rPr>
        <w:t>分）、差（</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分以下）。经数据采集、分析、研判，项目总得分为：</w:t>
      </w:r>
      <w:r>
        <w:rPr>
          <w:rStyle w:val="a8"/>
          <w:rFonts w:ascii="楷体" w:eastAsia="楷体" w:hAnsi="楷体" w:hint="eastAsia"/>
          <w:spacing w:val="-4"/>
          <w:sz w:val="32"/>
          <w:szCs w:val="32"/>
        </w:rPr>
        <w:t>97.37</w:t>
      </w:r>
      <w:r>
        <w:rPr>
          <w:rStyle w:val="a8"/>
          <w:rFonts w:ascii="楷体" w:eastAsia="楷体" w:hAnsi="楷体" w:hint="eastAsia"/>
          <w:spacing w:val="-4"/>
          <w:sz w:val="32"/>
          <w:szCs w:val="32"/>
        </w:rPr>
        <w:t>分，绩效评级为“优”。其中，决策类指标满分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分，过程类指标满分</w:t>
      </w:r>
      <w:r>
        <w:rPr>
          <w:rStyle w:val="a8"/>
          <w:rFonts w:ascii="楷体" w:eastAsia="楷体" w:hAnsi="楷体" w:hint="eastAsia"/>
          <w:spacing w:val="-4"/>
          <w:sz w:val="32"/>
          <w:szCs w:val="32"/>
        </w:rPr>
        <w:t>19.96</w:t>
      </w:r>
      <w:r>
        <w:rPr>
          <w:rStyle w:val="a8"/>
          <w:rFonts w:ascii="楷体" w:eastAsia="楷体" w:hAnsi="楷体" w:hint="eastAsia"/>
          <w:spacing w:val="-4"/>
          <w:sz w:val="32"/>
          <w:szCs w:val="32"/>
        </w:rPr>
        <w:t>分，产出类指标得分</w:t>
      </w:r>
      <w:r>
        <w:rPr>
          <w:rStyle w:val="a8"/>
          <w:rFonts w:ascii="楷体" w:eastAsia="楷体" w:hAnsi="楷体" w:hint="eastAsia"/>
          <w:spacing w:val="-4"/>
          <w:sz w:val="32"/>
          <w:szCs w:val="32"/>
        </w:rPr>
        <w:t>37.41</w:t>
      </w:r>
      <w:r>
        <w:rPr>
          <w:rStyle w:val="a8"/>
          <w:rFonts w:ascii="楷体" w:eastAsia="楷体" w:hAnsi="楷体" w:hint="eastAsia"/>
          <w:spacing w:val="-4"/>
          <w:sz w:val="32"/>
          <w:szCs w:val="32"/>
        </w:rPr>
        <w:t>分，效益类</w:t>
      </w:r>
      <w:r>
        <w:rPr>
          <w:rStyle w:val="a8"/>
          <w:rFonts w:ascii="楷体" w:eastAsia="楷体" w:hAnsi="楷体" w:hint="eastAsia"/>
          <w:spacing w:val="-4"/>
          <w:sz w:val="32"/>
          <w:szCs w:val="32"/>
        </w:rPr>
        <w:t>指标得分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（二）综合评价结论</w:t>
      </w:r>
      <w:r>
        <w:rPr>
          <w:rStyle w:val="a8"/>
          <w:rFonts w:ascii="楷体" w:eastAsia="楷体" w:hAnsi="楷体" w:hint="eastAsia"/>
          <w:spacing w:val="-4"/>
          <w:sz w:val="32"/>
          <w:szCs w:val="32"/>
        </w:rPr>
        <w:br/>
      </w:r>
      <w:r>
        <w:rPr>
          <w:rStyle w:val="a8"/>
          <w:rFonts w:ascii="楷体" w:eastAsia="楷体" w:hAnsi="楷体" w:hint="eastAsia"/>
          <w:spacing w:val="-4"/>
          <w:sz w:val="32"/>
          <w:szCs w:val="32"/>
        </w:rPr>
        <w:t>经评价，本项目达到了年初设立的绩效目标，在实施过程中取得了良好的成效，具体表现在：</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年自治区财政出资地质勘查项目开展基础地质项目</w:t>
      </w:r>
      <w:r>
        <w:rPr>
          <w:rStyle w:val="a8"/>
          <w:rFonts w:ascii="楷体" w:eastAsia="楷体" w:hAnsi="楷体" w:hint="eastAsia"/>
          <w:spacing w:val="-4"/>
          <w:sz w:val="32"/>
          <w:szCs w:val="32"/>
        </w:rPr>
        <w:t>23</w:t>
      </w:r>
      <w:r>
        <w:rPr>
          <w:rStyle w:val="a8"/>
          <w:rFonts w:ascii="楷体" w:eastAsia="楷体" w:hAnsi="楷体" w:hint="eastAsia"/>
          <w:spacing w:val="-4"/>
          <w:sz w:val="32"/>
          <w:szCs w:val="32"/>
        </w:rPr>
        <w:t>个、金属</w:t>
      </w:r>
      <w:r>
        <w:rPr>
          <w:rStyle w:val="a8"/>
          <w:rFonts w:ascii="楷体" w:eastAsia="楷体" w:hAnsi="楷体" w:hint="eastAsia"/>
          <w:spacing w:val="-4"/>
          <w:sz w:val="32"/>
          <w:szCs w:val="32"/>
        </w:rPr>
        <w:t>-</w:t>
      </w:r>
      <w:r>
        <w:rPr>
          <w:rStyle w:val="a8"/>
          <w:rFonts w:ascii="楷体" w:eastAsia="楷体" w:hAnsi="楷体" w:hint="eastAsia"/>
          <w:spacing w:val="-4"/>
          <w:sz w:val="32"/>
          <w:szCs w:val="32"/>
        </w:rPr>
        <w:t>非金属矿产勘查项目</w:t>
      </w:r>
      <w:r>
        <w:rPr>
          <w:rStyle w:val="a8"/>
          <w:rFonts w:ascii="楷体" w:eastAsia="楷体" w:hAnsi="楷体" w:hint="eastAsia"/>
          <w:spacing w:val="-4"/>
          <w:sz w:val="32"/>
          <w:szCs w:val="32"/>
        </w:rPr>
        <w:t>111</w:t>
      </w:r>
      <w:r>
        <w:rPr>
          <w:rStyle w:val="a8"/>
          <w:rFonts w:ascii="楷体" w:eastAsia="楷体" w:hAnsi="楷体" w:hint="eastAsia"/>
          <w:spacing w:val="-4"/>
          <w:sz w:val="32"/>
          <w:szCs w:val="32"/>
        </w:rPr>
        <w:lastRenderedPageBreak/>
        <w:t>个、能源矿产勘查项目</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个，落实国家找矿突破战略、保障能源资源安全、支撑自治区产业发展。</w:t>
      </w:r>
    </w:p>
    <w:p w:rsidR="008A29ED" w:rsidRDefault="00EE0174">
      <w:pPr>
        <w:spacing w:line="540" w:lineRule="exact"/>
        <w:ind w:firstLine="640"/>
        <w:rPr>
          <w:rStyle w:val="a8"/>
          <w:rFonts w:ascii="黑体" w:eastAsia="黑体" w:hAnsi="黑体"/>
        </w:rPr>
      </w:pPr>
      <w:r>
        <w:rPr>
          <w:rStyle w:val="a8"/>
          <w:rFonts w:ascii="黑体" w:eastAsia="黑体" w:hAnsi="黑体" w:hint="eastAsia"/>
          <w:b w:val="0"/>
          <w:spacing w:val="-4"/>
          <w:sz w:val="32"/>
          <w:szCs w:val="32"/>
        </w:rPr>
        <w:t>四、</w:t>
      </w:r>
      <w:r>
        <w:rPr>
          <w:rStyle w:val="a8"/>
          <w:rFonts w:hint="eastAsia"/>
          <w:spacing w:val="-4"/>
          <w:sz w:val="32"/>
          <w:szCs w:val="32"/>
        </w:rPr>
        <w:t>绩效评价指标分析</w:t>
      </w:r>
      <w:r>
        <w:rPr>
          <w:rStyle w:val="a8"/>
          <w:rFonts w:ascii="黑体" w:eastAsia="黑体" w:hAnsi="黑体" w:hint="eastAsia"/>
          <w:b w:val="0"/>
          <w:spacing w:val="-4"/>
          <w:sz w:val="32"/>
          <w:szCs w:val="32"/>
        </w:rPr>
        <w:t xml:space="preserve"> </w:t>
      </w:r>
    </w:p>
    <w:p w:rsidR="008A29ED" w:rsidRDefault="00EE017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（一）项目决策情况。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项目决策类指标包括项目立项、绩效目标和资金投入三方面的内容，由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项目立项</w:t>
      </w:r>
      <w:r>
        <w:rPr>
          <w:rStyle w:val="a8"/>
          <w:rFonts w:ascii="楷体" w:eastAsia="楷体" w:hAnsi="楷体" w:hint="eastAsia"/>
          <w:spacing w:val="-4"/>
          <w:sz w:val="32"/>
          <w:szCs w:val="32"/>
        </w:rPr>
        <w:t>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）立项依据充分性：《自治区地质勘查基金项目管理办法</w:t>
      </w:r>
      <w:r>
        <w:rPr>
          <w:rStyle w:val="a8"/>
          <w:rFonts w:ascii="楷体" w:eastAsia="楷体" w:hAnsi="楷体" w:hint="eastAsia"/>
          <w:spacing w:val="-4"/>
          <w:sz w:val="32"/>
          <w:szCs w:val="32"/>
        </w:rPr>
        <w:t>(</w:t>
      </w:r>
      <w:r>
        <w:rPr>
          <w:rStyle w:val="a8"/>
          <w:rFonts w:ascii="楷体" w:eastAsia="楷体" w:hAnsi="楷体" w:hint="eastAsia"/>
          <w:spacing w:val="-4"/>
          <w:sz w:val="32"/>
          <w:szCs w:val="32"/>
        </w:rPr>
        <w:t>暂行</w:t>
      </w:r>
      <w:r>
        <w:rPr>
          <w:rStyle w:val="a8"/>
          <w:rFonts w:ascii="楷体" w:eastAsia="楷体" w:hAnsi="楷体" w:hint="eastAsia"/>
          <w:spacing w:val="-4"/>
          <w:sz w:val="32"/>
          <w:szCs w:val="32"/>
        </w:rPr>
        <w:t>)</w:t>
      </w:r>
      <w:r>
        <w:rPr>
          <w:rStyle w:val="a8"/>
          <w:rFonts w:ascii="楷体" w:eastAsia="楷体" w:hAnsi="楷体" w:hint="eastAsia"/>
          <w:spacing w:val="-4"/>
          <w:sz w:val="32"/>
          <w:szCs w:val="32"/>
        </w:rPr>
        <w:t>》、《地质调查项目预算标准（</w:t>
      </w:r>
      <w:r>
        <w:rPr>
          <w:rStyle w:val="a8"/>
          <w:rFonts w:ascii="楷体" w:eastAsia="楷体" w:hAnsi="楷体" w:hint="eastAsia"/>
          <w:spacing w:val="-4"/>
          <w:sz w:val="32"/>
          <w:szCs w:val="32"/>
        </w:rPr>
        <w:t>2010</w:t>
      </w:r>
      <w:r>
        <w:rPr>
          <w:rStyle w:val="a8"/>
          <w:rFonts w:ascii="楷体" w:eastAsia="楷体" w:hAnsi="楷体" w:hint="eastAsia"/>
          <w:spacing w:val="-4"/>
          <w:sz w:val="32"/>
          <w:szCs w:val="32"/>
        </w:rPr>
        <w:t>）》、《关于编制</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自治区地质勘查基金项目概预算编制与审查暂行办法</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的通知》（新国土资发〔</w:t>
      </w:r>
      <w:r>
        <w:rPr>
          <w:rStyle w:val="a8"/>
          <w:rFonts w:ascii="楷体" w:eastAsia="楷体" w:hAnsi="楷体" w:hint="eastAsia"/>
          <w:spacing w:val="-4"/>
          <w:sz w:val="32"/>
          <w:szCs w:val="32"/>
        </w:rPr>
        <w:t>2012</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109</w:t>
      </w:r>
      <w:r>
        <w:rPr>
          <w:rStyle w:val="a8"/>
          <w:rFonts w:ascii="楷体" w:eastAsia="楷体" w:hAnsi="楷体" w:hint="eastAsia"/>
          <w:spacing w:val="-4"/>
          <w:sz w:val="32"/>
          <w:szCs w:val="32"/>
        </w:rPr>
        <w:t>号）并结合自治区地质勘查管理中心职责组织实施</w:t>
      </w:r>
      <w:r>
        <w:rPr>
          <w:rStyle w:val="a8"/>
          <w:rFonts w:ascii="楷体" w:eastAsia="楷体" w:hAnsi="楷体" w:hint="eastAsia"/>
          <w:spacing w:val="-4"/>
          <w:sz w:val="32"/>
          <w:szCs w:val="32"/>
        </w:rPr>
        <w:t>,</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）立项程序规范性</w:t>
      </w:r>
      <w:r>
        <w:rPr>
          <w:rStyle w:val="a8"/>
          <w:rFonts w:ascii="楷体" w:eastAsia="楷体" w:hAnsi="楷体" w:hint="eastAsia"/>
          <w:spacing w:val="-4"/>
          <w:sz w:val="32"/>
          <w:szCs w:val="32"/>
        </w:rPr>
        <w:t>:</w:t>
      </w:r>
      <w:r>
        <w:rPr>
          <w:rStyle w:val="a8"/>
          <w:rFonts w:ascii="楷体" w:eastAsia="楷体" w:hAnsi="楷体" w:hint="eastAsia"/>
          <w:spacing w:val="-4"/>
          <w:sz w:val="32"/>
          <w:szCs w:val="32"/>
        </w:rPr>
        <w:t>根据决策依据编制工作计划和经费预算，全程合规闭环、流程严谨，严格按时间节点推进，历经申请接收、形式初审、概算框算、立项论证、概算复核五大环节，层层筛选把关、统一执行</w:t>
      </w:r>
      <w:r>
        <w:rPr>
          <w:rStyle w:val="a8"/>
          <w:rFonts w:ascii="楷体" w:eastAsia="楷体" w:hAnsi="楷体" w:hint="eastAsia"/>
          <w:spacing w:val="-4"/>
          <w:sz w:val="32"/>
          <w:szCs w:val="32"/>
        </w:rPr>
        <w:t>2010</w:t>
      </w:r>
      <w:r>
        <w:rPr>
          <w:rStyle w:val="a8"/>
          <w:rFonts w:ascii="楷体" w:eastAsia="楷体" w:hAnsi="楷体" w:hint="eastAsia"/>
          <w:spacing w:val="-4"/>
          <w:sz w:val="32"/>
          <w:szCs w:val="32"/>
        </w:rPr>
        <w:t>版预算标准，依托专家联</w:t>
      </w:r>
      <w:r>
        <w:rPr>
          <w:rStyle w:val="a8"/>
          <w:rFonts w:ascii="楷体" w:eastAsia="楷体" w:hAnsi="楷体" w:hint="eastAsia"/>
          <w:spacing w:val="-4"/>
          <w:sz w:val="32"/>
          <w:szCs w:val="32"/>
        </w:rPr>
        <w:t>合论证优化工作量、核定经费，最终审定</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年财政出资地质勘查项目</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个，各环节操作规范、依据充分、资料完备，符合立项管理要求，根据评分标准，该指标不扣分，得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绩效目标情况分析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）绩效目标合理性</w:t>
      </w:r>
      <w:r>
        <w:rPr>
          <w:rStyle w:val="a8"/>
          <w:rFonts w:ascii="楷体" w:eastAsia="楷体" w:hAnsi="楷体" w:hint="eastAsia"/>
          <w:spacing w:val="-4"/>
          <w:sz w:val="32"/>
          <w:szCs w:val="32"/>
        </w:rPr>
        <w:t>:</w:t>
      </w:r>
      <w:r>
        <w:rPr>
          <w:rStyle w:val="a8"/>
          <w:rFonts w:ascii="楷体" w:eastAsia="楷体" w:hAnsi="楷体" w:hint="eastAsia"/>
          <w:spacing w:val="-4"/>
          <w:sz w:val="32"/>
          <w:szCs w:val="32"/>
        </w:rPr>
        <w:t>①该项目已设置年度绩效目标，具体内容为“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w:t>
      </w:r>
      <w:r>
        <w:rPr>
          <w:rStyle w:val="a8"/>
          <w:rFonts w:ascii="楷体" w:eastAsia="楷体" w:hAnsi="楷体" w:hint="eastAsia"/>
          <w:spacing w:val="-4"/>
          <w:sz w:val="32"/>
          <w:szCs w:val="32"/>
        </w:rPr>
        <w:t>13000</w:t>
      </w:r>
      <w:r>
        <w:rPr>
          <w:rStyle w:val="a8"/>
          <w:rFonts w:ascii="楷体" w:eastAsia="楷体" w:hAnsi="楷体" w:hint="eastAsia"/>
          <w:spacing w:val="-4"/>
          <w:sz w:val="32"/>
          <w:szCs w:val="32"/>
        </w:rPr>
        <w:t>平方千米，</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万物化探</w:t>
      </w:r>
      <w:r>
        <w:rPr>
          <w:rStyle w:val="a8"/>
          <w:rFonts w:ascii="楷体" w:eastAsia="楷体" w:hAnsi="楷体" w:hint="eastAsia"/>
          <w:spacing w:val="-4"/>
          <w:sz w:val="32"/>
          <w:szCs w:val="32"/>
        </w:rPr>
        <w:t>25000</w:t>
      </w:r>
      <w:r>
        <w:rPr>
          <w:rStyle w:val="a8"/>
          <w:rFonts w:ascii="楷体" w:eastAsia="楷体" w:hAnsi="楷体" w:hint="eastAsia"/>
          <w:spacing w:val="-4"/>
          <w:sz w:val="32"/>
          <w:szCs w:val="32"/>
        </w:rPr>
        <w:t>平方千米，区域化探分析数量</w:t>
      </w:r>
      <w:r>
        <w:rPr>
          <w:rStyle w:val="a8"/>
          <w:rFonts w:ascii="楷体" w:eastAsia="楷体" w:hAnsi="楷体" w:hint="eastAsia"/>
          <w:spacing w:val="-4"/>
          <w:sz w:val="32"/>
          <w:szCs w:val="32"/>
        </w:rPr>
        <w:t>5000</w:t>
      </w:r>
      <w:r>
        <w:rPr>
          <w:rStyle w:val="a8"/>
          <w:rFonts w:ascii="楷体" w:eastAsia="楷体" w:hAnsi="楷体" w:hint="eastAsia"/>
          <w:spacing w:val="-4"/>
          <w:sz w:val="32"/>
          <w:szCs w:val="32"/>
        </w:rPr>
        <w:t>样，槽探累计施工</w:t>
      </w:r>
      <w:r>
        <w:rPr>
          <w:rStyle w:val="a8"/>
          <w:rFonts w:ascii="楷体" w:eastAsia="楷体" w:hAnsi="楷体" w:hint="eastAsia"/>
          <w:spacing w:val="-4"/>
          <w:sz w:val="32"/>
          <w:szCs w:val="32"/>
        </w:rPr>
        <w:t>24</w:t>
      </w:r>
      <w:r>
        <w:rPr>
          <w:rStyle w:val="a8"/>
          <w:rFonts w:ascii="楷体" w:eastAsia="楷体" w:hAnsi="楷体" w:hint="eastAsia"/>
          <w:spacing w:val="-4"/>
          <w:sz w:val="32"/>
          <w:szCs w:val="32"/>
        </w:rPr>
        <w:lastRenderedPageBreak/>
        <w:t>万立方米，钻探累计进尺</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万米，完成项目设计书</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份，项目野外原始地质资料检查或验收</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项，项目设计编制质量优良率</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以上，项目野外实施</w:t>
      </w:r>
      <w:r>
        <w:rPr>
          <w:rStyle w:val="a8"/>
          <w:rFonts w:ascii="楷体" w:eastAsia="楷体" w:hAnsi="楷体" w:hint="eastAsia"/>
          <w:spacing w:val="-4"/>
          <w:sz w:val="32"/>
          <w:szCs w:val="32"/>
        </w:rPr>
        <w:t>质量检查通过率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，项目验收质量评定优良率</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日前完成当年设计工作量的</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以上，预期提交找矿靶区（有利区）</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处，预期提交贵金属资源量</w:t>
      </w:r>
      <w:r>
        <w:rPr>
          <w:rStyle w:val="a8"/>
          <w:rFonts w:ascii="楷体" w:eastAsia="楷体" w:hAnsi="楷体" w:hint="eastAsia"/>
          <w:spacing w:val="-4"/>
          <w:sz w:val="32"/>
          <w:szCs w:val="32"/>
        </w:rPr>
        <w:t>274</w:t>
      </w:r>
      <w:r>
        <w:rPr>
          <w:rStyle w:val="a8"/>
          <w:rFonts w:ascii="楷体" w:eastAsia="楷体" w:hAnsi="楷体" w:hint="eastAsia"/>
          <w:spacing w:val="-4"/>
          <w:sz w:val="32"/>
          <w:szCs w:val="32"/>
        </w:rPr>
        <w:t>吨，预期提交黑色金属资源量</w:t>
      </w:r>
      <w:r>
        <w:rPr>
          <w:rStyle w:val="a8"/>
          <w:rFonts w:ascii="楷体" w:eastAsia="楷体" w:hAnsi="楷体" w:hint="eastAsia"/>
          <w:spacing w:val="-4"/>
          <w:sz w:val="32"/>
          <w:szCs w:val="32"/>
        </w:rPr>
        <w:t>4100</w:t>
      </w:r>
      <w:r>
        <w:rPr>
          <w:rStyle w:val="a8"/>
          <w:rFonts w:ascii="楷体" w:eastAsia="楷体" w:hAnsi="楷体" w:hint="eastAsia"/>
          <w:spacing w:val="-4"/>
          <w:sz w:val="32"/>
          <w:szCs w:val="32"/>
        </w:rPr>
        <w:t>万吨，预期提交有色金属资源量</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万吨，预期提交页岩气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煤层气资源量</w:t>
      </w:r>
      <w:r>
        <w:rPr>
          <w:rStyle w:val="a8"/>
          <w:rFonts w:ascii="楷体" w:eastAsia="楷体" w:hAnsi="楷体" w:hint="eastAsia"/>
          <w:spacing w:val="-4"/>
          <w:sz w:val="32"/>
          <w:szCs w:val="32"/>
        </w:rPr>
        <w:t>1050</w:t>
      </w:r>
      <w:r>
        <w:rPr>
          <w:rStyle w:val="a8"/>
          <w:rFonts w:ascii="楷体" w:eastAsia="楷体" w:hAnsi="楷体" w:hint="eastAsia"/>
          <w:spacing w:val="-4"/>
          <w:sz w:val="32"/>
          <w:szCs w:val="32"/>
        </w:rPr>
        <w:t>亿立方米，预期提交可供进一步工作的勘查基地</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处。</w:t>
      </w:r>
      <w:r>
        <w:rPr>
          <w:rStyle w:val="a8"/>
          <w:rFonts w:ascii="楷体" w:eastAsia="楷体" w:hAnsi="楷体" w:hint="eastAsia"/>
          <w:spacing w:val="-4"/>
          <w:sz w:val="32"/>
          <w:szCs w:val="32"/>
        </w:rPr>
        <w:br/>
      </w:r>
      <w:r>
        <w:rPr>
          <w:rStyle w:val="a8"/>
          <w:rFonts w:ascii="楷体" w:eastAsia="楷体" w:hAnsi="楷体" w:hint="eastAsia"/>
          <w:spacing w:val="-4"/>
          <w:sz w:val="32"/>
          <w:szCs w:val="32"/>
        </w:rPr>
        <w:t>②该项目实际工作内容为：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w:t>
      </w:r>
      <w:r>
        <w:rPr>
          <w:rStyle w:val="a8"/>
          <w:rFonts w:ascii="楷体" w:eastAsia="楷体" w:hAnsi="楷体" w:hint="eastAsia"/>
          <w:spacing w:val="-4"/>
          <w:sz w:val="32"/>
          <w:szCs w:val="32"/>
        </w:rPr>
        <w:t>13087.2</w:t>
      </w:r>
      <w:r>
        <w:rPr>
          <w:rStyle w:val="a8"/>
          <w:rFonts w:ascii="楷体" w:eastAsia="楷体" w:hAnsi="楷体" w:hint="eastAsia"/>
          <w:spacing w:val="-4"/>
          <w:sz w:val="32"/>
          <w:szCs w:val="32"/>
        </w:rPr>
        <w:t>平方千米，</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万物化探</w:t>
      </w:r>
      <w:r>
        <w:rPr>
          <w:rStyle w:val="a8"/>
          <w:rFonts w:ascii="楷体" w:eastAsia="楷体" w:hAnsi="楷体" w:hint="eastAsia"/>
          <w:spacing w:val="-4"/>
          <w:sz w:val="32"/>
          <w:szCs w:val="32"/>
        </w:rPr>
        <w:t>6146.7</w:t>
      </w:r>
      <w:r>
        <w:rPr>
          <w:rStyle w:val="a8"/>
          <w:rFonts w:ascii="楷体" w:eastAsia="楷体" w:hAnsi="楷体" w:hint="eastAsia"/>
          <w:spacing w:val="-4"/>
          <w:sz w:val="32"/>
          <w:szCs w:val="32"/>
        </w:rPr>
        <w:t>平方千米，区域化探分析数量</w:t>
      </w:r>
      <w:r>
        <w:rPr>
          <w:rStyle w:val="a8"/>
          <w:rFonts w:ascii="楷体" w:eastAsia="楷体" w:hAnsi="楷体" w:hint="eastAsia"/>
          <w:spacing w:val="-4"/>
          <w:sz w:val="32"/>
          <w:szCs w:val="32"/>
        </w:rPr>
        <w:t>5406</w:t>
      </w:r>
      <w:r>
        <w:rPr>
          <w:rStyle w:val="a8"/>
          <w:rFonts w:ascii="楷体" w:eastAsia="楷体" w:hAnsi="楷体" w:hint="eastAsia"/>
          <w:spacing w:val="-4"/>
          <w:sz w:val="32"/>
          <w:szCs w:val="32"/>
        </w:rPr>
        <w:t>样，槽探累计施工</w:t>
      </w:r>
      <w:r>
        <w:rPr>
          <w:rStyle w:val="a8"/>
          <w:rFonts w:ascii="楷体" w:eastAsia="楷体" w:hAnsi="楷体" w:hint="eastAsia"/>
          <w:spacing w:val="-4"/>
          <w:sz w:val="32"/>
          <w:szCs w:val="32"/>
        </w:rPr>
        <w:t>24.67</w:t>
      </w:r>
      <w:r>
        <w:rPr>
          <w:rStyle w:val="a8"/>
          <w:rFonts w:ascii="楷体" w:eastAsia="楷体" w:hAnsi="楷体" w:hint="eastAsia"/>
          <w:spacing w:val="-4"/>
          <w:sz w:val="32"/>
          <w:szCs w:val="32"/>
        </w:rPr>
        <w:t>万立方米，钻探累计进尺</w:t>
      </w:r>
      <w:r>
        <w:rPr>
          <w:rStyle w:val="a8"/>
          <w:rFonts w:ascii="楷体" w:eastAsia="楷体" w:hAnsi="楷体" w:hint="eastAsia"/>
          <w:spacing w:val="-4"/>
          <w:sz w:val="32"/>
          <w:szCs w:val="32"/>
        </w:rPr>
        <w:t>1</w:t>
      </w:r>
      <w:r>
        <w:rPr>
          <w:rStyle w:val="a8"/>
          <w:rFonts w:ascii="楷体" w:eastAsia="楷体" w:hAnsi="楷体" w:hint="eastAsia"/>
          <w:spacing w:val="-4"/>
          <w:sz w:val="32"/>
          <w:szCs w:val="32"/>
        </w:rPr>
        <w:t>8.8</w:t>
      </w:r>
      <w:r>
        <w:rPr>
          <w:rStyle w:val="a8"/>
          <w:rFonts w:ascii="楷体" w:eastAsia="楷体" w:hAnsi="楷体" w:hint="eastAsia"/>
          <w:spacing w:val="-4"/>
          <w:sz w:val="32"/>
          <w:szCs w:val="32"/>
        </w:rPr>
        <w:t>万米，完成项目设计书</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份，项目野外原始地质资料检查或验收</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项，项目设计编制质量优良率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，项目野外实施质量检查通过率</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，项目验收质量评定优良率</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w:t>
      </w:r>
      <w:r>
        <w:rPr>
          <w:rStyle w:val="a8"/>
          <w:rFonts w:ascii="楷体" w:eastAsia="楷体" w:hAnsi="楷体" w:hint="eastAsia"/>
          <w:spacing w:val="-4"/>
          <w:sz w:val="32"/>
          <w:szCs w:val="32"/>
        </w:rPr>
        <w:br/>
      </w:r>
      <w:r>
        <w:rPr>
          <w:rStyle w:val="a8"/>
          <w:rFonts w:ascii="楷体" w:eastAsia="楷体" w:hAnsi="楷体" w:hint="eastAsia"/>
          <w:spacing w:val="-4"/>
          <w:sz w:val="32"/>
          <w:szCs w:val="32"/>
        </w:rPr>
        <w:t>③该项目按照绩效目标完成数量指标、质量指标、时效指标、成本指标，完成了地质调查、物化探工作、区域化探分析、槽探、钻探等各项勘查工作量，提交了合格的项目设计书及野外原始地质资料，严格把控项目实施质量与推进时效，达到了提升区域地质工作程度、新增矿产资源储量、形成资源接替区的效益效益，预期产出效益和效果符合正常的业绩水平。</w:t>
      </w:r>
      <w:r>
        <w:rPr>
          <w:rStyle w:val="a8"/>
          <w:rFonts w:ascii="楷体" w:eastAsia="楷体" w:hAnsi="楷体" w:hint="eastAsia"/>
          <w:spacing w:val="-4"/>
          <w:sz w:val="32"/>
          <w:szCs w:val="32"/>
        </w:rPr>
        <w:br/>
      </w:r>
      <w:r>
        <w:rPr>
          <w:rStyle w:val="a8"/>
          <w:rFonts w:ascii="楷体" w:eastAsia="楷体" w:hAnsi="楷体" w:hint="eastAsia"/>
          <w:spacing w:val="-4"/>
          <w:sz w:val="32"/>
          <w:szCs w:val="32"/>
        </w:rPr>
        <w:t>④该项目批复</w:t>
      </w:r>
      <w:r>
        <w:rPr>
          <w:rStyle w:val="a8"/>
          <w:rFonts w:ascii="楷体" w:eastAsia="楷体" w:hAnsi="楷体" w:hint="eastAsia"/>
          <w:spacing w:val="-4"/>
          <w:sz w:val="32"/>
          <w:szCs w:val="32"/>
        </w:rPr>
        <w:t>的预算金额为</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万元，《项目支出绩效目标表》中预算金额为</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万元，预算确定的项目资金与预算确定的项目投资额相匹配。</w:t>
      </w:r>
      <w:r>
        <w:rPr>
          <w:rStyle w:val="a8"/>
          <w:rFonts w:ascii="楷体" w:eastAsia="楷体" w:hAnsi="楷体" w:hint="eastAsia"/>
          <w:spacing w:val="-4"/>
          <w:sz w:val="32"/>
          <w:szCs w:val="32"/>
        </w:rPr>
        <w:br/>
      </w:r>
      <w:r>
        <w:rPr>
          <w:rStyle w:val="a8"/>
          <w:rFonts w:ascii="楷体" w:eastAsia="楷体" w:hAnsi="楷体" w:hint="eastAsia"/>
          <w:spacing w:val="-4"/>
          <w:sz w:val="32"/>
          <w:szCs w:val="32"/>
        </w:rPr>
        <w:t>⑤本单位制定了实施方案，明确了总体思路及目标、并对任务</w:t>
      </w:r>
      <w:r>
        <w:rPr>
          <w:rStyle w:val="a8"/>
          <w:rFonts w:ascii="楷体" w:eastAsia="楷体" w:hAnsi="楷体" w:hint="eastAsia"/>
          <w:spacing w:val="-4"/>
          <w:sz w:val="32"/>
          <w:szCs w:val="32"/>
        </w:rPr>
        <w:lastRenderedPageBreak/>
        <w:t>进行了详细分解，对目标进行了细化。</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）绩效指标明确性：经检查我单位年初设置的《项目支出绩效目标表》，得出如下结论：本项目已将年度绩效目标进行细化为绩效指标体系，共设置一级指标</w:t>
      </w:r>
      <w:r>
        <w:rPr>
          <w:rStyle w:val="a8"/>
          <w:rFonts w:ascii="楷体" w:eastAsia="楷体" w:hAnsi="楷体" w:hint="eastAsia"/>
          <w:spacing w:val="-4"/>
          <w:sz w:val="32"/>
          <w:szCs w:val="32"/>
        </w:rPr>
        <w:t>2</w:t>
      </w:r>
      <w:r>
        <w:rPr>
          <w:rStyle w:val="a8"/>
          <w:rFonts w:ascii="楷体" w:eastAsia="楷体" w:hAnsi="楷体" w:hint="eastAsia"/>
          <w:spacing w:val="-4"/>
          <w:sz w:val="32"/>
          <w:szCs w:val="32"/>
        </w:rPr>
        <w:t>个，二级指标</w:t>
      </w:r>
      <w:r>
        <w:rPr>
          <w:rStyle w:val="a8"/>
          <w:rFonts w:ascii="楷体" w:eastAsia="楷体" w:hAnsi="楷体" w:hint="eastAsia"/>
          <w:spacing w:val="-4"/>
          <w:sz w:val="32"/>
          <w:szCs w:val="32"/>
        </w:rPr>
        <w:t>4</w:t>
      </w:r>
      <w:r>
        <w:rPr>
          <w:rStyle w:val="a8"/>
          <w:rFonts w:ascii="楷体" w:eastAsia="楷体" w:hAnsi="楷体" w:hint="eastAsia"/>
          <w:spacing w:val="-4"/>
          <w:sz w:val="32"/>
          <w:szCs w:val="32"/>
        </w:rPr>
        <w:t>个，三级指标</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个，定量指标</w:t>
      </w:r>
      <w:r>
        <w:rPr>
          <w:rStyle w:val="a8"/>
          <w:rFonts w:ascii="楷体" w:eastAsia="楷体" w:hAnsi="楷体" w:hint="eastAsia"/>
          <w:spacing w:val="-4"/>
          <w:sz w:val="32"/>
          <w:szCs w:val="32"/>
        </w:rPr>
        <w:t>17</w:t>
      </w:r>
      <w:r>
        <w:rPr>
          <w:rStyle w:val="a8"/>
          <w:rFonts w:ascii="楷体" w:eastAsia="楷体" w:hAnsi="楷体" w:hint="eastAsia"/>
          <w:spacing w:val="-4"/>
          <w:sz w:val="32"/>
          <w:szCs w:val="32"/>
        </w:rPr>
        <w:t>个，指标量化率为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该《项目绩效目标申报表》中，数量指标指</w:t>
      </w:r>
      <w:r>
        <w:rPr>
          <w:rStyle w:val="a8"/>
          <w:rFonts w:ascii="楷体" w:eastAsia="楷体" w:hAnsi="楷体" w:hint="eastAsia"/>
          <w:spacing w:val="-4"/>
          <w:sz w:val="32"/>
          <w:szCs w:val="32"/>
        </w:rPr>
        <w:t>标值为“</w:t>
      </w:r>
      <w:r>
        <w:rPr>
          <w:rStyle w:val="a8"/>
          <w:rFonts w:ascii="楷体" w:eastAsia="楷体" w:hAnsi="楷体" w:hint="eastAsia"/>
          <w:spacing w:val="-4"/>
          <w:sz w:val="32"/>
          <w:szCs w:val="32"/>
        </w:rPr>
        <w:t>7</w:t>
      </w:r>
      <w:r>
        <w:rPr>
          <w:rStyle w:val="a8"/>
          <w:rFonts w:ascii="楷体" w:eastAsia="楷体" w:hAnsi="楷体" w:hint="eastAsia"/>
          <w:spacing w:val="-4"/>
          <w:sz w:val="32"/>
          <w:szCs w:val="32"/>
        </w:rPr>
        <w:t>”，三级指标的年度指标值与年度绩效目标中任务数一致，已设置时效指标“</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”。已设置的绩效目标具备明确性、可衡量性、可实现性、相关性、时限性。</w:t>
      </w:r>
      <w:r>
        <w:rPr>
          <w:rStyle w:val="a8"/>
          <w:rFonts w:ascii="楷体" w:eastAsia="楷体" w:hAnsi="楷体" w:hint="eastAsia"/>
          <w:spacing w:val="-4"/>
          <w:sz w:val="32"/>
          <w:szCs w:val="32"/>
        </w:rPr>
        <w:br/>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资金投入情况分析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）预算编制科学性</w:t>
      </w:r>
      <w:r>
        <w:rPr>
          <w:rStyle w:val="a8"/>
          <w:rFonts w:ascii="楷体" w:eastAsia="楷体" w:hAnsi="楷体" w:hint="eastAsia"/>
          <w:spacing w:val="-4"/>
          <w:sz w:val="32"/>
          <w:szCs w:val="32"/>
        </w:rPr>
        <w:t>:</w:t>
      </w:r>
      <w:r>
        <w:rPr>
          <w:rStyle w:val="a8"/>
          <w:rFonts w:ascii="楷体" w:eastAsia="楷体" w:hAnsi="楷体" w:hint="eastAsia"/>
          <w:spacing w:val="-4"/>
          <w:sz w:val="32"/>
          <w:szCs w:val="32"/>
        </w:rPr>
        <w:t>预算编制按《地质调查项目预算标准</w:t>
      </w:r>
      <w:r>
        <w:rPr>
          <w:rStyle w:val="a8"/>
          <w:rFonts w:ascii="楷体" w:eastAsia="楷体" w:hAnsi="楷体" w:hint="eastAsia"/>
          <w:spacing w:val="-4"/>
          <w:sz w:val="32"/>
          <w:szCs w:val="32"/>
        </w:rPr>
        <w:t>(2010</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w:t>
      </w:r>
      <w:r>
        <w:rPr>
          <w:rStyle w:val="a8"/>
          <w:rFonts w:ascii="楷体" w:eastAsia="楷体" w:hAnsi="楷体" w:hint="eastAsia"/>
          <w:spacing w:val="-4"/>
          <w:sz w:val="32"/>
          <w:szCs w:val="32"/>
        </w:rPr>
        <w:t>》、《关于编制</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自治区地质勘查基金项目概预算编制与审查暂行办法</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的通知》（新国土资发〔</w:t>
      </w:r>
      <w:r>
        <w:rPr>
          <w:rStyle w:val="a8"/>
          <w:rFonts w:ascii="楷体" w:eastAsia="楷体" w:hAnsi="楷体" w:hint="eastAsia"/>
          <w:spacing w:val="-4"/>
          <w:sz w:val="32"/>
          <w:szCs w:val="32"/>
        </w:rPr>
        <w:t>2012</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109</w:t>
      </w:r>
      <w:r>
        <w:rPr>
          <w:rStyle w:val="a8"/>
          <w:rFonts w:ascii="楷体" w:eastAsia="楷体" w:hAnsi="楷体" w:hint="eastAsia"/>
          <w:spacing w:val="-4"/>
          <w:sz w:val="32"/>
          <w:szCs w:val="32"/>
        </w:rPr>
        <w:t>号）执行，实际完成内容与项目内容匹配，项目投资额与工作任务相匹配。本项目预算申请资金</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万元。预算确定资金量与实际工作任务相匹</w:t>
      </w:r>
      <w:r>
        <w:rPr>
          <w:rStyle w:val="a8"/>
          <w:rFonts w:ascii="楷体" w:eastAsia="楷体" w:hAnsi="楷体" w:hint="eastAsia"/>
          <w:spacing w:val="-4"/>
          <w:sz w:val="32"/>
          <w:szCs w:val="32"/>
        </w:rPr>
        <w:t>配。本项目预算额度测算依据充分，严格按照标准编制，预算确定资金量与实际工作任务相匹配。根据评分标准，该指标不扣分，得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）资金分配合理性：资金分配按照根据新财预〔</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号文件要求，</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用于地质勘查工作，资金分配与实际相适应，根据评分标准，该指标不扣分，得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p>
    <w:p w:rsidR="008A29ED" w:rsidRDefault="00EE017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（二）项目过程情况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项目过程类指标包括资金管理和组织实施两方面的内容，由</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19.96</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99.80%</w:t>
      </w:r>
      <w:r>
        <w:rPr>
          <w:rStyle w:val="a8"/>
          <w:rFonts w:ascii="楷体" w:eastAsia="楷体" w:hAnsi="楷体" w:hint="eastAsia"/>
          <w:spacing w:val="-4"/>
          <w:sz w:val="32"/>
          <w:szCs w:val="32"/>
        </w:rPr>
        <w:t>。偏差率</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资金管理情况分析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）资金到位率：该项目总投资</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万元，自治区财政厅实际下达经费</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万元，其中当年自治区财政资金</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万元，资金足额拨付到位，根据评分标准，该指标不扣分，得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）预算执行率：本项目申请预算金额为</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万元，预算批复实际下达金额为</w:t>
      </w:r>
      <w:r>
        <w:rPr>
          <w:rStyle w:val="a8"/>
          <w:rFonts w:ascii="楷体" w:eastAsia="楷体" w:hAnsi="楷体" w:hint="eastAsia"/>
          <w:spacing w:val="-4"/>
          <w:sz w:val="32"/>
          <w:szCs w:val="32"/>
        </w:rPr>
        <w:t>65000</w:t>
      </w:r>
      <w:r>
        <w:rPr>
          <w:rStyle w:val="a8"/>
          <w:rFonts w:ascii="楷体" w:eastAsia="楷体" w:hAnsi="楷体" w:hint="eastAsia"/>
          <w:spacing w:val="-4"/>
          <w:sz w:val="32"/>
          <w:szCs w:val="32"/>
        </w:rPr>
        <w:t>万元，截至</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12</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31</w:t>
      </w:r>
      <w:r>
        <w:rPr>
          <w:rStyle w:val="a8"/>
          <w:rFonts w:ascii="楷体" w:eastAsia="楷体" w:hAnsi="楷体" w:hint="eastAsia"/>
          <w:spacing w:val="-4"/>
          <w:sz w:val="32"/>
          <w:szCs w:val="32"/>
        </w:rPr>
        <w:t>日，资金执行</w:t>
      </w:r>
      <w:r>
        <w:rPr>
          <w:rStyle w:val="a8"/>
          <w:rFonts w:ascii="楷体" w:eastAsia="楷体" w:hAnsi="楷体" w:hint="eastAsia"/>
          <w:spacing w:val="-4"/>
          <w:sz w:val="32"/>
          <w:szCs w:val="32"/>
        </w:rPr>
        <w:t>64441.2865</w:t>
      </w:r>
      <w:r>
        <w:rPr>
          <w:rStyle w:val="a8"/>
          <w:rFonts w:ascii="楷体" w:eastAsia="楷体" w:hAnsi="楷体" w:hint="eastAsia"/>
          <w:spacing w:val="-4"/>
          <w:sz w:val="32"/>
          <w:szCs w:val="32"/>
        </w:rPr>
        <w:t>万元，资金执行率</w:t>
      </w:r>
      <w:r>
        <w:rPr>
          <w:rStyle w:val="a8"/>
          <w:rFonts w:ascii="楷体" w:eastAsia="楷体" w:hAnsi="楷体" w:hint="eastAsia"/>
          <w:spacing w:val="-4"/>
          <w:sz w:val="32"/>
          <w:szCs w:val="32"/>
        </w:rPr>
        <w:t>99.14%</w:t>
      </w:r>
      <w:r>
        <w:rPr>
          <w:rStyle w:val="a8"/>
          <w:rFonts w:ascii="楷体" w:eastAsia="楷体" w:hAnsi="楷体" w:hint="eastAsia"/>
          <w:spacing w:val="-4"/>
          <w:sz w:val="32"/>
          <w:szCs w:val="32"/>
        </w:rPr>
        <w:t>。偏差率为</w:t>
      </w:r>
      <w:r>
        <w:rPr>
          <w:rStyle w:val="a8"/>
          <w:rFonts w:ascii="楷体" w:eastAsia="楷体" w:hAnsi="楷体" w:hint="eastAsia"/>
          <w:spacing w:val="-4"/>
          <w:sz w:val="32"/>
          <w:szCs w:val="32"/>
        </w:rPr>
        <w:t>0.86%</w:t>
      </w:r>
      <w:r>
        <w:rPr>
          <w:rStyle w:val="a8"/>
          <w:rFonts w:ascii="楷体" w:eastAsia="楷体" w:hAnsi="楷体" w:hint="eastAsia"/>
          <w:spacing w:val="-4"/>
          <w:sz w:val="32"/>
          <w:szCs w:val="32"/>
        </w:rPr>
        <w:t>，偏差原因：由于新疆策勒县玉龙—苏巴什一带铬、铜镍多金属矿调查评价等两个项目延期、新疆塔什库尔干县达拉巴克铜铅锌多金属矿普查项目终止。采取的措施：对延期项目抢抓有利条</w:t>
      </w:r>
      <w:r>
        <w:rPr>
          <w:rStyle w:val="a8"/>
          <w:rFonts w:ascii="楷体" w:eastAsia="楷体" w:hAnsi="楷体" w:hint="eastAsia"/>
          <w:spacing w:val="-4"/>
          <w:sz w:val="32"/>
          <w:szCs w:val="32"/>
        </w:rPr>
        <w:t>件加快实施；对终止项目规范完成财务核销与项目收尾手续。根据评分标准，该指标扣</w:t>
      </w:r>
      <w:r>
        <w:rPr>
          <w:rStyle w:val="a8"/>
          <w:rFonts w:ascii="楷体" w:eastAsia="楷体" w:hAnsi="楷体" w:hint="eastAsia"/>
          <w:spacing w:val="-4"/>
          <w:sz w:val="32"/>
          <w:szCs w:val="32"/>
        </w:rPr>
        <w:t>0.04</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4.96</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3</w:t>
      </w:r>
      <w:r>
        <w:rPr>
          <w:rStyle w:val="a8"/>
          <w:rFonts w:ascii="楷体" w:eastAsia="楷体" w:hAnsi="楷体" w:hint="eastAsia"/>
          <w:spacing w:val="-4"/>
          <w:sz w:val="32"/>
          <w:szCs w:val="32"/>
        </w:rPr>
        <w:t>）资金使用合规性：根据《关于编制</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自治区地质勘查基金项目概预算编制与审查暂行办法</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的通知》（新国土资发〔</w:t>
      </w:r>
      <w:r>
        <w:rPr>
          <w:rStyle w:val="a8"/>
          <w:rFonts w:ascii="楷体" w:eastAsia="楷体" w:hAnsi="楷体" w:hint="eastAsia"/>
          <w:spacing w:val="-4"/>
          <w:sz w:val="32"/>
          <w:szCs w:val="32"/>
        </w:rPr>
        <w:t>2012</w:t>
      </w:r>
      <w:r>
        <w:rPr>
          <w:rStyle w:val="a8"/>
          <w:rFonts w:ascii="楷体" w:eastAsia="楷体" w:hAnsi="楷体" w:hint="eastAsia"/>
          <w:spacing w:val="-4"/>
          <w:sz w:val="32"/>
          <w:szCs w:val="32"/>
        </w:rPr>
        <w:t>〕</w:t>
      </w:r>
      <w:r>
        <w:rPr>
          <w:rStyle w:val="a8"/>
          <w:rFonts w:ascii="楷体" w:eastAsia="楷体" w:hAnsi="楷体" w:hint="eastAsia"/>
          <w:spacing w:val="-4"/>
          <w:sz w:val="32"/>
          <w:szCs w:val="32"/>
        </w:rPr>
        <w:t>109</w:t>
      </w:r>
      <w:r>
        <w:rPr>
          <w:rStyle w:val="a8"/>
          <w:rFonts w:ascii="楷体" w:eastAsia="楷体" w:hAnsi="楷体" w:hint="eastAsia"/>
          <w:spacing w:val="-4"/>
          <w:sz w:val="32"/>
          <w:szCs w:val="32"/>
        </w:rPr>
        <w:t>号）符合预算批复规定用途，按项目单位及中标金额全额转拨到位，不存在截留、挤占、挪用、虚列支出等情况，未发现违规使用情况，根据评分标准，该指标不扣分，得</w:t>
      </w:r>
      <w:r>
        <w:rPr>
          <w:rStyle w:val="a8"/>
          <w:rFonts w:ascii="楷体" w:eastAsia="楷体" w:hAnsi="楷体" w:hint="eastAsia"/>
          <w:spacing w:val="-4"/>
          <w:sz w:val="32"/>
          <w:szCs w:val="32"/>
        </w:rPr>
        <w:t>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组织实施情况分析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）管理制度健全性：该项目严格按照《自治区地质勘查管理中心财务制度》及地质勘查资金相关的制度和管理规定</w:t>
      </w:r>
      <w:r>
        <w:rPr>
          <w:rStyle w:val="a8"/>
          <w:rFonts w:ascii="楷体" w:eastAsia="楷体" w:hAnsi="楷体" w:hint="eastAsia"/>
          <w:spacing w:val="-4"/>
          <w:sz w:val="32"/>
          <w:szCs w:val="32"/>
        </w:rPr>
        <w:t>实施，对财政专项资金进行严格管理，基本做到了专款专用，根据评分标准，该指标不扣分，得</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w:t>
      </w:r>
      <w:r>
        <w:rPr>
          <w:rStyle w:val="a8"/>
          <w:rFonts w:ascii="楷体" w:eastAsia="楷体" w:hAnsi="楷体" w:hint="eastAsia"/>
          <w:spacing w:val="-4"/>
          <w:sz w:val="32"/>
          <w:szCs w:val="32"/>
        </w:rPr>
        <w:t>2</w:t>
      </w:r>
      <w:r>
        <w:rPr>
          <w:rStyle w:val="a8"/>
          <w:rFonts w:ascii="楷体" w:eastAsia="楷体" w:hAnsi="楷体" w:hint="eastAsia"/>
          <w:spacing w:val="-4"/>
          <w:sz w:val="32"/>
          <w:szCs w:val="32"/>
        </w:rPr>
        <w:t>）制度执行有效性：由自然资源厅组织专家论证，筛选出项目，经自治区公共资源交易中心公开招标确定项目承担单位，按财政预算要求，按合同全额拨付资金。自治区地质勘查质量评价中心对资金使用的合法合规性进行检查，我中心对资金使用效果进行自评，根据评分标准，该指标不扣分，得</w:t>
      </w:r>
      <w:r>
        <w:rPr>
          <w:rStyle w:val="a8"/>
          <w:rFonts w:ascii="楷体" w:eastAsia="楷体" w:hAnsi="楷体" w:hint="eastAsia"/>
          <w:spacing w:val="-4"/>
          <w:sz w:val="32"/>
          <w:szCs w:val="32"/>
        </w:rPr>
        <w:t>3</w:t>
      </w:r>
      <w:r>
        <w:rPr>
          <w:rStyle w:val="a8"/>
          <w:rFonts w:ascii="楷体" w:eastAsia="楷体" w:hAnsi="楷体" w:hint="eastAsia"/>
          <w:spacing w:val="-4"/>
          <w:sz w:val="32"/>
          <w:szCs w:val="32"/>
        </w:rPr>
        <w:t>分。</w:t>
      </w:r>
    </w:p>
    <w:p w:rsidR="008A29ED" w:rsidRDefault="00EE017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（三）项目产出情况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项目产出类指标包括数量指标、质量指标、时效指标等三个方面的内容，本项目由</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个三级指标构成，权重分为</w:t>
      </w:r>
      <w:r>
        <w:rPr>
          <w:rStyle w:val="a8"/>
          <w:rFonts w:ascii="楷体" w:eastAsia="楷体" w:hAnsi="楷体" w:hint="eastAsia"/>
          <w:spacing w:val="-4"/>
          <w:sz w:val="32"/>
          <w:szCs w:val="32"/>
        </w:rPr>
        <w:t>40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37.41</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93.53%</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数量指标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数量指标包含</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万矿产地质调查工作面积、</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万物化探工作面积、区域化探分析数量、槽探累计施工量、钻探累计进尺、完成项目设计书份数、项目野外原始地质资料检查或验收数量</w:t>
      </w:r>
      <w:r>
        <w:rPr>
          <w:rStyle w:val="a8"/>
          <w:rFonts w:ascii="楷体" w:eastAsia="楷体" w:hAnsi="楷体" w:hint="eastAsia"/>
          <w:spacing w:val="-4"/>
          <w:sz w:val="32"/>
          <w:szCs w:val="32"/>
        </w:rPr>
        <w:t>7</w:t>
      </w:r>
      <w:r>
        <w:rPr>
          <w:rStyle w:val="a8"/>
          <w:rFonts w:ascii="楷体" w:eastAsia="楷体" w:hAnsi="楷体" w:hint="eastAsia"/>
          <w:spacing w:val="-4"/>
          <w:sz w:val="32"/>
          <w:szCs w:val="32"/>
        </w:rPr>
        <w:t>项，合计得</w:t>
      </w:r>
      <w:r>
        <w:rPr>
          <w:rStyle w:val="a8"/>
          <w:rFonts w:ascii="楷体" w:eastAsia="楷体" w:hAnsi="楷体" w:hint="eastAsia"/>
          <w:spacing w:val="-4"/>
          <w:sz w:val="32"/>
          <w:szCs w:val="32"/>
        </w:rPr>
        <w:t>17.41</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万矿产地质调查工作面积”目标值≥</w:t>
      </w:r>
      <w:r>
        <w:rPr>
          <w:rStyle w:val="a8"/>
          <w:rFonts w:ascii="楷体" w:eastAsia="楷体" w:hAnsi="楷体" w:hint="eastAsia"/>
          <w:spacing w:val="-4"/>
          <w:sz w:val="32"/>
          <w:szCs w:val="32"/>
        </w:rPr>
        <w:t>13000</w:t>
      </w:r>
      <w:r>
        <w:rPr>
          <w:rStyle w:val="a8"/>
          <w:rFonts w:ascii="楷体" w:eastAsia="楷体" w:hAnsi="楷体" w:hint="eastAsia"/>
          <w:spacing w:val="-4"/>
          <w:sz w:val="32"/>
          <w:szCs w:val="32"/>
        </w:rPr>
        <w:t>平方千米，实际完成值</w:t>
      </w:r>
      <w:r>
        <w:rPr>
          <w:rStyle w:val="a8"/>
          <w:rFonts w:ascii="楷体" w:eastAsia="楷体" w:hAnsi="楷体" w:hint="eastAsia"/>
          <w:spacing w:val="-4"/>
          <w:sz w:val="32"/>
          <w:szCs w:val="32"/>
        </w:rPr>
        <w:t>13087.2</w:t>
      </w:r>
      <w:r>
        <w:rPr>
          <w:rStyle w:val="a8"/>
          <w:rFonts w:ascii="楷体" w:eastAsia="楷体" w:hAnsi="楷体" w:hint="eastAsia"/>
          <w:spacing w:val="-4"/>
          <w:sz w:val="32"/>
          <w:szCs w:val="32"/>
        </w:rPr>
        <w:t>平方千米，偏差率为</w:t>
      </w:r>
      <w:r>
        <w:rPr>
          <w:rStyle w:val="a8"/>
          <w:rFonts w:ascii="楷体" w:eastAsia="楷体" w:hAnsi="楷体" w:hint="eastAsia"/>
          <w:spacing w:val="-4"/>
          <w:sz w:val="32"/>
          <w:szCs w:val="32"/>
        </w:rPr>
        <w:t>0.67%</w:t>
      </w:r>
      <w:r>
        <w:rPr>
          <w:rStyle w:val="a8"/>
          <w:rFonts w:ascii="楷体" w:eastAsia="楷体" w:hAnsi="楷体" w:hint="eastAsia"/>
          <w:spacing w:val="-4"/>
          <w:sz w:val="32"/>
          <w:szCs w:val="32"/>
        </w:rPr>
        <w:t>，偏差原因：因基础项目优先开展填图作业</w:t>
      </w:r>
      <w:r>
        <w:rPr>
          <w:rStyle w:val="a8"/>
          <w:rFonts w:ascii="楷体" w:eastAsia="楷体" w:hAnsi="楷体" w:hint="eastAsia"/>
          <w:spacing w:val="-4"/>
          <w:sz w:val="32"/>
          <w:szCs w:val="32"/>
        </w:rPr>
        <w:t>，属于正常现象。根据评分标准，该指标扣</w:t>
      </w:r>
      <w:r>
        <w:rPr>
          <w:rStyle w:val="a8"/>
          <w:rFonts w:ascii="楷体" w:eastAsia="楷体" w:hAnsi="楷体" w:hint="eastAsia"/>
          <w:spacing w:val="-4"/>
          <w:sz w:val="32"/>
          <w:szCs w:val="32"/>
        </w:rPr>
        <w:t>0.02</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2.84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万物化探工作面积”目标值≥</w:t>
      </w:r>
      <w:r>
        <w:rPr>
          <w:rStyle w:val="a8"/>
          <w:rFonts w:ascii="楷体" w:eastAsia="楷体" w:hAnsi="楷体" w:hint="eastAsia"/>
          <w:spacing w:val="-4"/>
          <w:sz w:val="32"/>
          <w:szCs w:val="32"/>
        </w:rPr>
        <w:t>25000</w:t>
      </w:r>
      <w:r>
        <w:rPr>
          <w:rStyle w:val="a8"/>
          <w:rFonts w:ascii="楷体" w:eastAsia="楷体" w:hAnsi="楷体" w:hint="eastAsia"/>
          <w:spacing w:val="-4"/>
          <w:sz w:val="32"/>
          <w:szCs w:val="32"/>
        </w:rPr>
        <w:t>平方千米，实际完成值</w:t>
      </w:r>
      <w:r>
        <w:rPr>
          <w:rStyle w:val="a8"/>
          <w:rFonts w:ascii="楷体" w:eastAsia="楷体" w:hAnsi="楷体" w:hint="eastAsia"/>
          <w:spacing w:val="-4"/>
          <w:sz w:val="32"/>
          <w:szCs w:val="32"/>
        </w:rPr>
        <w:t>6146.7</w:t>
      </w:r>
      <w:r>
        <w:rPr>
          <w:rStyle w:val="a8"/>
          <w:rFonts w:ascii="楷体" w:eastAsia="楷体" w:hAnsi="楷体" w:hint="eastAsia"/>
          <w:spacing w:val="-4"/>
          <w:sz w:val="32"/>
          <w:szCs w:val="32"/>
        </w:rPr>
        <w:t>平方千米，偏差率为</w:t>
      </w:r>
      <w:r>
        <w:rPr>
          <w:rStyle w:val="a8"/>
          <w:rFonts w:ascii="楷体" w:eastAsia="楷体" w:hAnsi="楷体" w:hint="eastAsia"/>
          <w:spacing w:val="-4"/>
          <w:sz w:val="32"/>
          <w:szCs w:val="32"/>
        </w:rPr>
        <w:t>-75.41%</w:t>
      </w:r>
      <w:r>
        <w:rPr>
          <w:rStyle w:val="a8"/>
          <w:rFonts w:ascii="楷体" w:eastAsia="楷体" w:hAnsi="楷体" w:hint="eastAsia"/>
          <w:spacing w:val="-4"/>
          <w:sz w:val="32"/>
          <w:szCs w:val="32"/>
        </w:rPr>
        <w:t>，偏差原因：</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年部署的新疆乔戈里峰康西瓦</w:t>
      </w:r>
      <w:r>
        <w:rPr>
          <w:rStyle w:val="a8"/>
          <w:rFonts w:ascii="楷体" w:eastAsia="楷体" w:hAnsi="楷体" w:hint="eastAsia"/>
          <w:spacing w:val="-4"/>
          <w:sz w:val="32"/>
          <w:szCs w:val="32"/>
        </w:rPr>
        <w:t>1</w:t>
      </w:r>
      <w:r>
        <w:rPr>
          <w:rStyle w:val="a8"/>
          <w:rFonts w:ascii="楷体" w:eastAsia="楷体" w:hAnsi="楷体" w:hint="eastAsia"/>
          <w:spacing w:val="-4"/>
          <w:sz w:val="32"/>
          <w:szCs w:val="32"/>
        </w:rPr>
        <w:t>∶</w:t>
      </w:r>
      <w:r>
        <w:rPr>
          <w:rStyle w:val="a8"/>
          <w:rFonts w:ascii="楷体" w:eastAsia="楷体" w:hAnsi="楷体" w:hint="eastAsia"/>
          <w:spacing w:val="-4"/>
          <w:sz w:val="32"/>
          <w:szCs w:val="32"/>
        </w:rPr>
        <w:t>5</w:t>
      </w:r>
      <w:r>
        <w:rPr>
          <w:rStyle w:val="a8"/>
          <w:rFonts w:ascii="楷体" w:eastAsia="楷体" w:hAnsi="楷体" w:hint="eastAsia"/>
          <w:spacing w:val="-4"/>
          <w:sz w:val="32"/>
          <w:szCs w:val="32"/>
        </w:rPr>
        <w:t>万航空物探项目受空域管控无法开展此项工作。采取的措施：积极对接空管部门协调空域审批，争取尽快启动航空物探作业根据评分标准，该指标扣</w:t>
      </w:r>
      <w:r>
        <w:rPr>
          <w:rStyle w:val="a8"/>
          <w:rFonts w:ascii="楷体" w:eastAsia="楷体" w:hAnsi="楷体" w:hint="eastAsia"/>
          <w:spacing w:val="-4"/>
          <w:sz w:val="32"/>
          <w:szCs w:val="32"/>
        </w:rPr>
        <w:t>2.29</w:t>
      </w:r>
      <w:r>
        <w:rPr>
          <w:rStyle w:val="a8"/>
          <w:rFonts w:ascii="楷体" w:eastAsia="楷体" w:hAnsi="楷体" w:hint="eastAsia"/>
          <w:spacing w:val="-4"/>
          <w:sz w:val="32"/>
          <w:szCs w:val="32"/>
        </w:rPr>
        <w:t>，得</w:t>
      </w:r>
      <w:r>
        <w:rPr>
          <w:rStyle w:val="a8"/>
          <w:rFonts w:ascii="楷体" w:eastAsia="楷体" w:hAnsi="楷体" w:hint="eastAsia"/>
          <w:spacing w:val="-4"/>
          <w:sz w:val="32"/>
          <w:szCs w:val="32"/>
        </w:rPr>
        <w:t>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lastRenderedPageBreak/>
        <w:t>“区域化探分析数量”目标值≥</w:t>
      </w:r>
      <w:r>
        <w:rPr>
          <w:rStyle w:val="a8"/>
          <w:rFonts w:ascii="楷体" w:eastAsia="楷体" w:hAnsi="楷体" w:hint="eastAsia"/>
          <w:spacing w:val="-4"/>
          <w:sz w:val="32"/>
          <w:szCs w:val="32"/>
        </w:rPr>
        <w:t>5000</w:t>
      </w:r>
      <w:r>
        <w:rPr>
          <w:rStyle w:val="a8"/>
          <w:rFonts w:ascii="楷体" w:eastAsia="楷体" w:hAnsi="楷体" w:hint="eastAsia"/>
          <w:spacing w:val="-4"/>
          <w:sz w:val="32"/>
          <w:szCs w:val="32"/>
        </w:rPr>
        <w:t>样，实际完成值</w:t>
      </w:r>
      <w:r>
        <w:rPr>
          <w:rStyle w:val="a8"/>
          <w:rFonts w:ascii="楷体" w:eastAsia="楷体" w:hAnsi="楷体" w:hint="eastAsia"/>
          <w:spacing w:val="-4"/>
          <w:sz w:val="32"/>
          <w:szCs w:val="32"/>
        </w:rPr>
        <w:t>6406</w:t>
      </w:r>
      <w:r>
        <w:rPr>
          <w:rStyle w:val="a8"/>
          <w:rFonts w:ascii="楷体" w:eastAsia="楷体" w:hAnsi="楷体" w:hint="eastAsia"/>
          <w:spacing w:val="-4"/>
          <w:sz w:val="32"/>
          <w:szCs w:val="32"/>
        </w:rPr>
        <w:t>平方千米，偏差率为</w:t>
      </w:r>
      <w:r>
        <w:rPr>
          <w:rStyle w:val="a8"/>
          <w:rFonts w:ascii="楷体" w:eastAsia="楷体" w:hAnsi="楷体" w:hint="eastAsia"/>
          <w:spacing w:val="-4"/>
          <w:sz w:val="32"/>
          <w:szCs w:val="32"/>
        </w:rPr>
        <w:t>8.12%</w:t>
      </w:r>
      <w:r>
        <w:rPr>
          <w:rStyle w:val="a8"/>
          <w:rFonts w:ascii="楷体" w:eastAsia="楷体" w:hAnsi="楷体" w:hint="eastAsia"/>
          <w:spacing w:val="-4"/>
          <w:sz w:val="32"/>
          <w:szCs w:val="32"/>
        </w:rPr>
        <w:t>，偏差原因：为确保成果真实有效，实际采样工作量大于</w:t>
      </w:r>
      <w:r>
        <w:rPr>
          <w:rStyle w:val="a8"/>
          <w:rFonts w:ascii="楷体" w:eastAsia="楷体" w:hAnsi="楷体" w:hint="eastAsia"/>
          <w:spacing w:val="-4"/>
          <w:sz w:val="32"/>
          <w:szCs w:val="32"/>
        </w:rPr>
        <w:t>设计，属于正常现象。该指标扣</w:t>
      </w:r>
      <w:r>
        <w:rPr>
          <w:rStyle w:val="a8"/>
          <w:rFonts w:ascii="楷体" w:eastAsia="楷体" w:hAnsi="楷体" w:hint="eastAsia"/>
          <w:spacing w:val="-4"/>
          <w:sz w:val="32"/>
          <w:szCs w:val="32"/>
        </w:rPr>
        <w:t>0.09</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1.05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“槽探累计施工量”目标值≥</w:t>
      </w:r>
      <w:r>
        <w:rPr>
          <w:rStyle w:val="a8"/>
          <w:rFonts w:ascii="楷体" w:eastAsia="楷体" w:hAnsi="楷体" w:hint="eastAsia"/>
          <w:spacing w:val="-4"/>
          <w:sz w:val="32"/>
          <w:szCs w:val="32"/>
        </w:rPr>
        <w:t>24</w:t>
      </w:r>
      <w:r>
        <w:rPr>
          <w:rStyle w:val="a8"/>
          <w:rFonts w:ascii="楷体" w:eastAsia="楷体" w:hAnsi="楷体" w:hint="eastAsia"/>
          <w:spacing w:val="-4"/>
          <w:sz w:val="32"/>
          <w:szCs w:val="32"/>
        </w:rPr>
        <w:t>万立方米，实际完成值</w:t>
      </w:r>
      <w:r>
        <w:rPr>
          <w:rStyle w:val="a8"/>
          <w:rFonts w:ascii="楷体" w:eastAsia="楷体" w:hAnsi="楷体" w:hint="eastAsia"/>
          <w:spacing w:val="-4"/>
          <w:sz w:val="32"/>
          <w:szCs w:val="32"/>
        </w:rPr>
        <w:t>24.67</w:t>
      </w:r>
      <w:r>
        <w:rPr>
          <w:rStyle w:val="a8"/>
          <w:rFonts w:ascii="楷体" w:eastAsia="楷体" w:hAnsi="楷体" w:hint="eastAsia"/>
          <w:spacing w:val="-4"/>
          <w:sz w:val="32"/>
          <w:szCs w:val="32"/>
        </w:rPr>
        <w:t>万立方米，偏差率为</w:t>
      </w:r>
      <w:r>
        <w:rPr>
          <w:rStyle w:val="a8"/>
          <w:rFonts w:ascii="楷体" w:eastAsia="楷体" w:hAnsi="楷体" w:hint="eastAsia"/>
          <w:spacing w:val="-4"/>
          <w:sz w:val="32"/>
          <w:szCs w:val="32"/>
        </w:rPr>
        <w:t>2.79%</w:t>
      </w:r>
      <w:r>
        <w:rPr>
          <w:rStyle w:val="a8"/>
          <w:rFonts w:ascii="楷体" w:eastAsia="楷体" w:hAnsi="楷体" w:hint="eastAsia"/>
          <w:spacing w:val="-4"/>
          <w:sz w:val="32"/>
          <w:szCs w:val="32"/>
        </w:rPr>
        <w:t>，偏差原因：对地表异常和矿石裸露适当控制，实际工作量略高于设计属于正常现象。该指标扣</w:t>
      </w:r>
      <w:r>
        <w:rPr>
          <w:rStyle w:val="a8"/>
          <w:rFonts w:ascii="楷体" w:eastAsia="楷体" w:hAnsi="楷体" w:hint="eastAsia"/>
          <w:spacing w:val="-4"/>
          <w:sz w:val="32"/>
          <w:szCs w:val="32"/>
        </w:rPr>
        <w:t>0.11</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3.89</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“钻探累计进尺”目标值≥</w:t>
      </w:r>
      <w:r>
        <w:rPr>
          <w:rStyle w:val="a8"/>
          <w:rFonts w:ascii="楷体" w:eastAsia="楷体" w:hAnsi="楷体" w:hint="eastAsia"/>
          <w:spacing w:val="-4"/>
          <w:sz w:val="32"/>
          <w:szCs w:val="32"/>
        </w:rPr>
        <w:t>19</w:t>
      </w:r>
      <w:r>
        <w:rPr>
          <w:rStyle w:val="a8"/>
          <w:rFonts w:ascii="楷体" w:eastAsia="楷体" w:hAnsi="楷体" w:hint="eastAsia"/>
          <w:spacing w:val="-4"/>
          <w:sz w:val="32"/>
          <w:szCs w:val="32"/>
        </w:rPr>
        <w:t>万米，实际完成值为</w:t>
      </w:r>
      <w:r>
        <w:rPr>
          <w:rStyle w:val="a8"/>
          <w:rFonts w:ascii="楷体" w:eastAsia="楷体" w:hAnsi="楷体" w:hint="eastAsia"/>
          <w:spacing w:val="-4"/>
          <w:sz w:val="32"/>
          <w:szCs w:val="32"/>
        </w:rPr>
        <w:t>18.8</w:t>
      </w:r>
      <w:r>
        <w:rPr>
          <w:rStyle w:val="a8"/>
          <w:rFonts w:ascii="楷体" w:eastAsia="楷体" w:hAnsi="楷体" w:hint="eastAsia"/>
          <w:spacing w:val="-4"/>
          <w:sz w:val="32"/>
          <w:szCs w:val="32"/>
        </w:rPr>
        <w:t>万米，偏差率为</w:t>
      </w:r>
      <w:r>
        <w:rPr>
          <w:rStyle w:val="a8"/>
          <w:rFonts w:ascii="楷体" w:eastAsia="楷体" w:hAnsi="楷体" w:hint="eastAsia"/>
          <w:spacing w:val="-4"/>
          <w:sz w:val="32"/>
          <w:szCs w:val="32"/>
        </w:rPr>
        <w:t>-1.07%</w:t>
      </w:r>
      <w:r>
        <w:rPr>
          <w:rStyle w:val="a8"/>
          <w:rFonts w:ascii="楷体" w:eastAsia="楷体" w:hAnsi="楷体" w:hint="eastAsia"/>
          <w:spacing w:val="-4"/>
          <w:sz w:val="32"/>
          <w:szCs w:val="32"/>
        </w:rPr>
        <w:t>，偏差原因：部分项目钻孔已揭露目标地层、为避免无效钻探进尺，属于正常现象。根据评分标准，该指标扣</w:t>
      </w:r>
      <w:r>
        <w:rPr>
          <w:rStyle w:val="a8"/>
          <w:rFonts w:ascii="楷体" w:eastAsia="楷体" w:hAnsi="楷体" w:hint="eastAsia"/>
          <w:spacing w:val="-4"/>
          <w:sz w:val="32"/>
          <w:szCs w:val="32"/>
        </w:rPr>
        <w:t>0.09</w:t>
      </w:r>
      <w:r>
        <w:rPr>
          <w:rStyle w:val="a8"/>
          <w:rFonts w:ascii="楷体" w:eastAsia="楷体" w:hAnsi="楷体" w:hint="eastAsia"/>
          <w:spacing w:val="-4"/>
          <w:sz w:val="32"/>
          <w:szCs w:val="32"/>
        </w:rPr>
        <w:t>分，得</w:t>
      </w:r>
      <w:r>
        <w:rPr>
          <w:rStyle w:val="a8"/>
          <w:rFonts w:ascii="楷体" w:eastAsia="楷体" w:hAnsi="楷体" w:hint="eastAsia"/>
          <w:spacing w:val="-4"/>
          <w:sz w:val="32"/>
          <w:szCs w:val="32"/>
        </w:rPr>
        <w:t>3.34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“完成项目设计书份数”目标值≥</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份，指标完成率为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2.86</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“项目野外原始地质资料检查或验收数量”目标值≥</w:t>
      </w:r>
      <w:r>
        <w:rPr>
          <w:rStyle w:val="a8"/>
          <w:rFonts w:ascii="楷体" w:eastAsia="楷体" w:hAnsi="楷体" w:hint="eastAsia"/>
          <w:spacing w:val="-4"/>
          <w:sz w:val="32"/>
          <w:szCs w:val="32"/>
        </w:rPr>
        <w:t>160</w:t>
      </w:r>
      <w:r>
        <w:rPr>
          <w:rStyle w:val="a8"/>
          <w:rFonts w:ascii="楷体" w:eastAsia="楷体" w:hAnsi="楷体" w:hint="eastAsia"/>
          <w:spacing w:val="-4"/>
          <w:sz w:val="32"/>
          <w:szCs w:val="32"/>
        </w:rPr>
        <w:t>项，指标完成率为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3.43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质量指标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质量指标包含项目设计编制质量优良率、项目野外实施质量检查通过率、项目验收质量评定优良率共</w:t>
      </w:r>
      <w:r>
        <w:rPr>
          <w:rStyle w:val="a8"/>
          <w:rFonts w:ascii="楷体" w:eastAsia="楷体" w:hAnsi="楷体" w:hint="eastAsia"/>
          <w:spacing w:val="-4"/>
          <w:sz w:val="32"/>
          <w:szCs w:val="32"/>
        </w:rPr>
        <w:t>3</w:t>
      </w:r>
      <w:r>
        <w:rPr>
          <w:rStyle w:val="a8"/>
          <w:rFonts w:ascii="楷体" w:eastAsia="楷体" w:hAnsi="楷体" w:hint="eastAsia"/>
          <w:spacing w:val="-4"/>
          <w:sz w:val="32"/>
          <w:szCs w:val="32"/>
        </w:rPr>
        <w:t>项，合计得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“项目设计编制质量优良率”指标，预期指标值为≥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，优于预期目标，指标完成率为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3.33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“项目野外实施质量检查通过率”</w:t>
      </w:r>
      <w:r>
        <w:rPr>
          <w:rStyle w:val="a8"/>
          <w:rFonts w:ascii="楷体" w:eastAsia="楷体" w:hAnsi="楷体" w:hint="eastAsia"/>
          <w:spacing w:val="-4"/>
          <w:sz w:val="32"/>
          <w:szCs w:val="32"/>
        </w:rPr>
        <w:t>指标，预期指标值为≥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w:t>
      </w:r>
      <w:r>
        <w:rPr>
          <w:rStyle w:val="a8"/>
          <w:rFonts w:ascii="楷体" w:eastAsia="楷体" w:hAnsi="楷体" w:hint="eastAsia"/>
          <w:spacing w:val="-4"/>
          <w:sz w:val="32"/>
          <w:szCs w:val="32"/>
        </w:rPr>
        <w:lastRenderedPageBreak/>
        <w:t>不扣分，得</w:t>
      </w:r>
      <w:r>
        <w:rPr>
          <w:rStyle w:val="a8"/>
          <w:rFonts w:ascii="楷体" w:eastAsia="楷体" w:hAnsi="楷体" w:hint="eastAsia"/>
          <w:spacing w:val="-4"/>
          <w:sz w:val="32"/>
          <w:szCs w:val="32"/>
        </w:rPr>
        <w:t>3.33</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“项目验收质量评定优良率”指标，预期指标值为≥</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，优于预期目标，指标完成率为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，根据评分标准，该指标不扣分，得</w:t>
      </w:r>
      <w:r>
        <w:rPr>
          <w:rStyle w:val="a8"/>
          <w:rFonts w:ascii="楷体" w:eastAsia="楷体" w:hAnsi="楷体" w:hint="eastAsia"/>
          <w:spacing w:val="-4"/>
          <w:sz w:val="32"/>
          <w:szCs w:val="32"/>
        </w:rPr>
        <w:t>3.34</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时效指标</w:t>
      </w:r>
      <w:r>
        <w:rPr>
          <w:rStyle w:val="a8"/>
          <w:rFonts w:ascii="楷体" w:eastAsia="楷体" w:hAnsi="楷体" w:hint="eastAsia"/>
          <w:spacing w:val="-4"/>
          <w:sz w:val="32"/>
          <w:szCs w:val="32"/>
        </w:rPr>
        <w:br/>
      </w:r>
      <w:r>
        <w:rPr>
          <w:rStyle w:val="a8"/>
          <w:rFonts w:ascii="楷体" w:eastAsia="楷体" w:hAnsi="楷体" w:hint="eastAsia"/>
          <w:spacing w:val="-4"/>
          <w:sz w:val="32"/>
          <w:szCs w:val="32"/>
        </w:rPr>
        <w:t>时效指标包含，合计</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“完成当年设计工作量的</w:t>
      </w:r>
      <w:r>
        <w:rPr>
          <w:rStyle w:val="a8"/>
          <w:rFonts w:ascii="楷体" w:eastAsia="楷体" w:hAnsi="楷体" w:hint="eastAsia"/>
          <w:spacing w:val="-4"/>
          <w:sz w:val="32"/>
          <w:szCs w:val="32"/>
        </w:rPr>
        <w:t>90%</w:t>
      </w:r>
      <w:r>
        <w:rPr>
          <w:rStyle w:val="a8"/>
          <w:rFonts w:ascii="楷体" w:eastAsia="楷体" w:hAnsi="楷体" w:hint="eastAsia"/>
          <w:spacing w:val="-4"/>
          <w:sz w:val="32"/>
          <w:szCs w:val="32"/>
        </w:rPr>
        <w:t>以上”指标，预期指标值为</w:t>
      </w:r>
      <w:r>
        <w:rPr>
          <w:rStyle w:val="a8"/>
          <w:rFonts w:ascii="楷体" w:eastAsia="楷体" w:hAnsi="楷体" w:hint="eastAsia"/>
          <w:spacing w:val="-4"/>
          <w:sz w:val="32"/>
          <w:szCs w:val="32"/>
        </w:rPr>
        <w:t>2025</w:t>
      </w:r>
      <w:r>
        <w:rPr>
          <w:rStyle w:val="a8"/>
          <w:rFonts w:ascii="楷体" w:eastAsia="楷体" w:hAnsi="楷体" w:hint="eastAsia"/>
          <w:spacing w:val="-4"/>
          <w:sz w:val="32"/>
          <w:szCs w:val="32"/>
        </w:rPr>
        <w:t>年</w:t>
      </w:r>
      <w:r>
        <w:rPr>
          <w:rStyle w:val="a8"/>
          <w:rFonts w:ascii="楷体" w:eastAsia="楷体" w:hAnsi="楷体" w:hint="eastAsia"/>
          <w:spacing w:val="-4"/>
          <w:sz w:val="32"/>
          <w:szCs w:val="32"/>
        </w:rPr>
        <w:t>11</w:t>
      </w:r>
      <w:r>
        <w:rPr>
          <w:rStyle w:val="a8"/>
          <w:rFonts w:ascii="楷体" w:eastAsia="楷体" w:hAnsi="楷体" w:hint="eastAsia"/>
          <w:spacing w:val="-4"/>
          <w:sz w:val="32"/>
          <w:szCs w:val="32"/>
        </w:rPr>
        <w:t>月</w:t>
      </w:r>
      <w:r>
        <w:rPr>
          <w:rStyle w:val="a8"/>
          <w:rFonts w:ascii="楷体" w:eastAsia="楷体" w:hAnsi="楷体" w:hint="eastAsia"/>
          <w:spacing w:val="-4"/>
          <w:sz w:val="32"/>
          <w:szCs w:val="32"/>
        </w:rPr>
        <w:t>30</w:t>
      </w:r>
      <w:r>
        <w:rPr>
          <w:rStyle w:val="a8"/>
          <w:rFonts w:ascii="楷体" w:eastAsia="楷体" w:hAnsi="楷体" w:hint="eastAsia"/>
          <w:spacing w:val="-4"/>
          <w:sz w:val="32"/>
          <w:szCs w:val="32"/>
        </w:rPr>
        <w:t>日前，指标完成率为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10</w:t>
      </w:r>
      <w:r>
        <w:rPr>
          <w:rStyle w:val="a8"/>
          <w:rFonts w:ascii="楷体" w:eastAsia="楷体" w:hAnsi="楷体" w:hint="eastAsia"/>
          <w:spacing w:val="-4"/>
          <w:sz w:val="32"/>
          <w:szCs w:val="32"/>
        </w:rPr>
        <w:t>分。</w:t>
      </w:r>
    </w:p>
    <w:p w:rsidR="008A29ED" w:rsidRDefault="00EE0174">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（四）项目效益情况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项目效益类指标由社会效益指</w:t>
      </w:r>
      <w:r>
        <w:rPr>
          <w:rStyle w:val="a8"/>
          <w:rFonts w:ascii="楷体" w:eastAsia="楷体" w:hAnsi="楷体" w:hint="eastAsia"/>
          <w:spacing w:val="-4"/>
          <w:sz w:val="32"/>
          <w:szCs w:val="32"/>
        </w:rPr>
        <w:t>标，及其</w:t>
      </w:r>
      <w:r>
        <w:rPr>
          <w:rStyle w:val="a8"/>
          <w:rFonts w:ascii="楷体" w:eastAsia="楷体" w:hAnsi="楷体" w:hint="eastAsia"/>
          <w:spacing w:val="-4"/>
          <w:sz w:val="32"/>
          <w:szCs w:val="32"/>
        </w:rPr>
        <w:t>6</w:t>
      </w:r>
      <w:r>
        <w:rPr>
          <w:rStyle w:val="a8"/>
          <w:rFonts w:ascii="楷体" w:eastAsia="楷体" w:hAnsi="楷体" w:hint="eastAsia"/>
          <w:spacing w:val="-4"/>
          <w:sz w:val="32"/>
          <w:szCs w:val="32"/>
        </w:rPr>
        <w:t>个三级指标构成，权重</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分，实际得分</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分，得分率为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t>1.</w:t>
      </w:r>
      <w:r>
        <w:rPr>
          <w:rStyle w:val="a8"/>
          <w:rFonts w:ascii="楷体" w:eastAsia="楷体" w:hAnsi="楷体" w:hint="eastAsia"/>
          <w:spacing w:val="-4"/>
          <w:sz w:val="32"/>
          <w:szCs w:val="32"/>
        </w:rPr>
        <w:t>经济效益完成情况分析：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r>
        <w:rPr>
          <w:rStyle w:val="a8"/>
          <w:rFonts w:ascii="楷体" w:eastAsia="楷体" w:hAnsi="楷体" w:hint="eastAsia"/>
          <w:spacing w:val="-4"/>
          <w:sz w:val="32"/>
          <w:szCs w:val="32"/>
        </w:rPr>
        <w:br/>
        <w:t>2.</w:t>
      </w:r>
      <w:r>
        <w:rPr>
          <w:rStyle w:val="a8"/>
          <w:rFonts w:ascii="楷体" w:eastAsia="楷体" w:hAnsi="楷体" w:hint="eastAsia"/>
          <w:spacing w:val="-4"/>
          <w:sz w:val="32"/>
          <w:szCs w:val="32"/>
        </w:rPr>
        <w:t>社会效益完成情况分析：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效益指标包含预期提交找矿靶区（有利区）、预期提交贵金属资源量、预期提交黑色金属资源量、预期提交有色金属资源量、预期提交页岩气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煤层气资源量、预期提交可供进一步工作的勘查基地共</w:t>
      </w:r>
      <w:r>
        <w:rPr>
          <w:rStyle w:val="a8"/>
          <w:rFonts w:ascii="楷体" w:eastAsia="楷体" w:hAnsi="楷体" w:hint="eastAsia"/>
          <w:spacing w:val="-4"/>
          <w:sz w:val="32"/>
          <w:szCs w:val="32"/>
        </w:rPr>
        <w:t>6</w:t>
      </w:r>
      <w:r>
        <w:rPr>
          <w:rStyle w:val="a8"/>
          <w:rFonts w:ascii="楷体" w:eastAsia="楷体" w:hAnsi="楷体" w:hint="eastAsia"/>
          <w:spacing w:val="-4"/>
          <w:sz w:val="32"/>
          <w:szCs w:val="32"/>
        </w:rPr>
        <w:t>项，合计得</w:t>
      </w:r>
      <w:r>
        <w:rPr>
          <w:rStyle w:val="a8"/>
          <w:rFonts w:ascii="楷体" w:eastAsia="楷体" w:hAnsi="楷体" w:hint="eastAsia"/>
          <w:spacing w:val="-4"/>
          <w:sz w:val="32"/>
          <w:szCs w:val="32"/>
        </w:rPr>
        <w:t>20</w:t>
      </w:r>
      <w:r>
        <w:rPr>
          <w:rStyle w:val="a8"/>
          <w:rFonts w:ascii="楷体" w:eastAsia="楷体" w:hAnsi="楷体" w:hint="eastAsia"/>
          <w:spacing w:val="-4"/>
          <w:sz w:val="32"/>
          <w:szCs w:val="32"/>
        </w:rPr>
        <w:t>分。目前各项目成果报告已按要求编制并提交，相关资源量测算工作已完成，自治区地质勘查管理中心和地质成果中心正在有序开展报告审查和资源量评审工作。</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“预期提交找矿靶区（有利区）”</w:t>
      </w:r>
      <w:r>
        <w:rPr>
          <w:rStyle w:val="a8"/>
          <w:rFonts w:ascii="楷体" w:eastAsia="楷体" w:hAnsi="楷体" w:hint="eastAsia"/>
          <w:spacing w:val="-4"/>
          <w:sz w:val="32"/>
          <w:szCs w:val="32"/>
        </w:rPr>
        <w:t>≥</w:t>
      </w:r>
      <w:r>
        <w:rPr>
          <w:rStyle w:val="a8"/>
          <w:rFonts w:ascii="楷体" w:eastAsia="楷体" w:hAnsi="楷体" w:hint="eastAsia"/>
          <w:spacing w:val="-4"/>
          <w:sz w:val="32"/>
          <w:szCs w:val="32"/>
        </w:rPr>
        <w:t>70</w:t>
      </w:r>
      <w:r>
        <w:rPr>
          <w:rStyle w:val="a8"/>
          <w:rFonts w:ascii="楷体" w:eastAsia="楷体" w:hAnsi="楷体" w:hint="eastAsia"/>
          <w:spacing w:val="-4"/>
          <w:sz w:val="32"/>
          <w:szCs w:val="32"/>
        </w:rPr>
        <w:t>处，相关成果正处于认定阶段，根据评分标准，该指标不扣分，得</w:t>
      </w:r>
      <w:r>
        <w:rPr>
          <w:rStyle w:val="a8"/>
          <w:rFonts w:ascii="楷体" w:eastAsia="楷体" w:hAnsi="楷体" w:hint="eastAsia"/>
          <w:spacing w:val="-4"/>
          <w:sz w:val="32"/>
          <w:szCs w:val="32"/>
        </w:rPr>
        <w:t>8</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“预期提交贵金属资源量”≥</w:t>
      </w:r>
      <w:r>
        <w:rPr>
          <w:rStyle w:val="a8"/>
          <w:rFonts w:ascii="楷体" w:eastAsia="楷体" w:hAnsi="楷体" w:hint="eastAsia"/>
          <w:spacing w:val="-4"/>
          <w:sz w:val="32"/>
          <w:szCs w:val="32"/>
        </w:rPr>
        <w:t>274</w:t>
      </w:r>
      <w:r>
        <w:rPr>
          <w:rStyle w:val="a8"/>
          <w:rFonts w:ascii="楷体" w:eastAsia="楷体" w:hAnsi="楷体" w:hint="eastAsia"/>
          <w:spacing w:val="-4"/>
          <w:sz w:val="32"/>
          <w:szCs w:val="32"/>
        </w:rPr>
        <w:t>吨，相关成果正处于认定阶段，</w:t>
      </w:r>
      <w:r>
        <w:rPr>
          <w:rStyle w:val="a8"/>
          <w:rFonts w:ascii="楷体" w:eastAsia="楷体" w:hAnsi="楷体" w:hint="eastAsia"/>
          <w:spacing w:val="-4"/>
          <w:sz w:val="32"/>
          <w:szCs w:val="32"/>
        </w:rPr>
        <w:lastRenderedPageBreak/>
        <w:t>根据评分标准，该指标不扣分，得</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“预期提交黑色金属资源量”≥</w:t>
      </w:r>
      <w:r>
        <w:rPr>
          <w:rStyle w:val="a8"/>
          <w:rFonts w:ascii="楷体" w:eastAsia="楷体" w:hAnsi="楷体" w:hint="eastAsia"/>
          <w:spacing w:val="-4"/>
          <w:sz w:val="32"/>
          <w:szCs w:val="32"/>
        </w:rPr>
        <w:t>4100</w:t>
      </w:r>
      <w:r>
        <w:rPr>
          <w:rStyle w:val="a8"/>
          <w:rFonts w:ascii="楷体" w:eastAsia="楷体" w:hAnsi="楷体" w:hint="eastAsia"/>
          <w:spacing w:val="-4"/>
          <w:sz w:val="32"/>
          <w:szCs w:val="32"/>
        </w:rPr>
        <w:t>万吨，相关成果正处于认定阶段，根据评分标准，该指标不扣分，得</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“预期提交有色金属资源量”≥</w:t>
      </w:r>
      <w:r>
        <w:rPr>
          <w:rStyle w:val="a8"/>
          <w:rFonts w:ascii="楷体" w:eastAsia="楷体" w:hAnsi="楷体" w:hint="eastAsia"/>
          <w:spacing w:val="-4"/>
          <w:sz w:val="32"/>
          <w:szCs w:val="32"/>
        </w:rPr>
        <w:t>35</w:t>
      </w:r>
      <w:r>
        <w:rPr>
          <w:rStyle w:val="a8"/>
          <w:rFonts w:ascii="楷体" w:eastAsia="楷体" w:hAnsi="楷体" w:hint="eastAsia"/>
          <w:spacing w:val="-4"/>
          <w:sz w:val="32"/>
          <w:szCs w:val="32"/>
        </w:rPr>
        <w:t>万吨，相关成果正处于认定阶段，根据评分标准，该指标不扣分，得</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“预期提交页岩气</w:t>
      </w:r>
      <w:r>
        <w:rPr>
          <w:rStyle w:val="a8"/>
          <w:rFonts w:ascii="楷体" w:eastAsia="楷体" w:hAnsi="楷体" w:hint="eastAsia"/>
          <w:spacing w:val="-4"/>
          <w:sz w:val="32"/>
          <w:szCs w:val="32"/>
        </w:rPr>
        <w:t>/</w:t>
      </w:r>
      <w:r>
        <w:rPr>
          <w:rStyle w:val="a8"/>
          <w:rFonts w:ascii="楷体" w:eastAsia="楷体" w:hAnsi="楷体" w:hint="eastAsia"/>
          <w:spacing w:val="-4"/>
          <w:sz w:val="32"/>
          <w:szCs w:val="32"/>
        </w:rPr>
        <w:t>煤层气资源量”≥</w:t>
      </w:r>
      <w:r>
        <w:rPr>
          <w:rStyle w:val="a8"/>
          <w:rFonts w:ascii="楷体" w:eastAsia="楷体" w:hAnsi="楷体" w:hint="eastAsia"/>
          <w:spacing w:val="-4"/>
          <w:sz w:val="32"/>
          <w:szCs w:val="32"/>
        </w:rPr>
        <w:t>1050</w:t>
      </w:r>
      <w:r>
        <w:rPr>
          <w:rStyle w:val="a8"/>
          <w:rFonts w:ascii="楷体" w:eastAsia="楷体" w:hAnsi="楷体" w:hint="eastAsia"/>
          <w:spacing w:val="-4"/>
          <w:sz w:val="32"/>
          <w:szCs w:val="32"/>
        </w:rPr>
        <w:t>亿立方米，相关成果正处于认定阶段，根据评分标准，该指标不扣分，得</w:t>
      </w:r>
      <w:r>
        <w:rPr>
          <w:rStyle w:val="a8"/>
          <w:rFonts w:ascii="楷体" w:eastAsia="楷体" w:hAnsi="楷体" w:hint="eastAsia"/>
          <w:spacing w:val="-4"/>
          <w:sz w:val="32"/>
          <w:szCs w:val="32"/>
        </w:rPr>
        <w:t>1.5</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r>
      <w:r>
        <w:rPr>
          <w:rStyle w:val="a8"/>
          <w:rFonts w:ascii="楷体" w:eastAsia="楷体" w:hAnsi="楷体" w:hint="eastAsia"/>
          <w:spacing w:val="-4"/>
          <w:sz w:val="32"/>
          <w:szCs w:val="32"/>
        </w:rPr>
        <w:t>“预期提交</w:t>
      </w:r>
      <w:r>
        <w:rPr>
          <w:rStyle w:val="a8"/>
          <w:rFonts w:ascii="楷体" w:eastAsia="楷体" w:hAnsi="楷体" w:hint="eastAsia"/>
          <w:spacing w:val="-4"/>
          <w:sz w:val="32"/>
          <w:szCs w:val="32"/>
        </w:rPr>
        <w:t>可出让区块”≥</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处，实际完成值为</w:t>
      </w:r>
      <w:r>
        <w:rPr>
          <w:rStyle w:val="a8"/>
          <w:rFonts w:ascii="楷体" w:eastAsia="楷体" w:hAnsi="楷体" w:hint="eastAsia"/>
          <w:spacing w:val="-4"/>
          <w:sz w:val="32"/>
          <w:szCs w:val="32"/>
        </w:rPr>
        <w:t>60</w:t>
      </w:r>
      <w:r>
        <w:rPr>
          <w:rStyle w:val="a8"/>
          <w:rFonts w:ascii="楷体" w:eastAsia="楷体" w:hAnsi="楷体" w:hint="eastAsia"/>
          <w:spacing w:val="-4"/>
          <w:sz w:val="32"/>
          <w:szCs w:val="32"/>
        </w:rPr>
        <w:t>处，指标完成率为</w:t>
      </w:r>
      <w:r>
        <w:rPr>
          <w:rStyle w:val="a8"/>
          <w:rFonts w:ascii="楷体" w:eastAsia="楷体" w:hAnsi="楷体" w:hint="eastAsia"/>
          <w:spacing w:val="-4"/>
          <w:sz w:val="32"/>
          <w:szCs w:val="32"/>
        </w:rPr>
        <w:t>100%</w:t>
      </w:r>
      <w:r>
        <w:rPr>
          <w:rStyle w:val="a8"/>
          <w:rFonts w:ascii="楷体" w:eastAsia="楷体" w:hAnsi="楷体" w:hint="eastAsia"/>
          <w:spacing w:val="-4"/>
          <w:sz w:val="32"/>
          <w:szCs w:val="32"/>
        </w:rPr>
        <w:t>，与预期目标一致，根据评分标准，该指标不扣分，得</w:t>
      </w:r>
      <w:r>
        <w:rPr>
          <w:rStyle w:val="a8"/>
          <w:rFonts w:ascii="楷体" w:eastAsia="楷体" w:hAnsi="楷体" w:hint="eastAsia"/>
          <w:spacing w:val="-4"/>
          <w:sz w:val="32"/>
          <w:szCs w:val="32"/>
        </w:rPr>
        <w:t>6</w:t>
      </w:r>
      <w:r>
        <w:rPr>
          <w:rStyle w:val="a8"/>
          <w:rFonts w:ascii="楷体" w:eastAsia="楷体" w:hAnsi="楷体" w:hint="eastAsia"/>
          <w:spacing w:val="-4"/>
          <w:sz w:val="32"/>
          <w:szCs w:val="32"/>
        </w:rPr>
        <w:t>分。</w:t>
      </w:r>
      <w:r>
        <w:rPr>
          <w:rStyle w:val="a8"/>
          <w:rFonts w:ascii="楷体" w:eastAsia="楷体" w:hAnsi="楷体" w:hint="eastAsia"/>
          <w:spacing w:val="-4"/>
          <w:sz w:val="32"/>
          <w:szCs w:val="32"/>
        </w:rPr>
        <w:br/>
        <w:t>3.</w:t>
      </w:r>
      <w:r>
        <w:rPr>
          <w:rStyle w:val="a8"/>
          <w:rFonts w:ascii="楷体" w:eastAsia="楷体" w:hAnsi="楷体" w:hint="eastAsia"/>
          <w:spacing w:val="-4"/>
          <w:sz w:val="32"/>
          <w:szCs w:val="32"/>
        </w:rPr>
        <w:t>生态效益完成情况分析：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8A29ED" w:rsidRDefault="00EE0174">
      <w:pPr>
        <w:spacing w:line="540" w:lineRule="exact"/>
        <w:ind w:firstLine="567"/>
        <w:rPr>
          <w:rStyle w:val="a8"/>
          <w:rFonts w:ascii="楷体" w:eastAsia="楷体" w:hAnsi="楷体"/>
          <w:spacing w:val="-4"/>
          <w:sz w:val="32"/>
          <w:szCs w:val="32"/>
        </w:rPr>
      </w:pPr>
      <w:r>
        <w:rPr>
          <w:rStyle w:val="a8"/>
          <w:rFonts w:ascii="楷体" w:eastAsia="楷体" w:hAnsi="楷体" w:hint="eastAsia"/>
          <w:spacing w:val="-4"/>
          <w:sz w:val="32"/>
          <w:szCs w:val="32"/>
        </w:rPr>
        <w:t>4.</w:t>
      </w:r>
      <w:r>
        <w:rPr>
          <w:rStyle w:val="a8"/>
          <w:rFonts w:ascii="楷体" w:eastAsia="楷体" w:hAnsi="楷体" w:hint="eastAsia"/>
          <w:spacing w:val="-4"/>
          <w:sz w:val="32"/>
          <w:szCs w:val="32"/>
        </w:rPr>
        <w:t>满意度指标完成情况：</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本项目无该指标</w:t>
      </w:r>
    </w:p>
    <w:p w:rsidR="008A29ED" w:rsidRDefault="00EE0174">
      <w:pPr>
        <w:spacing w:line="540" w:lineRule="exact"/>
        <w:ind w:firstLine="640"/>
        <w:rPr>
          <w:rStyle w:val="a8"/>
          <w:rFonts w:ascii="黑体" w:eastAsia="黑体" w:hAnsi="黑体"/>
          <w:spacing w:val="-4"/>
          <w:sz w:val="32"/>
          <w:szCs w:val="32"/>
        </w:rPr>
      </w:pPr>
      <w:r>
        <w:rPr>
          <w:rStyle w:val="a8"/>
          <w:rFonts w:ascii="黑体" w:eastAsia="黑体" w:hAnsi="黑体" w:hint="eastAsia"/>
          <w:b w:val="0"/>
          <w:spacing w:val="-4"/>
          <w:sz w:val="32"/>
          <w:szCs w:val="32"/>
        </w:rPr>
        <w:t>五</w:t>
      </w:r>
      <w:r>
        <w:rPr>
          <w:rStyle w:val="a8"/>
          <w:rFonts w:ascii="黑体" w:eastAsia="黑体" w:hAnsi="黑体" w:hint="eastAsia"/>
          <w:b w:val="0"/>
          <w:spacing w:val="-4"/>
          <w:sz w:val="32"/>
          <w:szCs w:val="32"/>
        </w:rPr>
        <w:t>、</w:t>
      </w:r>
      <w:r>
        <w:rPr>
          <w:rStyle w:val="a8"/>
          <w:rFonts w:ascii="黑体" w:eastAsia="黑体" w:hAnsi="黑体"/>
          <w:b w:val="0"/>
          <w:spacing w:val="-4"/>
          <w:sz w:val="32"/>
          <w:szCs w:val="32"/>
        </w:rPr>
        <w:t>主要经验及做法、存在的问题及原因分析</w:t>
      </w:r>
    </w:p>
    <w:p w:rsidR="008A29ED" w:rsidRDefault="00EE0174">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五、主要经验及做法、存在的问题及原因分析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（一）主要经验及做法</w:t>
      </w:r>
      <w:r>
        <w:rPr>
          <w:rStyle w:val="a8"/>
          <w:rFonts w:ascii="楷体" w:eastAsia="楷体" w:hAnsi="楷体" w:hint="eastAsia"/>
          <w:spacing w:val="-4"/>
          <w:sz w:val="32"/>
          <w:szCs w:val="32"/>
        </w:rPr>
        <w:br/>
      </w:r>
      <w:r>
        <w:rPr>
          <w:rStyle w:val="a8"/>
          <w:rFonts w:ascii="楷体" w:eastAsia="楷体" w:hAnsi="楷体" w:hint="eastAsia"/>
          <w:spacing w:val="-4"/>
          <w:sz w:val="32"/>
          <w:szCs w:val="32"/>
        </w:rPr>
        <w:t>本项目坚持以预算绩效管理为核心，以制度建设为基础，以资金规范使用为关键，将绩效管理贯穿预算编制、执行、监督、评价全过程，全面规范地质勘查项目管理流程，有效提升项目实施质效和财政资金使用效益。一是健全全链条绩效管理制度体系，结合地质勘查行业管理要求及项目工作实际，紧扣</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个地质勘查项目管理全过程，完善项目立项论证、预算编制、资金使用、质量管控、过程监督、成果验收、绩效评价等配套管理制度，细化各环节管理流程、操作规范与责任分工，构建</w:t>
      </w:r>
      <w:r>
        <w:rPr>
          <w:rStyle w:val="a8"/>
          <w:rFonts w:ascii="楷体" w:eastAsia="楷体" w:hAnsi="楷体" w:hint="eastAsia"/>
          <w:spacing w:val="-4"/>
          <w:sz w:val="32"/>
          <w:szCs w:val="32"/>
        </w:rPr>
        <w:lastRenderedPageBreak/>
        <w:t>事前绩效研判、事中动态监控、事后自评提质的闭环管理体系，实现预算管理与项目绩效</w:t>
      </w:r>
      <w:r>
        <w:rPr>
          <w:rStyle w:val="a8"/>
          <w:rFonts w:ascii="楷体" w:eastAsia="楷体" w:hAnsi="楷体" w:hint="eastAsia"/>
          <w:spacing w:val="-4"/>
          <w:sz w:val="32"/>
          <w:szCs w:val="32"/>
        </w:rPr>
        <w:t>管理深度融合、一体推进，做到各项工作有章可循、有据可依、规范运行。二是强化预算刚性约束与规范资金管理，严格落实</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“无预算不支出、有预算按进度支出”</w:t>
      </w:r>
      <w:r>
        <w:rPr>
          <w:rStyle w:val="a8"/>
          <w:rFonts w:ascii="楷体" w:eastAsia="楷体" w:hAnsi="楷体" w:hint="eastAsia"/>
          <w:spacing w:val="-4"/>
          <w:sz w:val="32"/>
          <w:szCs w:val="32"/>
        </w:rPr>
        <w:t xml:space="preserve"> </w:t>
      </w:r>
      <w:r>
        <w:rPr>
          <w:rStyle w:val="a8"/>
          <w:rFonts w:ascii="楷体" w:eastAsia="楷体" w:hAnsi="楷体" w:hint="eastAsia"/>
          <w:spacing w:val="-4"/>
          <w:sz w:val="32"/>
          <w:szCs w:val="32"/>
        </w:rPr>
        <w:t>的管理要求，精准梳理项目资金需求，科学规范预算编制工作，严格把控资金审核、拨付、使用全流程关口，坚决执行财政预算资金管理相关规定，严格落实专款专用制度，杜绝超范围、超标准、违规违纪支出。依托统一调度、分级管理的工作模式，对项目资金使用情况全程跟踪监管，确保</w:t>
      </w:r>
      <w:r>
        <w:rPr>
          <w:rStyle w:val="a8"/>
          <w:rFonts w:ascii="楷体" w:eastAsia="楷体" w:hAnsi="楷体" w:hint="eastAsia"/>
          <w:spacing w:val="-4"/>
          <w:sz w:val="32"/>
          <w:szCs w:val="32"/>
        </w:rPr>
        <w:t>144</w:t>
      </w:r>
      <w:r>
        <w:rPr>
          <w:rStyle w:val="a8"/>
          <w:rFonts w:ascii="楷体" w:eastAsia="楷体" w:hAnsi="楷体" w:hint="eastAsia"/>
          <w:spacing w:val="-4"/>
          <w:sz w:val="32"/>
          <w:szCs w:val="32"/>
        </w:rPr>
        <w:t>个项目资金使用合规合法、精准高效，切实提升财政资金使用规范性和实效性。三是压实管理责任强化制度落地执行</w:t>
      </w:r>
      <w:r>
        <w:rPr>
          <w:rStyle w:val="a8"/>
          <w:rFonts w:ascii="楷体" w:eastAsia="楷体" w:hAnsi="楷体" w:hint="eastAsia"/>
          <w:spacing w:val="-4"/>
          <w:sz w:val="32"/>
          <w:szCs w:val="32"/>
        </w:rPr>
        <w:t>，依托自治区自然资源厅统一部署、地质勘查管理中心牵头落实的工作体系，明确各部门、各中标实施单位绩效工作责任，通过常态化工作部署、业务对接、工作督导，全面强化工作人员规范意识、责任意识和绩效意识。同时加强与</w:t>
      </w:r>
      <w:r>
        <w:rPr>
          <w:rStyle w:val="a8"/>
          <w:rFonts w:ascii="楷体" w:eastAsia="楷体" w:hAnsi="楷体" w:hint="eastAsia"/>
          <w:spacing w:val="-4"/>
          <w:sz w:val="32"/>
          <w:szCs w:val="32"/>
        </w:rPr>
        <w:t>21</w:t>
      </w:r>
      <w:r>
        <w:rPr>
          <w:rStyle w:val="a8"/>
          <w:rFonts w:ascii="楷体" w:eastAsia="楷体" w:hAnsi="楷体" w:hint="eastAsia"/>
          <w:spacing w:val="-4"/>
          <w:sz w:val="32"/>
          <w:szCs w:val="32"/>
        </w:rPr>
        <w:t>家中标实施单位常态化沟通对接，建立定期调度、信息共享、问题会商机制，督促各单位落实主体责任，规范开展绩效自评、完善支撑材料、配合数据核查，依托地质勘查质量评价中心、地质成果中心技术与业务支撑，保障各项绩效管理制度落地落细，推动地质勘查项目管理规范化、制度化、长效化运行，全面保障项目绩效目标如期高质量完成</w:t>
      </w:r>
      <w:r>
        <w:rPr>
          <w:rStyle w:val="a8"/>
          <w:rFonts w:ascii="楷体" w:eastAsia="楷体" w:hAnsi="楷体" w:hint="eastAsia"/>
          <w:spacing w:val="-4"/>
          <w:sz w:val="32"/>
          <w:szCs w:val="32"/>
        </w:rPr>
        <w:t>。</w:t>
      </w:r>
      <w:r>
        <w:rPr>
          <w:rStyle w:val="a8"/>
          <w:rFonts w:ascii="楷体" w:eastAsia="楷体" w:hAnsi="楷体" w:hint="eastAsia"/>
          <w:spacing w:val="-4"/>
          <w:sz w:val="32"/>
          <w:szCs w:val="32"/>
        </w:rPr>
        <w:br/>
      </w:r>
      <w:r>
        <w:rPr>
          <w:rStyle w:val="a8"/>
          <w:rFonts w:ascii="楷体" w:eastAsia="楷体" w:hAnsi="楷体" w:hint="eastAsia"/>
          <w:spacing w:val="-4"/>
          <w:sz w:val="32"/>
          <w:szCs w:val="32"/>
        </w:rPr>
        <w:t>（二）存在问题及原因分析</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绩效评价与项目周期不匹配：现行绩效管理以年度为周期开展考核评价，仅反映当年阶段性工作完成情况，未充分契合地质勘查工作长周期、阶段性递进的固有特点，难以全面、客观体</w:t>
      </w:r>
      <w:r>
        <w:rPr>
          <w:rStyle w:val="a8"/>
          <w:rFonts w:ascii="楷体" w:eastAsia="楷体" w:hAnsi="楷体" w:hint="eastAsia"/>
          <w:spacing w:val="-4"/>
          <w:sz w:val="32"/>
          <w:szCs w:val="32"/>
        </w:rPr>
        <w:lastRenderedPageBreak/>
        <w:t>现项目整体找矿成效与成果价值。</w:t>
      </w:r>
      <w:r>
        <w:rPr>
          <w:rStyle w:val="a8"/>
          <w:rFonts w:ascii="楷体" w:eastAsia="楷体" w:hAnsi="楷体" w:hint="eastAsia"/>
          <w:spacing w:val="-4"/>
          <w:sz w:val="32"/>
          <w:szCs w:val="32"/>
        </w:rPr>
        <w:br/>
      </w:r>
      <w:r>
        <w:rPr>
          <w:rStyle w:val="a8"/>
          <w:rFonts w:ascii="楷体" w:eastAsia="楷体" w:hAnsi="楷体" w:hint="eastAsia"/>
          <w:spacing w:val="-4"/>
          <w:sz w:val="32"/>
          <w:szCs w:val="32"/>
        </w:rPr>
        <w:t>前期地质认识存在局限性：地质勘查具有高不确定性、高风险性，部分项目受前期基础资料有限、地质条件复杂影响，对成矿规律、矿体特征研究深度不足，导致个别勘查项目设计工作量与实际完成工作量存在小幅偏差，找矿成效未完全达到预期。</w:t>
      </w:r>
      <w:r>
        <w:rPr>
          <w:rStyle w:val="a8"/>
          <w:rFonts w:ascii="楷体" w:eastAsia="楷体" w:hAnsi="楷体" w:hint="eastAsia"/>
          <w:spacing w:val="-4"/>
          <w:sz w:val="32"/>
          <w:szCs w:val="32"/>
        </w:rPr>
        <w:br/>
      </w:r>
      <w:r>
        <w:rPr>
          <w:rStyle w:val="a8"/>
          <w:rFonts w:ascii="楷体" w:eastAsia="楷体" w:hAnsi="楷体" w:hint="eastAsia"/>
          <w:spacing w:val="-4"/>
          <w:sz w:val="32"/>
          <w:szCs w:val="32"/>
        </w:rPr>
        <w:t>成果报告和资源认定评审存在滞后：严格落实《自然资源部办公厅关于印发</w:t>
      </w:r>
      <w:r>
        <w:rPr>
          <w:rStyle w:val="a8"/>
          <w:rFonts w:ascii="楷体" w:eastAsia="楷体" w:hAnsi="楷体" w:hint="eastAsia"/>
          <w:spacing w:val="-4"/>
          <w:sz w:val="32"/>
          <w:szCs w:val="32"/>
        </w:rPr>
        <w:t>&lt;</w:t>
      </w:r>
      <w:r>
        <w:rPr>
          <w:rStyle w:val="a8"/>
          <w:rFonts w:ascii="楷体" w:eastAsia="楷体" w:hAnsi="楷体" w:hint="eastAsia"/>
          <w:spacing w:val="-4"/>
          <w:sz w:val="32"/>
          <w:szCs w:val="32"/>
        </w:rPr>
        <w:t>新一轮找矿突破战略行动新增资源量数据质量控制工作方案</w:t>
      </w:r>
      <w:r>
        <w:rPr>
          <w:rStyle w:val="a8"/>
          <w:rFonts w:ascii="楷体" w:eastAsia="楷体" w:hAnsi="楷体" w:hint="eastAsia"/>
          <w:spacing w:val="-4"/>
          <w:sz w:val="32"/>
          <w:szCs w:val="32"/>
        </w:rPr>
        <w:t>&gt;</w:t>
      </w:r>
      <w:r>
        <w:rPr>
          <w:rStyle w:val="a8"/>
          <w:rFonts w:ascii="楷体" w:eastAsia="楷体" w:hAnsi="楷体" w:hint="eastAsia"/>
          <w:spacing w:val="-4"/>
          <w:sz w:val="32"/>
          <w:szCs w:val="32"/>
        </w:rPr>
        <w:t>的函》（自然资办函〔</w:t>
      </w:r>
      <w:r>
        <w:rPr>
          <w:rStyle w:val="a8"/>
          <w:rFonts w:ascii="楷体" w:eastAsia="楷体" w:hAnsi="楷体" w:hint="eastAsia"/>
          <w:spacing w:val="-4"/>
          <w:sz w:val="32"/>
          <w:szCs w:val="32"/>
        </w:rPr>
        <w:t>2024</w:t>
      </w:r>
      <w:r>
        <w:rPr>
          <w:rStyle w:val="a8"/>
          <w:rFonts w:ascii="楷体" w:eastAsia="楷体" w:hAnsi="楷体" w:hint="eastAsia"/>
          <w:spacing w:val="-4"/>
          <w:sz w:val="32"/>
          <w:szCs w:val="32"/>
        </w:rPr>
        <w:t>〕</w:t>
      </w:r>
      <w:r>
        <w:rPr>
          <w:rStyle w:val="a8"/>
          <w:rFonts w:ascii="楷体" w:eastAsia="楷体" w:hAnsi="楷体" w:hint="eastAsia"/>
          <w:spacing w:val="-4"/>
          <w:sz w:val="32"/>
          <w:szCs w:val="32"/>
        </w:rPr>
        <w:t>2178</w:t>
      </w:r>
      <w:r>
        <w:rPr>
          <w:rStyle w:val="a8"/>
          <w:rFonts w:ascii="楷体" w:eastAsia="楷体" w:hAnsi="楷体" w:hint="eastAsia"/>
          <w:spacing w:val="-4"/>
          <w:sz w:val="32"/>
          <w:szCs w:val="32"/>
        </w:rPr>
        <w:t>号）中关于“发现新增资源量的财政出资勘查项目均需按照地质勘查有关标准规范要求，编制矿产资源储量报告等有关资料，在项目成果验收时（或验收后）提交省级储量评审机构评审认定”的管理要求，资源量认定进度相对较慢。</w:t>
      </w:r>
      <w:r>
        <w:rPr>
          <w:rStyle w:val="a8"/>
          <w:rFonts w:ascii="楷体" w:eastAsia="楷体" w:hAnsi="楷体" w:hint="eastAsia"/>
          <w:spacing w:val="-4"/>
          <w:sz w:val="32"/>
          <w:szCs w:val="32"/>
        </w:rPr>
        <w:br/>
      </w:r>
      <w:r>
        <w:rPr>
          <w:rStyle w:val="a8"/>
          <w:rFonts w:ascii="楷体" w:eastAsia="楷体" w:hAnsi="楷体" w:hint="eastAsia"/>
          <w:spacing w:val="-4"/>
          <w:sz w:val="32"/>
          <w:szCs w:val="32"/>
        </w:rPr>
        <w:t>绩效指标设置不够精细完善：绩效指标侧重数量、质量、时效，成本指标量化细化不足，对野外施工复杂程度、地质不确定性考虑不够充分。</w:t>
      </w:r>
    </w:p>
    <w:p w:rsidR="008A29ED" w:rsidRDefault="00EE0174">
      <w:pPr>
        <w:ind w:firstLineChars="200" w:firstLine="624"/>
        <w:rPr>
          <w:rStyle w:val="a8"/>
          <w:rFonts w:ascii="黑体" w:eastAsia="黑体" w:hAnsi="黑体"/>
          <w:b w:val="0"/>
          <w:spacing w:val="-4"/>
          <w:sz w:val="32"/>
          <w:szCs w:val="32"/>
        </w:rPr>
      </w:pPr>
      <w:r>
        <w:rPr>
          <w:rStyle w:val="a8"/>
          <w:rFonts w:ascii="黑体" w:eastAsia="黑体" w:hAnsi="黑体" w:hint="eastAsia"/>
          <w:b w:val="0"/>
          <w:spacing w:val="-4"/>
          <w:sz w:val="32"/>
          <w:szCs w:val="32"/>
        </w:rPr>
        <w:t>六</w:t>
      </w:r>
      <w:r>
        <w:rPr>
          <w:rStyle w:val="a8"/>
          <w:rFonts w:ascii="黑体" w:eastAsia="黑体" w:hAnsi="黑体"/>
          <w:b w:val="0"/>
          <w:spacing w:val="-4"/>
          <w:sz w:val="32"/>
          <w:szCs w:val="32"/>
        </w:rPr>
        <w:t>、有关建议</w:t>
      </w:r>
    </w:p>
    <w:p w:rsidR="008A29ED" w:rsidRDefault="00EE0174">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六、有关建议</w:t>
      </w:r>
      <w:r>
        <w:rPr>
          <w:rStyle w:val="a8"/>
          <w:rFonts w:ascii="楷体" w:eastAsia="楷体" w:hAnsi="楷体" w:hint="eastAsia"/>
          <w:spacing w:val="-4"/>
          <w:sz w:val="32"/>
          <w:szCs w:val="32"/>
        </w:rPr>
        <w:br/>
      </w:r>
      <w:r>
        <w:rPr>
          <w:rStyle w:val="a8"/>
          <w:rFonts w:ascii="楷体" w:eastAsia="楷体" w:hAnsi="楷体" w:hint="eastAsia"/>
          <w:spacing w:val="-4"/>
          <w:sz w:val="32"/>
          <w:szCs w:val="32"/>
        </w:rPr>
        <w:t>为持续提升自治区财政出资地质勘查项目管理科学化、精细化水平，</w:t>
      </w:r>
      <w:r>
        <w:rPr>
          <w:rStyle w:val="a8"/>
          <w:rFonts w:ascii="楷体" w:eastAsia="楷体" w:hAnsi="楷体" w:hint="eastAsia"/>
          <w:spacing w:val="-4"/>
          <w:sz w:val="32"/>
          <w:szCs w:val="32"/>
        </w:rPr>
        <w:t>充分发挥财政资金效益，建议围绕前期谋划、过程管控、结果应用健全长效机制。一是强化绩效管理基础，严格遵循相关管理要求，将绩效目标作为项目预算安排和项目实施的重要依据，提升绩效目标及指标编制的科学性、精准性，贴合项目实际。二是强化全过程管理，树立预算执行效率意识，结合新疆气候特点，加强项目进度、质量、资金全过程管控，及时督促整改滞后问题，健全多部门及中标单位协同机制，推动项目</w:t>
      </w:r>
      <w:r>
        <w:rPr>
          <w:rStyle w:val="a8"/>
          <w:rFonts w:ascii="楷体" w:eastAsia="楷体" w:hAnsi="楷体" w:hint="eastAsia"/>
          <w:spacing w:val="-4"/>
          <w:sz w:val="32"/>
          <w:szCs w:val="32"/>
        </w:rPr>
        <w:lastRenderedPageBreak/>
        <w:t>提质增效。三是强化绩效结果应用，将评价结果作为优化管理、完善预算的重要依据，建立“评价</w:t>
      </w:r>
      <w:r>
        <w:rPr>
          <w:rStyle w:val="a8"/>
          <w:rFonts w:ascii="楷体" w:eastAsia="楷体" w:hAnsi="楷体" w:hint="eastAsia"/>
          <w:spacing w:val="-4"/>
          <w:sz w:val="32"/>
          <w:szCs w:val="32"/>
        </w:rPr>
        <w:t>-</w:t>
      </w:r>
      <w:r>
        <w:rPr>
          <w:rStyle w:val="a8"/>
          <w:rFonts w:ascii="楷体" w:eastAsia="楷体" w:hAnsi="楷体" w:hint="eastAsia"/>
          <w:spacing w:val="-4"/>
          <w:sz w:val="32"/>
          <w:szCs w:val="32"/>
        </w:rPr>
        <w:t>反馈</w:t>
      </w:r>
      <w:r>
        <w:rPr>
          <w:rStyle w:val="a8"/>
          <w:rFonts w:ascii="楷体" w:eastAsia="楷体" w:hAnsi="楷体" w:hint="eastAsia"/>
          <w:spacing w:val="-4"/>
          <w:sz w:val="32"/>
          <w:szCs w:val="32"/>
        </w:rPr>
        <w:t>-</w:t>
      </w:r>
      <w:r>
        <w:rPr>
          <w:rStyle w:val="a8"/>
          <w:rFonts w:ascii="楷体" w:eastAsia="楷体" w:hAnsi="楷体" w:hint="eastAsia"/>
          <w:spacing w:val="-4"/>
          <w:sz w:val="32"/>
          <w:szCs w:val="32"/>
        </w:rPr>
        <w:t>整改</w:t>
      </w:r>
      <w:r>
        <w:rPr>
          <w:rStyle w:val="a8"/>
          <w:rFonts w:ascii="楷体" w:eastAsia="楷体" w:hAnsi="楷体" w:hint="eastAsia"/>
          <w:spacing w:val="-4"/>
          <w:sz w:val="32"/>
          <w:szCs w:val="32"/>
        </w:rPr>
        <w:t>-</w:t>
      </w:r>
      <w:r>
        <w:rPr>
          <w:rStyle w:val="a8"/>
          <w:rFonts w:ascii="楷体" w:eastAsia="楷体" w:hAnsi="楷体" w:hint="eastAsia"/>
          <w:spacing w:val="-4"/>
          <w:sz w:val="32"/>
          <w:szCs w:val="32"/>
        </w:rPr>
        <w:t>提升”闭环机制，补齐管理短板，提升项目</w:t>
      </w:r>
      <w:r>
        <w:rPr>
          <w:rStyle w:val="a8"/>
          <w:rFonts w:ascii="楷体" w:eastAsia="楷体" w:hAnsi="楷体" w:hint="eastAsia"/>
          <w:spacing w:val="-4"/>
          <w:sz w:val="32"/>
          <w:szCs w:val="32"/>
        </w:rPr>
        <w:t>及资金管理水平，确保财政资金发挥最大效益，助力新一轮找矿突破战略行动。</w:t>
      </w:r>
    </w:p>
    <w:p w:rsidR="008A29ED" w:rsidRDefault="00EE0174">
      <w:pPr>
        <w:spacing w:line="540" w:lineRule="exact"/>
        <w:ind w:firstLine="567"/>
        <w:rPr>
          <w:rStyle w:val="a8"/>
          <w:rFonts w:ascii="黑体" w:eastAsia="黑体" w:hAnsi="黑体"/>
          <w:b w:val="0"/>
          <w:spacing w:val="-4"/>
          <w:sz w:val="32"/>
          <w:szCs w:val="32"/>
        </w:rPr>
      </w:pPr>
      <w:r>
        <w:rPr>
          <w:rStyle w:val="a8"/>
          <w:rFonts w:ascii="黑体" w:eastAsia="黑体" w:hAnsi="黑体" w:hint="eastAsia"/>
          <w:b w:val="0"/>
          <w:spacing w:val="-4"/>
          <w:sz w:val="32"/>
          <w:szCs w:val="32"/>
        </w:rPr>
        <w:t>七</w:t>
      </w:r>
      <w:r>
        <w:rPr>
          <w:rStyle w:val="a8"/>
          <w:rFonts w:ascii="黑体" w:eastAsia="黑体" w:hAnsi="黑体" w:hint="eastAsia"/>
          <w:b w:val="0"/>
          <w:spacing w:val="-4"/>
          <w:sz w:val="32"/>
          <w:szCs w:val="32"/>
        </w:rPr>
        <w:t>、其他需要说明的问题</w:t>
      </w:r>
    </w:p>
    <w:p w:rsidR="008A29ED" w:rsidRDefault="00EE0174">
      <w:pPr>
        <w:spacing w:line="540" w:lineRule="exact"/>
        <w:ind w:firstLineChars="200" w:firstLine="627"/>
        <w:rPr>
          <w:rStyle w:val="a8"/>
          <w:rFonts w:ascii="楷体" w:eastAsia="楷体" w:hAnsi="楷体"/>
          <w:spacing w:val="-4"/>
          <w:sz w:val="32"/>
          <w:szCs w:val="32"/>
        </w:rPr>
      </w:pPr>
      <w:r>
        <w:rPr>
          <w:rStyle w:val="a8"/>
          <w:rFonts w:ascii="楷体" w:eastAsia="楷体" w:hAnsi="楷体" w:hint="eastAsia"/>
          <w:spacing w:val="-4"/>
          <w:sz w:val="32"/>
          <w:szCs w:val="32"/>
        </w:rPr>
        <w:t>七、其他需要说明的问题</w:t>
      </w:r>
      <w:r>
        <w:rPr>
          <w:rStyle w:val="a8"/>
          <w:rFonts w:ascii="楷体" w:eastAsia="楷体" w:hAnsi="楷体" w:hint="eastAsia"/>
          <w:spacing w:val="-4"/>
          <w:sz w:val="32"/>
          <w:szCs w:val="32"/>
        </w:rPr>
        <w:br/>
      </w:r>
      <w:r>
        <w:rPr>
          <w:rStyle w:val="a8"/>
          <w:rFonts w:ascii="楷体" w:eastAsia="楷体" w:hAnsi="楷体" w:hint="eastAsia"/>
          <w:spacing w:val="-4"/>
          <w:sz w:val="32"/>
          <w:szCs w:val="32"/>
        </w:rPr>
        <w:t>我单位对上述项目支出绩效评价报告内反映内容的真实性、完整性负责，接受上级部门及社会监督。</w:t>
      </w: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p w:rsidR="008A29ED" w:rsidRDefault="008A29ED">
      <w:pPr>
        <w:spacing w:line="540" w:lineRule="exact"/>
        <w:ind w:firstLine="567"/>
        <w:rPr>
          <w:rStyle w:val="a8"/>
          <w:rFonts w:ascii="仿宋" w:eastAsia="仿宋" w:hAnsi="仿宋"/>
          <w:b w:val="0"/>
          <w:spacing w:val="-4"/>
          <w:sz w:val="32"/>
          <w:szCs w:val="32"/>
        </w:rPr>
      </w:pPr>
    </w:p>
    <w:sectPr w:rsidR="008A29ED">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0174" w:rsidRDefault="00EE0174">
      <w:r>
        <w:separator/>
      </w:r>
    </w:p>
  </w:endnote>
  <w:endnote w:type="continuationSeparator" w:id="0">
    <w:p w:rsidR="00EE0174" w:rsidRDefault="00EE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方正小标宋_GBK">
    <w:altName w:val="Arial Unicode MS"/>
    <w:charset w:val="86"/>
    <w:family w:val="script"/>
    <w:pitch w:val="default"/>
    <w:sig w:usb0="00000000" w:usb1="080E0000" w:usb2="00000000" w:usb3="00000000" w:csb0="00040000" w:csb1="00000000"/>
  </w:font>
  <w:font w:name="仿宋_GB2312">
    <w:altName w:val="仿宋"/>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2003363"/>
    </w:sdtPr>
    <w:sdtEndPr/>
    <w:sdtContent>
      <w:p w:rsidR="008A29ED" w:rsidRDefault="00EE0174">
        <w:pPr>
          <w:pStyle w:val="a4"/>
          <w:jc w:val="center"/>
        </w:pPr>
        <w:r>
          <w:fldChar w:fldCharType="begin"/>
        </w:r>
        <w:r>
          <w:instrText>PAGE   \* MERGEFORMAT</w:instrText>
        </w:r>
        <w:r>
          <w:fldChar w:fldCharType="separate"/>
        </w:r>
        <w:r w:rsidR="007877F1" w:rsidRPr="007877F1">
          <w:rPr>
            <w:noProof/>
            <w:lang w:val="zh-CN"/>
          </w:rPr>
          <w:t>1</w:t>
        </w:r>
        <w:r>
          <w:fldChar w:fldCharType="end"/>
        </w:r>
      </w:p>
    </w:sdtContent>
  </w:sdt>
  <w:p w:rsidR="008A29ED" w:rsidRDefault="008A29ED">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0174" w:rsidRDefault="00EE0174">
      <w:r>
        <w:separator/>
      </w:r>
    </w:p>
  </w:footnote>
  <w:footnote w:type="continuationSeparator" w:id="0">
    <w:p w:rsidR="00EE0174" w:rsidRDefault="00EE01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7877F1"/>
    <w:rsid w:val="00855E3A"/>
    <w:rsid w:val="008A29ED"/>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EE0174"/>
    <w:rsid w:val="00F32FEE"/>
    <w:rsid w:val="00FB10BB"/>
    <w:rsid w:val="0CB44F22"/>
    <w:rsid w:val="4C3D1751"/>
    <w:rsid w:val="4D2606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lsdException w:name="Title" w:semiHidden="0" w:uiPriority="10" w:unhideWhenUsed="0" w:qFormat="1"/>
    <w:lsdException w:name="Default Paragraph Font" w:uiPriority="1" w:qFormat="1"/>
    <w:lsdException w:name="Subtitle" w:semiHidden="0" w:uiPriority="11" w:unhideWhenUsed="0" w:qFormat="1"/>
    <w:lsdException w:name="Strong" w:semiHidden="0" w:uiPriority="0" w:unhideWhenUsed="0" w:qFormat="1"/>
    <w:lsdException w:name="Emphasis" w:semiHidden="0" w:uiPriority="20" w:unhideWhenUsed="0" w:qFormat="1"/>
    <w:lsdException w:name="Normal Table" w:qFormat="1"/>
    <w:lsdException w:name="Table Subtle 1" w:semiHidden="0" w:unhideWhenUsed="0"/>
    <w:lsdException w:name="Table Web 2" w:semiHidden="0" w:unhideWhenUsed="0"/>
    <w:lsdException w:name="Table Web 3" w:semiHidden="0" w:unhideWhenUsed="0"/>
    <w:lsdException w:name="Balloon Text" w:qFormat="1"/>
    <w:lsdException w:name="Table Grid" w:semiHidden="0" w:uiPriority="5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Char"/>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Pr>
      <w:sz w:val="18"/>
      <w:szCs w:val="18"/>
    </w:rPr>
  </w:style>
  <w:style w:type="paragraph" w:styleId="a4">
    <w:name w:val="footer"/>
    <w:basedOn w:val="a"/>
    <w:link w:val="Char0"/>
    <w:uiPriority w:val="99"/>
    <w:unhideWhenUsed/>
    <w:qFormat/>
    <w:pPr>
      <w:tabs>
        <w:tab w:val="center" w:pos="4153"/>
        <w:tab w:val="right" w:pos="8306"/>
      </w:tabs>
      <w:snapToGrid w:val="0"/>
      <w:jc w:val="left"/>
    </w:pPr>
    <w:rPr>
      <w:rFonts w:ascii="Calibri" w:hAnsi="Calibri"/>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a6">
    <w:name w:val="Subtitle"/>
    <w:basedOn w:val="a"/>
    <w:next w:val="a"/>
    <w:link w:val="Char2"/>
    <w:uiPriority w:val="11"/>
    <w:qFormat/>
    <w:pPr>
      <w:widowControl/>
      <w:spacing w:after="60"/>
      <w:jc w:val="center"/>
      <w:outlineLvl w:val="1"/>
    </w:pPr>
    <w:rPr>
      <w:rFonts w:asciiTheme="majorHAnsi" w:eastAsiaTheme="majorEastAsia" w:hAnsiTheme="majorHAnsi"/>
      <w:kern w:val="0"/>
      <w:sz w:val="24"/>
    </w:rPr>
  </w:style>
  <w:style w:type="paragraph" w:styleId="a7">
    <w:name w:val="Title"/>
    <w:basedOn w:val="a"/>
    <w:next w:val="a"/>
    <w:link w:val="Char3"/>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8">
    <w:name w:val="Strong"/>
    <w:basedOn w:val="a0"/>
    <w:qFormat/>
    <w:rPr>
      <w:b/>
      <w:bCs/>
    </w:rPr>
  </w:style>
  <w:style w:type="character" w:styleId="a9">
    <w:name w:val="Emphasis"/>
    <w:basedOn w:val="a0"/>
    <w:uiPriority w:val="20"/>
    <w:qFormat/>
    <w:rPr>
      <w:rFonts w:asciiTheme="minorHAnsi" w:hAnsiTheme="minorHAnsi"/>
      <w:b/>
      <w:i/>
      <w:iCs/>
    </w:rPr>
  </w:style>
  <w:style w:type="character" w:customStyle="1" w:styleId="1Char">
    <w:name w:val="标题 1 Char"/>
    <w:basedOn w:val="a0"/>
    <w:link w:val="1"/>
    <w:uiPriority w:val="9"/>
    <w:qFormat/>
    <w:rPr>
      <w:rFonts w:asciiTheme="majorHAnsi" w:eastAsiaTheme="majorEastAsia" w:hAnsiTheme="majorHAnsi"/>
      <w:b/>
      <w:bCs/>
      <w:kern w:val="32"/>
      <w:sz w:val="32"/>
      <w:szCs w:val="32"/>
    </w:rPr>
  </w:style>
  <w:style w:type="character" w:customStyle="1" w:styleId="2Char">
    <w:name w:val="标题 2 Char"/>
    <w:basedOn w:val="a0"/>
    <w:link w:val="2"/>
    <w:uiPriority w:val="9"/>
    <w:semiHidden/>
    <w:qFormat/>
    <w:rPr>
      <w:rFonts w:asciiTheme="majorHAnsi" w:eastAsiaTheme="majorEastAsia" w:hAnsiTheme="majorHAnsi"/>
      <w:b/>
      <w:bCs/>
      <w:i/>
      <w:iCs/>
      <w:sz w:val="28"/>
      <w:szCs w:val="28"/>
    </w:rPr>
  </w:style>
  <w:style w:type="character" w:customStyle="1" w:styleId="3Char">
    <w:name w:val="标题 3 Char"/>
    <w:basedOn w:val="a0"/>
    <w:link w:val="3"/>
    <w:uiPriority w:val="9"/>
    <w:semiHidden/>
    <w:qFormat/>
    <w:rPr>
      <w:rFonts w:asciiTheme="majorHAnsi" w:eastAsiaTheme="majorEastAsia" w:hAnsiTheme="majorHAnsi"/>
      <w:b/>
      <w:bCs/>
      <w:sz w:val="26"/>
      <w:szCs w:val="26"/>
    </w:rPr>
  </w:style>
  <w:style w:type="character" w:customStyle="1" w:styleId="4Char">
    <w:name w:val="标题 4 Char"/>
    <w:basedOn w:val="a0"/>
    <w:link w:val="4"/>
    <w:uiPriority w:val="9"/>
    <w:qFormat/>
    <w:rPr>
      <w:b/>
      <w:bCs/>
      <w:sz w:val="28"/>
      <w:szCs w:val="28"/>
    </w:rPr>
  </w:style>
  <w:style w:type="character" w:customStyle="1" w:styleId="5Char">
    <w:name w:val="标题 5 Char"/>
    <w:basedOn w:val="a0"/>
    <w:link w:val="5"/>
    <w:uiPriority w:val="9"/>
    <w:semiHidden/>
    <w:qFormat/>
    <w:rPr>
      <w:b/>
      <w:bCs/>
      <w:i/>
      <w:iCs/>
      <w:sz w:val="26"/>
      <w:szCs w:val="26"/>
    </w:rPr>
  </w:style>
  <w:style w:type="character" w:customStyle="1" w:styleId="6Char">
    <w:name w:val="标题 6 Char"/>
    <w:basedOn w:val="a0"/>
    <w:link w:val="6"/>
    <w:uiPriority w:val="9"/>
    <w:semiHidden/>
    <w:qFormat/>
    <w:rPr>
      <w:b/>
      <w:bCs/>
    </w:rPr>
  </w:style>
  <w:style w:type="character" w:customStyle="1" w:styleId="7Char">
    <w:name w:val="标题 7 Char"/>
    <w:basedOn w:val="a0"/>
    <w:link w:val="7"/>
    <w:uiPriority w:val="9"/>
    <w:semiHidden/>
    <w:qFormat/>
    <w:rPr>
      <w:sz w:val="24"/>
      <w:szCs w:val="24"/>
    </w:rPr>
  </w:style>
  <w:style w:type="character" w:customStyle="1" w:styleId="8Char">
    <w:name w:val="标题 8 Char"/>
    <w:basedOn w:val="a0"/>
    <w:link w:val="8"/>
    <w:uiPriority w:val="9"/>
    <w:semiHidden/>
    <w:qFormat/>
    <w:rPr>
      <w:i/>
      <w:iCs/>
      <w:sz w:val="24"/>
      <w:szCs w:val="24"/>
    </w:rPr>
  </w:style>
  <w:style w:type="character" w:customStyle="1" w:styleId="9Char">
    <w:name w:val="标题 9 Char"/>
    <w:basedOn w:val="a0"/>
    <w:link w:val="9"/>
    <w:uiPriority w:val="9"/>
    <w:semiHidden/>
    <w:qFormat/>
    <w:rPr>
      <w:rFonts w:asciiTheme="majorHAnsi" w:eastAsiaTheme="majorEastAsia" w:hAnsiTheme="majorHAnsi"/>
    </w:rPr>
  </w:style>
  <w:style w:type="character" w:customStyle="1" w:styleId="Char3">
    <w:name w:val="标题 Char"/>
    <w:basedOn w:val="a0"/>
    <w:link w:val="a7"/>
    <w:uiPriority w:val="10"/>
    <w:qFormat/>
    <w:rPr>
      <w:rFonts w:asciiTheme="majorHAnsi" w:eastAsiaTheme="majorEastAsia" w:hAnsiTheme="majorHAnsi"/>
      <w:b/>
      <w:bCs/>
      <w:kern w:val="28"/>
      <w:sz w:val="32"/>
      <w:szCs w:val="32"/>
    </w:rPr>
  </w:style>
  <w:style w:type="character" w:customStyle="1" w:styleId="Char2">
    <w:name w:val="副标题 Char"/>
    <w:basedOn w:val="a0"/>
    <w:link w:val="a6"/>
    <w:uiPriority w:val="11"/>
    <w:qFormat/>
    <w:rPr>
      <w:rFonts w:asciiTheme="majorHAnsi" w:eastAsiaTheme="majorEastAsia" w:hAnsiTheme="majorHAnsi"/>
      <w:sz w:val="24"/>
      <w:szCs w:val="24"/>
    </w:rPr>
  </w:style>
  <w:style w:type="paragraph" w:styleId="aa">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b">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c">
    <w:name w:val="Quote"/>
    <w:basedOn w:val="a"/>
    <w:next w:val="a"/>
    <w:link w:val="Char4"/>
    <w:uiPriority w:val="29"/>
    <w:qFormat/>
    <w:pPr>
      <w:widowControl/>
      <w:jc w:val="left"/>
    </w:pPr>
    <w:rPr>
      <w:rFonts w:asciiTheme="minorHAnsi" w:eastAsiaTheme="minorEastAsia" w:hAnsiTheme="minorHAnsi"/>
      <w:i/>
      <w:kern w:val="0"/>
      <w:sz w:val="24"/>
    </w:rPr>
  </w:style>
  <w:style w:type="character" w:customStyle="1" w:styleId="Char4">
    <w:name w:val="引用 Char"/>
    <w:basedOn w:val="a0"/>
    <w:link w:val="ac"/>
    <w:uiPriority w:val="29"/>
    <w:qFormat/>
    <w:rPr>
      <w:i/>
      <w:sz w:val="24"/>
      <w:szCs w:val="24"/>
    </w:rPr>
  </w:style>
  <w:style w:type="paragraph" w:styleId="ad">
    <w:name w:val="Intense Quote"/>
    <w:basedOn w:val="a"/>
    <w:next w:val="a"/>
    <w:link w:val="Char5"/>
    <w:uiPriority w:val="30"/>
    <w:qFormat/>
    <w:pPr>
      <w:widowControl/>
      <w:ind w:left="720" w:right="720"/>
      <w:jc w:val="left"/>
    </w:pPr>
    <w:rPr>
      <w:rFonts w:asciiTheme="minorHAnsi" w:eastAsiaTheme="minorEastAsia" w:hAnsiTheme="minorHAnsi"/>
      <w:b/>
      <w:i/>
      <w:kern w:val="0"/>
      <w:sz w:val="24"/>
      <w:szCs w:val="22"/>
    </w:rPr>
  </w:style>
  <w:style w:type="character" w:customStyle="1" w:styleId="Char5">
    <w:name w:val="明显引用 Char"/>
    <w:basedOn w:val="a0"/>
    <w:link w:val="ad"/>
    <w:uiPriority w:val="30"/>
    <w:qFormat/>
    <w:rPr>
      <w:b/>
      <w:i/>
      <w:sz w:val="24"/>
    </w:rPr>
  </w:style>
  <w:style w:type="character" w:customStyle="1" w:styleId="10">
    <w:name w:val="不明显强调1"/>
    <w:uiPriority w:val="19"/>
    <w:qFormat/>
    <w:rPr>
      <w:i/>
      <w:color w:val="595959" w:themeColor="text1" w:themeTint="A6"/>
    </w:rPr>
  </w:style>
  <w:style w:type="character" w:customStyle="1" w:styleId="11">
    <w:name w:val="明显强调1"/>
    <w:basedOn w:val="a0"/>
    <w:uiPriority w:val="21"/>
    <w:qFormat/>
    <w:rPr>
      <w:b/>
      <w:i/>
      <w:sz w:val="24"/>
      <w:szCs w:val="24"/>
      <w:u w:val="single"/>
    </w:rPr>
  </w:style>
  <w:style w:type="character" w:customStyle="1" w:styleId="12">
    <w:name w:val="不明显参考1"/>
    <w:basedOn w:val="a0"/>
    <w:uiPriority w:val="31"/>
    <w:qFormat/>
    <w:rPr>
      <w:sz w:val="24"/>
      <w:szCs w:val="24"/>
      <w:u w:val="single"/>
    </w:rPr>
  </w:style>
  <w:style w:type="character" w:customStyle="1" w:styleId="13">
    <w:name w:val="明显参考1"/>
    <w:basedOn w:val="a0"/>
    <w:uiPriority w:val="32"/>
    <w:qFormat/>
    <w:rPr>
      <w:b/>
      <w:sz w:val="24"/>
      <w:u w:val="single"/>
    </w:rPr>
  </w:style>
  <w:style w:type="character" w:customStyle="1" w:styleId="14">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Char1">
    <w:name w:val="页眉 Char"/>
    <w:basedOn w:val="a0"/>
    <w:link w:val="a5"/>
    <w:uiPriority w:val="99"/>
    <w:qFormat/>
    <w:rPr>
      <w:rFonts w:ascii="Calibri" w:eastAsia="宋体" w:hAnsi="Calibri"/>
      <w:kern w:val="2"/>
      <w:sz w:val="18"/>
      <w:szCs w:val="18"/>
    </w:rPr>
  </w:style>
  <w:style w:type="character" w:customStyle="1" w:styleId="Char0">
    <w:name w:val="页脚 Char"/>
    <w:basedOn w:val="a0"/>
    <w:link w:val="a4"/>
    <w:uiPriority w:val="99"/>
    <w:qFormat/>
    <w:rPr>
      <w:rFonts w:ascii="Calibri" w:eastAsia="宋体" w:hAnsi="Calibri"/>
      <w:kern w:val="2"/>
      <w:sz w:val="18"/>
      <w:szCs w:val="18"/>
    </w:rPr>
  </w:style>
  <w:style w:type="character" w:customStyle="1" w:styleId="Char">
    <w:name w:val="批注框文本 Char"/>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2084</Words>
  <Characters>11879</Characters>
  <Application>Microsoft Office Word</Application>
  <DocSecurity>0</DocSecurity>
  <Lines>98</Lines>
  <Paragraphs>27</Paragraphs>
  <ScaleCrop>false</ScaleCrop>
  <Company>P R C</Company>
  <LinksUpToDate>false</LinksUpToDate>
  <CharactersWithSpaces>13936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恺（预算处）</dc:creator>
  <cp:lastModifiedBy>Windows User</cp:lastModifiedBy>
  <cp:revision>66</cp:revision>
  <cp:lastPrinted>2018-12-31T10:56:00Z</cp:lastPrinted>
  <dcterms:created xsi:type="dcterms:W3CDTF">2018-08-15T02:06:00Z</dcterms:created>
  <dcterms:modified xsi:type="dcterms:W3CDTF">2026-08-12T06:10:00Z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160D1BA1944349B08C48068401F6E698</vt:lpwstr>
  </property>
</Properties>
</file>