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D77" w:rsidRDefault="00E7345B">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425D77" w:rsidRDefault="00425D77">
      <w:pPr>
        <w:spacing w:line="540" w:lineRule="exact"/>
        <w:jc w:val="center"/>
        <w:rPr>
          <w:rFonts w:ascii="华文中宋" w:eastAsia="华文中宋" w:hAnsi="华文中宋" w:cs="宋体"/>
          <w:b/>
          <w:kern w:val="0"/>
          <w:sz w:val="52"/>
          <w:szCs w:val="52"/>
        </w:rPr>
      </w:pPr>
    </w:p>
    <w:p w:rsidR="00425D77" w:rsidRDefault="00425D77">
      <w:pPr>
        <w:spacing w:line="540" w:lineRule="exact"/>
        <w:jc w:val="center"/>
        <w:rPr>
          <w:rFonts w:ascii="华文中宋" w:eastAsia="华文中宋" w:hAnsi="华文中宋" w:cs="宋体"/>
          <w:b/>
          <w:kern w:val="0"/>
          <w:sz w:val="52"/>
          <w:szCs w:val="52"/>
        </w:rPr>
      </w:pPr>
    </w:p>
    <w:p w:rsidR="00425D77" w:rsidRDefault="00425D77">
      <w:pPr>
        <w:spacing w:line="540" w:lineRule="exact"/>
        <w:jc w:val="center"/>
        <w:rPr>
          <w:rFonts w:ascii="华文中宋" w:eastAsia="华文中宋" w:hAnsi="华文中宋" w:cs="宋体"/>
          <w:b/>
          <w:kern w:val="0"/>
          <w:sz w:val="52"/>
          <w:szCs w:val="52"/>
        </w:rPr>
      </w:pPr>
    </w:p>
    <w:p w:rsidR="00425D77" w:rsidRDefault="00425D77">
      <w:pPr>
        <w:spacing w:line="540" w:lineRule="exact"/>
        <w:jc w:val="center"/>
        <w:rPr>
          <w:rFonts w:ascii="华文中宋" w:eastAsia="华文中宋" w:hAnsi="华文中宋" w:cs="宋体"/>
          <w:b/>
          <w:kern w:val="0"/>
          <w:sz w:val="52"/>
          <w:szCs w:val="52"/>
        </w:rPr>
      </w:pPr>
    </w:p>
    <w:p w:rsidR="00425D77" w:rsidRDefault="00425D77">
      <w:pPr>
        <w:spacing w:line="540" w:lineRule="exact"/>
        <w:jc w:val="center"/>
        <w:rPr>
          <w:rFonts w:ascii="华文中宋" w:eastAsia="华文中宋" w:hAnsi="华文中宋" w:cs="宋体"/>
          <w:b/>
          <w:kern w:val="0"/>
          <w:sz w:val="52"/>
          <w:szCs w:val="52"/>
        </w:rPr>
      </w:pPr>
    </w:p>
    <w:p w:rsidR="00425D77" w:rsidRDefault="00425D77">
      <w:pPr>
        <w:spacing w:line="540" w:lineRule="exact"/>
        <w:jc w:val="center"/>
        <w:rPr>
          <w:rFonts w:ascii="华文中宋" w:eastAsia="华文中宋" w:hAnsi="华文中宋" w:cs="宋体"/>
          <w:b/>
          <w:kern w:val="0"/>
          <w:sz w:val="52"/>
          <w:szCs w:val="52"/>
        </w:rPr>
      </w:pPr>
    </w:p>
    <w:p w:rsidR="00425D77" w:rsidRDefault="00E7345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25D77" w:rsidRDefault="00425D77">
      <w:pPr>
        <w:spacing w:line="540" w:lineRule="exact"/>
        <w:jc w:val="center"/>
        <w:rPr>
          <w:rFonts w:ascii="华文中宋" w:eastAsia="华文中宋" w:hAnsi="华文中宋" w:cs="宋体"/>
          <w:b/>
          <w:kern w:val="0"/>
          <w:sz w:val="52"/>
          <w:szCs w:val="52"/>
        </w:rPr>
      </w:pPr>
    </w:p>
    <w:p w:rsidR="00425D77" w:rsidRDefault="00E7345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425D77" w:rsidRDefault="00425D77">
      <w:pPr>
        <w:spacing w:line="540" w:lineRule="exact"/>
        <w:jc w:val="center"/>
        <w:rPr>
          <w:rFonts w:eastAsia="仿宋_GB2312" w:hAnsi="宋体" w:cs="宋体"/>
          <w:kern w:val="0"/>
          <w:sz w:val="30"/>
          <w:szCs w:val="30"/>
        </w:rPr>
      </w:pPr>
    </w:p>
    <w:p w:rsidR="00425D77" w:rsidRDefault="00425D77">
      <w:pPr>
        <w:spacing w:line="540" w:lineRule="exact"/>
        <w:jc w:val="center"/>
        <w:rPr>
          <w:rFonts w:eastAsia="仿宋_GB2312" w:hAnsi="宋体" w:cs="宋体"/>
          <w:kern w:val="0"/>
          <w:sz w:val="30"/>
          <w:szCs w:val="30"/>
        </w:rPr>
      </w:pPr>
    </w:p>
    <w:p w:rsidR="00425D77" w:rsidRDefault="00425D77">
      <w:pPr>
        <w:spacing w:line="540" w:lineRule="exact"/>
        <w:jc w:val="center"/>
        <w:rPr>
          <w:rFonts w:ascii="方正小标宋_GBK" w:eastAsia="方正小标宋_GBK" w:hAnsi="宋体" w:cs="宋体" w:hint="eastAsia"/>
          <w:kern w:val="0"/>
          <w:sz w:val="36"/>
          <w:szCs w:val="36"/>
        </w:rPr>
      </w:pPr>
    </w:p>
    <w:p w:rsidR="00106751" w:rsidRDefault="00106751">
      <w:pPr>
        <w:spacing w:line="540" w:lineRule="exact"/>
        <w:jc w:val="center"/>
        <w:rPr>
          <w:rFonts w:eastAsia="仿宋_GB2312" w:hAnsi="宋体" w:cs="宋体"/>
          <w:kern w:val="0"/>
          <w:sz w:val="30"/>
          <w:szCs w:val="30"/>
        </w:rPr>
      </w:pPr>
      <w:bookmarkStart w:id="0" w:name="_GoBack"/>
      <w:bookmarkEnd w:id="0"/>
    </w:p>
    <w:p w:rsidR="00425D77" w:rsidRDefault="00425D77">
      <w:pPr>
        <w:spacing w:line="540" w:lineRule="exact"/>
        <w:jc w:val="center"/>
        <w:rPr>
          <w:rFonts w:eastAsia="仿宋_GB2312" w:hAnsi="宋体" w:cs="宋体"/>
          <w:kern w:val="0"/>
          <w:sz w:val="30"/>
          <w:szCs w:val="30"/>
        </w:rPr>
      </w:pPr>
    </w:p>
    <w:p w:rsidR="00425D77" w:rsidRDefault="00425D77">
      <w:pPr>
        <w:spacing w:line="540" w:lineRule="exact"/>
        <w:jc w:val="center"/>
        <w:rPr>
          <w:rFonts w:eastAsia="仿宋_GB2312" w:hAnsi="宋体" w:cs="宋体"/>
          <w:kern w:val="0"/>
          <w:sz w:val="30"/>
          <w:szCs w:val="30"/>
        </w:rPr>
      </w:pPr>
    </w:p>
    <w:p w:rsidR="00425D77" w:rsidRDefault="00425D77">
      <w:pPr>
        <w:spacing w:line="540" w:lineRule="exact"/>
        <w:rPr>
          <w:rFonts w:eastAsia="仿宋_GB2312" w:hAnsi="宋体" w:cs="宋体"/>
          <w:kern w:val="0"/>
          <w:sz w:val="30"/>
          <w:szCs w:val="30"/>
        </w:rPr>
      </w:pPr>
    </w:p>
    <w:p w:rsidR="00425D77" w:rsidRDefault="00E7345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425D77" w:rsidRDefault="00E7345B">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生态修复与监测工程技术研究</w:t>
      </w:r>
    </w:p>
    <w:p w:rsidR="00425D77" w:rsidRDefault="00E7345B">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新疆维吾尔自治区国土综合整治中心</w:t>
      </w:r>
    </w:p>
    <w:p w:rsidR="00425D77" w:rsidRDefault="00E7345B">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新疆维吾尔自治区国土综合整治中心</w:t>
      </w:r>
    </w:p>
    <w:p w:rsidR="00425D77" w:rsidRDefault="00E7345B">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林涛</w:t>
      </w:r>
    </w:p>
    <w:p w:rsidR="00425D77" w:rsidRDefault="00E7345B">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24</w:t>
      </w:r>
      <w:r>
        <w:rPr>
          <w:rStyle w:val="a8"/>
          <w:rFonts w:ascii="楷体" w:eastAsia="楷体" w:hAnsi="楷体" w:hint="eastAsia"/>
          <w:spacing w:val="-4"/>
          <w:sz w:val="32"/>
          <w:szCs w:val="32"/>
        </w:rPr>
        <w:t>日</w:t>
      </w:r>
    </w:p>
    <w:p w:rsidR="00425D77" w:rsidRDefault="00425D77">
      <w:pPr>
        <w:spacing w:line="700" w:lineRule="exact"/>
        <w:ind w:firstLineChars="236" w:firstLine="708"/>
        <w:jc w:val="left"/>
        <w:rPr>
          <w:rFonts w:eastAsia="仿宋_GB2312" w:hAnsi="宋体" w:cs="宋体"/>
          <w:kern w:val="0"/>
          <w:sz w:val="30"/>
          <w:szCs w:val="30"/>
        </w:rPr>
      </w:pPr>
    </w:p>
    <w:p w:rsidR="00425D77" w:rsidRDefault="00425D77">
      <w:pPr>
        <w:spacing w:line="540" w:lineRule="exact"/>
        <w:rPr>
          <w:rStyle w:val="a8"/>
          <w:rFonts w:ascii="黑体" w:eastAsia="黑体" w:hAnsi="黑体"/>
          <w:b w:val="0"/>
          <w:spacing w:val="-4"/>
          <w:sz w:val="32"/>
          <w:szCs w:val="32"/>
        </w:rPr>
      </w:pPr>
    </w:p>
    <w:p w:rsidR="00425D77" w:rsidRDefault="00E7345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）工程技术研究项目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荒漠—绿洲生态监测与修复工程技术创新中心面向国家与区域战略需求、经济社会发展需要、自然资源“两统一”管理要求，围绕绿洲生态与荒漠环境重大科学问题，以生态监测与修复工程技术研发应用为中心，通过产学研用协同、多学科交叉、优势互补，发挥“新疆国土整治机构”的牵头引领和政策研究优势、“新疆生地所与新疆大学”的技术研发和人才储备优势、“中地集团”的工程应用和产业化能力，进行联合攻关、技术创新和示范推广，持续不断地将具有重要应用前景和长远市场价值的技术成果进行系统化、集成化和产业化，为自然资源高效开发利用与合理配置提供</w:t>
      </w:r>
      <w:r>
        <w:rPr>
          <w:rStyle w:val="a8"/>
          <w:rFonts w:ascii="楷体" w:eastAsia="楷体" w:hAnsi="楷体" w:hint="eastAsia"/>
          <w:spacing w:val="-4"/>
          <w:sz w:val="32"/>
          <w:szCs w:val="32"/>
        </w:rPr>
        <w:t>科技支持，为支撑服务新疆生态文明建设和经济社会发展作出重要贡献。</w:t>
      </w:r>
      <w:r>
        <w:rPr>
          <w:rStyle w:val="a8"/>
          <w:rFonts w:ascii="楷体" w:eastAsia="楷体" w:hAnsi="楷体" w:hint="eastAsia"/>
          <w:spacing w:val="-4"/>
          <w:sz w:val="32"/>
          <w:szCs w:val="32"/>
        </w:rPr>
        <w:br/>
      </w:r>
      <w:r>
        <w:rPr>
          <w:rStyle w:val="a8"/>
          <w:rFonts w:ascii="楷体" w:eastAsia="楷体" w:hAnsi="楷体" w:hint="eastAsia"/>
          <w:spacing w:val="-4"/>
          <w:sz w:val="32"/>
          <w:szCs w:val="32"/>
        </w:rPr>
        <w:t>按照《自治区自然资源科技创新发展“十四五”规划》，推进科技创新与自然资源业务深度融合，加强科技业务支撑和加强科技创新能力建设的要求。经自然资源厅同意，自然资源部论证批准设立荒漠—绿洲生态监测与修复工程技术创新中心，推动工程技术“研发—示范—应用”的循环升级。创新中心本着“开放、流动、联合、竞争”的原则设立开放基金项目，用于支持与创新中心“生态系统监测”“盐碱地治理”“荒漠化防治”“矿山生态修复”等研究方向相关的应用基础研究。设立开放基金</w:t>
      </w:r>
      <w:r>
        <w:rPr>
          <w:rStyle w:val="a8"/>
          <w:rFonts w:ascii="楷体" w:eastAsia="楷体" w:hAnsi="楷体" w:hint="eastAsia"/>
          <w:spacing w:val="-4"/>
          <w:sz w:val="32"/>
          <w:szCs w:val="32"/>
        </w:rPr>
        <w:lastRenderedPageBreak/>
        <w:t>有助于</w:t>
      </w:r>
      <w:r>
        <w:rPr>
          <w:rStyle w:val="a8"/>
          <w:rFonts w:ascii="楷体" w:eastAsia="楷体" w:hAnsi="楷体" w:hint="eastAsia"/>
          <w:spacing w:val="-4"/>
          <w:sz w:val="32"/>
          <w:szCs w:val="32"/>
        </w:rPr>
        <w:t>项目的快速启动和高效运营，充分发挥中心平台作用，集聚和培养优秀科技人才，促进科研合作和学术交流。</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）野外科学观测监测</w:t>
      </w:r>
      <w:r>
        <w:rPr>
          <w:rStyle w:val="a8"/>
          <w:rFonts w:ascii="楷体" w:eastAsia="楷体" w:hAnsi="楷体" w:hint="eastAsia"/>
          <w:spacing w:val="-4"/>
          <w:sz w:val="32"/>
          <w:szCs w:val="32"/>
        </w:rPr>
        <w:br/>
      </w:r>
      <w:r>
        <w:rPr>
          <w:rStyle w:val="a8"/>
          <w:rFonts w:ascii="楷体" w:eastAsia="楷体" w:hAnsi="楷体" w:hint="eastAsia"/>
          <w:spacing w:val="-4"/>
          <w:sz w:val="32"/>
          <w:szCs w:val="32"/>
        </w:rPr>
        <w:t>习近平总书记在中央全面深化改革委员会第二十五次会议上强调，“要全面贯彻网络强国战略，把数字技术广泛应用于政府管理服务，推动政府数字化、智能化运行，为推进国家治理体系和治理能力现代化提供有力支撑”。《国务院关于加强数字政府建设的指导意见》（国发〔</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号）中提出，“构建精准感知、智慧管控的协同治理体系，完善自然资源三维立体‘一张图’和国土空间基础信息平台，持续提升自然资源开发利用、</w:t>
      </w:r>
      <w:r>
        <w:rPr>
          <w:rStyle w:val="a8"/>
          <w:rFonts w:ascii="楷体" w:eastAsia="楷体" w:hAnsi="楷体" w:hint="eastAsia"/>
          <w:spacing w:val="-4"/>
          <w:sz w:val="32"/>
          <w:szCs w:val="32"/>
        </w:rPr>
        <w:t>国土空间规划实施、海洋资源保护利用、水资源管理调配水平。构建统一的智能集约平台支撑体系，是建设数字政府的重要基础，是促进数据共享汇聚、推进业务整体协同的重要前提。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）国土空间生态修复项目监测评估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自治区积极开展山水林田湖草沙一体化保护和修复工程，为加强项目监督管理和绩效目标，发挥技术支撑保障能力，按照自然资源部印发《山水林田湖草生态保护修复工程指南（试行）》《国土空间生态保护修复工程验收规范》、《国土空间生态保护修复工程成效评估规范（征求意见稿）》等有关规范要求，开展项目成效评估工作，以规范生态保护修复</w:t>
      </w:r>
      <w:r>
        <w:rPr>
          <w:rStyle w:val="a8"/>
          <w:rFonts w:ascii="楷体" w:eastAsia="楷体" w:hAnsi="楷体" w:hint="eastAsia"/>
          <w:spacing w:val="-4"/>
          <w:sz w:val="32"/>
          <w:szCs w:val="32"/>
        </w:rPr>
        <w:t>成效评估技术要求，更好履行指导协调和监督生态保护修复工作职责。开展关键要素长期观测监测、数据积累，支持自然生态系统和生物多样性科学研究，推动科技资源开放共享和合作交流。</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）保障职工伙食补助</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为解决干部职工后顾之忧，全身心投入工作，我单位开设内部</w:t>
      </w:r>
      <w:r>
        <w:rPr>
          <w:rStyle w:val="a8"/>
          <w:rFonts w:ascii="楷体" w:eastAsia="楷体" w:hAnsi="楷体" w:hint="eastAsia"/>
          <w:spacing w:val="-4"/>
          <w:sz w:val="32"/>
          <w:szCs w:val="32"/>
        </w:rPr>
        <w:lastRenderedPageBreak/>
        <w:t>职工食堂，经中心</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年第</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次党委（扩大）会议研究，通过询价方式确定新疆中凯信联餐饮管理有限公司为中心食堂供应商。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）保障访惠聚驻村工作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我单位驻村点为喀什地区疏附县塔什米里克乡阿亚克铁提尔（</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）村，配备驻村干部</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人。工作队按照相关工作要求，落实各项维稳</w:t>
      </w:r>
      <w:r>
        <w:rPr>
          <w:rStyle w:val="a8"/>
          <w:rFonts w:ascii="楷体" w:eastAsia="楷体" w:hAnsi="楷体" w:hint="eastAsia"/>
          <w:spacing w:val="-4"/>
          <w:sz w:val="32"/>
          <w:szCs w:val="32"/>
        </w:rPr>
        <w:t>措施，做好宣传释法、思想疏导、情绪稳控等工作，帮助重点人员走出生活上的困境、解除思想上的困惑、解决生产上的困难。建强基层组织，在打造“永不走的工作队”上持续用力。实施工作队员和村“两委”班子成员结对子，通过手把手教方法、传经验、帮完善、压担子等一系列“传帮带”措施，提升村干部能力素质，推动村级组织建设进一步规范化、制度化、标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）保障中心日常运转及在职、退休职工各项福利</w:t>
      </w:r>
      <w:r>
        <w:rPr>
          <w:rStyle w:val="a8"/>
          <w:rFonts w:ascii="楷体" w:eastAsia="楷体" w:hAnsi="楷体" w:hint="eastAsia"/>
          <w:spacing w:val="-4"/>
          <w:sz w:val="32"/>
          <w:szCs w:val="32"/>
        </w:rPr>
        <w:br/>
      </w:r>
      <w:r>
        <w:rPr>
          <w:rStyle w:val="a8"/>
          <w:rFonts w:ascii="楷体" w:eastAsia="楷体" w:hAnsi="楷体" w:hint="eastAsia"/>
          <w:spacing w:val="-4"/>
          <w:sz w:val="32"/>
          <w:szCs w:val="32"/>
        </w:rPr>
        <w:t>弥补中心日常公用经费不足，及规定内的各项职工福利，退休职工各项经费等，保障中心各项工作正常开展。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）乡村振兴帮扶</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为深入学习贯</w:t>
      </w:r>
      <w:r>
        <w:rPr>
          <w:rStyle w:val="a8"/>
          <w:rFonts w:ascii="楷体" w:eastAsia="楷体" w:hAnsi="楷体" w:hint="eastAsia"/>
          <w:spacing w:val="-4"/>
          <w:sz w:val="32"/>
          <w:szCs w:val="32"/>
        </w:rPr>
        <w:t>彻习近平总书记关于深化东西部协作和中央单位定点帮扶工作重要指示精神，贯彻落实习近平总书记听取自治区和兵团工作汇报时重要讲话精神，根据自治区学习运用“千万工程”经验推进乡村全面振兴工作总体安排，</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月，中共新疆维吾尔自治区委员会农村工作领导小组暨乡村振兴领导小组办公室下发《关于调整优化自治区部门单位定点帮扶助力示范帮扶关系的通知》（新党农领办﹝</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9</w:t>
      </w:r>
      <w:r>
        <w:rPr>
          <w:rStyle w:val="a8"/>
          <w:rFonts w:ascii="楷体" w:eastAsia="楷体" w:hAnsi="楷体" w:hint="eastAsia"/>
          <w:spacing w:val="-4"/>
          <w:sz w:val="32"/>
          <w:szCs w:val="32"/>
        </w:rPr>
        <w:t>号）文件，明确我中心为吐鲁番市高昌区亚尔镇新城片区克孜勒吐尔社区乡</w:t>
      </w:r>
      <w:r>
        <w:rPr>
          <w:rStyle w:val="a8"/>
          <w:rFonts w:ascii="楷体" w:eastAsia="楷体" w:hAnsi="楷体" w:hint="eastAsia"/>
          <w:spacing w:val="-4"/>
          <w:sz w:val="32"/>
          <w:szCs w:val="32"/>
        </w:rPr>
        <w:lastRenderedPageBreak/>
        <w:t>村振兴重点示范村的助力示范包联单位。</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、项目主要内容及实施情况：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）工程技术研究项目：对生态系统监测技术、盐碱地治理关键技术、荒漠化防治关键技术和矿山生态修复技术</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研发方向展开课题研究。其中生态系统监测技术主要研究任务为：①实地调查数据主要用于覆膜信息遥感表征研究中的特征优化、算法训练以及精度验证。②进行遥感影像尺度分割研究，优选出最佳分割尺度。在此基础上，提取光谱特征、纹理特征、几何特征，获取优化特征子集，并采用随机森林机器学习算法表征覆膜农田信息。③采用面向对象影像分析方法</w:t>
      </w:r>
      <w:r>
        <w:rPr>
          <w:rStyle w:val="a8"/>
          <w:rFonts w:ascii="楷体" w:eastAsia="楷体" w:hAnsi="楷体" w:hint="eastAsia"/>
          <w:spacing w:val="-4"/>
          <w:sz w:val="32"/>
          <w:szCs w:val="32"/>
        </w:rPr>
        <w:t>(object-based image analysis, OBIA)</w:t>
      </w:r>
      <w:r>
        <w:rPr>
          <w:rStyle w:val="a8"/>
          <w:rFonts w:ascii="楷体" w:eastAsia="楷体" w:hAnsi="楷体" w:hint="eastAsia"/>
          <w:spacing w:val="-4"/>
          <w:sz w:val="32"/>
          <w:szCs w:val="32"/>
        </w:rPr>
        <w:t>方法同步提取灌水覆</w:t>
      </w:r>
      <w:r>
        <w:rPr>
          <w:rStyle w:val="a8"/>
          <w:rFonts w:ascii="楷体" w:eastAsia="楷体" w:hAnsi="楷体" w:hint="eastAsia"/>
          <w:spacing w:val="-4"/>
          <w:sz w:val="32"/>
          <w:szCs w:val="32"/>
        </w:rPr>
        <w:t>膜农田和无灌水覆膜农田信息，以完善地物详细信息提取技术方法体系。盐碱地治理关键技术主要研究任务为：①解析土壤水盐运移规律，提出水盐调控决策系统，绘制土壤盐分空间分布图。②构建集耐盐碱植物播种、养分管理、采收为一体的高产栽培技术体系，并研发相关产品。③完善和丰富盐生植物种质资源圃建设，建植耐盐植（作）物不少于</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种。荒漠化防治关键技术主要研究任务为：①建立荒漠植物迁地保护和引种基地水</w:t>
      </w:r>
      <w:r>
        <w:rPr>
          <w:rStyle w:val="a8"/>
          <w:rFonts w:ascii="楷体" w:eastAsia="楷体" w:hAnsi="楷体" w:hint="eastAsia"/>
          <w:spacing w:val="-4"/>
          <w:sz w:val="32"/>
          <w:szCs w:val="32"/>
        </w:rPr>
        <w:t>-</w:t>
      </w:r>
      <w:r>
        <w:rPr>
          <w:rStyle w:val="a8"/>
          <w:rFonts w:ascii="楷体" w:eastAsia="楷体" w:hAnsi="楷体" w:hint="eastAsia"/>
          <w:spacing w:val="-4"/>
          <w:sz w:val="32"/>
          <w:szCs w:val="32"/>
        </w:rPr>
        <w:t>土</w:t>
      </w:r>
      <w:r>
        <w:rPr>
          <w:rStyle w:val="a8"/>
          <w:rFonts w:ascii="楷体" w:eastAsia="楷体" w:hAnsi="楷体" w:hint="eastAsia"/>
          <w:spacing w:val="-4"/>
          <w:sz w:val="32"/>
          <w:szCs w:val="32"/>
        </w:rPr>
        <w:t>-</w:t>
      </w:r>
      <w:r>
        <w:rPr>
          <w:rStyle w:val="a8"/>
          <w:rFonts w:ascii="楷体" w:eastAsia="楷体" w:hAnsi="楷体" w:hint="eastAsia"/>
          <w:spacing w:val="-4"/>
          <w:sz w:val="32"/>
          <w:szCs w:val="32"/>
        </w:rPr>
        <w:t>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生各类指标的监测网络，形成监测数据库。②开展萎缩湖泊湖滨风蚀沙化区生态综合治理技术研发，集成重要交通干线风沙灾害防治技</w:t>
      </w:r>
      <w:r>
        <w:rPr>
          <w:rStyle w:val="a8"/>
          <w:rFonts w:ascii="楷体" w:eastAsia="楷体" w:hAnsi="楷体" w:hint="eastAsia"/>
          <w:spacing w:val="-4"/>
          <w:sz w:val="32"/>
          <w:szCs w:val="32"/>
        </w:rPr>
        <w:t>术。③开展插条采集、种子直播等快速繁育技术研发，以及肉苁蓉、锁阳等特色沙生植物的高效接种技术。④建设自然恢复潜力利用技术示范基地</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个，建成公路典型区段风沙灾害防治技术应用案例库</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个。⑤完成</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套沙产业种植机械化装备</w:t>
      </w:r>
      <w:r>
        <w:rPr>
          <w:rStyle w:val="a8"/>
          <w:rFonts w:ascii="楷体" w:eastAsia="楷体" w:hAnsi="楷体" w:hint="eastAsia"/>
          <w:spacing w:val="-4"/>
          <w:sz w:val="32"/>
          <w:szCs w:val="32"/>
        </w:rPr>
        <w:lastRenderedPageBreak/>
        <w:t>试制。⑥南疆农田休闲期土壤粉尘释放机制研究，以多年种植棉花、小麦的休闲期农田土壤为研究对象，利用野外取样、观测与室内模拟，采用对数正态分布模型对数据进行拟合，利用</w:t>
      </w:r>
      <w:r>
        <w:rPr>
          <w:rStyle w:val="a8"/>
          <w:rFonts w:ascii="楷体" w:eastAsia="楷体" w:hAnsi="楷体" w:hint="eastAsia"/>
          <w:spacing w:val="-4"/>
          <w:sz w:val="32"/>
          <w:szCs w:val="32"/>
        </w:rPr>
        <w:t>DPM</w:t>
      </w:r>
      <w:r>
        <w:rPr>
          <w:rStyle w:val="a8"/>
          <w:rFonts w:ascii="楷体" w:eastAsia="楷体" w:hAnsi="楷体" w:hint="eastAsia"/>
          <w:spacing w:val="-4"/>
          <w:sz w:val="32"/>
          <w:szCs w:val="32"/>
        </w:rPr>
        <w:t>粉尘释放模型计算不同摩阻速度下跃移通量和粉尘释放通量。矿山生态修复技术主要研究任务为：①开展矿山边坡稳定、土壤改良、植被恢复等关键技</w:t>
      </w:r>
      <w:r>
        <w:rPr>
          <w:rStyle w:val="a8"/>
          <w:rFonts w:ascii="楷体" w:eastAsia="楷体" w:hAnsi="楷体" w:hint="eastAsia"/>
          <w:spacing w:val="-4"/>
          <w:sz w:val="32"/>
          <w:szCs w:val="32"/>
        </w:rPr>
        <w:t>术研发，开展高盐矿井水淡化技术研发；②完成哈密矿区土壤理化性质调查，评估矿井水利用生态环境效益；③基于对典型污染物开展修复及改性试验研究，研发出矿区土壤改良剂并进行实地应用；④实验室土壤剖面重构研究，开展土壤水分下渗和蒸发实验，确定土壤的保水持水能力；⑤研发非常规水源为主的水资源高效利用技术，提出低成本改造满足植物生长发育并可持续恢复的基于矿区地形改造措施，构建矿区土壤水分重新分配的“矿</w:t>
      </w:r>
      <w:r>
        <w:rPr>
          <w:rStyle w:val="a8"/>
          <w:rFonts w:ascii="楷体" w:eastAsia="楷体" w:hAnsi="楷体" w:hint="eastAsia"/>
          <w:spacing w:val="-4"/>
          <w:sz w:val="32"/>
          <w:szCs w:val="32"/>
        </w:rPr>
        <w:t>-</w:t>
      </w:r>
      <w:r>
        <w:rPr>
          <w:rStyle w:val="a8"/>
          <w:rFonts w:ascii="楷体" w:eastAsia="楷体" w:hAnsi="楷体" w:hint="eastAsia"/>
          <w:spacing w:val="-4"/>
          <w:sz w:val="32"/>
          <w:szCs w:val="32"/>
        </w:rPr>
        <w:t>水”地形重塑技术体系。⑥基于所筛选的适应矿区生境的植物，初步构建基于典型固废的土壤基质改良与优势植物筛选及保育技术的生态</w:t>
      </w:r>
      <w:r>
        <w:rPr>
          <w:rStyle w:val="a8"/>
          <w:rFonts w:ascii="楷体" w:eastAsia="楷体" w:hAnsi="楷体" w:hint="eastAsia"/>
          <w:spacing w:val="-4"/>
          <w:sz w:val="32"/>
          <w:szCs w:val="32"/>
        </w:rPr>
        <w:t>修复模式，并建立示范点。</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资助“生态系统监测”“盐碱地治理”“荒漠化防治”“矿山生态修复”四个研究方向，包括并不限于以下研究领域，生态系统监测技术方向，包括：水土过程与流域水资源安全、内陆河流域地表过程与人类活动、荒漠河岸生态系统监测、评估与预测、自然资源要素关系及其对绿洲生态功能稳定性的影响。盐碱地治理关键技术方向，包括：节水灌区水盐监测与水盐综合调控技术研发与集成、重度盐碱地生物改良与产业化集成示范、盐土咸水资源综合利用技术研究与示范。荒漠化防治关键技术方向，包括：生态治理防治新型材料研发与示范、退</w:t>
      </w:r>
      <w:r>
        <w:rPr>
          <w:rStyle w:val="a8"/>
          <w:rFonts w:ascii="楷体" w:eastAsia="楷体" w:hAnsi="楷体" w:hint="eastAsia"/>
          <w:spacing w:val="-4"/>
          <w:sz w:val="32"/>
          <w:szCs w:val="32"/>
        </w:rPr>
        <w:t>化土</w:t>
      </w:r>
      <w:r>
        <w:rPr>
          <w:rStyle w:val="a8"/>
          <w:rFonts w:ascii="楷体" w:eastAsia="楷体" w:hAnsi="楷体" w:hint="eastAsia"/>
          <w:spacing w:val="-4"/>
          <w:sz w:val="32"/>
          <w:szCs w:val="32"/>
        </w:rPr>
        <w:lastRenderedPageBreak/>
        <w:t>地整治技术研发与示范、风沙灾害防治技术集成与示范。矿山生态修复技术方向，包括：矿山水土种局部富集关键技术、矿区地下高咸水资源综合利用技术、矿区微地形整治技术。</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）野外科学观测监测：对现有智慧耕地平台、自然资源资产监测监管平台及国土资源生态修复监测监管平台</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平台开展系统集成重构和数据更新工作，形成统一的信息化监管系统，促进自然资源管理数据共享汇聚、推进业务整体协同。对机房系统进行集成与运行维护，推进机关事务信息化建设，促进管理运行方式数字化、智能化。购置仪器设备，初步建设野外监测点，构建空天地一体化</w:t>
      </w:r>
      <w:r>
        <w:rPr>
          <w:rStyle w:val="a8"/>
          <w:rFonts w:ascii="楷体" w:eastAsia="楷体" w:hAnsi="楷体" w:hint="eastAsia"/>
          <w:spacing w:val="-4"/>
          <w:sz w:val="32"/>
          <w:szCs w:val="32"/>
        </w:rPr>
        <w:t>自然资源要素综合观测方法体系</w:t>
      </w:r>
      <w:r>
        <w:rPr>
          <w:rStyle w:val="a8"/>
          <w:rFonts w:ascii="楷体" w:eastAsia="楷体" w:hAnsi="楷体" w:hint="eastAsia"/>
          <w:spacing w:val="-4"/>
          <w:sz w:val="32"/>
          <w:szCs w:val="32"/>
        </w:rPr>
        <w:t>,</w:t>
      </w:r>
      <w:r>
        <w:rPr>
          <w:rStyle w:val="a8"/>
          <w:rFonts w:ascii="楷体" w:eastAsia="楷体" w:hAnsi="楷体" w:hint="eastAsia"/>
          <w:spacing w:val="-4"/>
          <w:sz w:val="32"/>
          <w:szCs w:val="32"/>
        </w:rPr>
        <w:t>动态采集、分析监测数据，为生态保护修复研究工作提供数据基础，推动科技资源开放共享和合作交流。</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国土空间生态修复项目监测评估：全面评估山水林田湖草沙一体化保护和修复工程及子项目的完成情况综合成效。根据评估结果及时整改修复过程中存在的问题，同时，为业务部门开展相关工作提供支撑，更好地推进山水林田湖草沙一体化保护和修复工作。开展多要素、多尺度综合调查监测，摸清山水林田湖草沙一体化保护和修复工程重点区域生态要素现状。</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）保障职工伙食补助：为解决干部职工后顾之忧，全身心投入工作</w:t>
      </w:r>
      <w:r>
        <w:rPr>
          <w:rStyle w:val="a8"/>
          <w:rFonts w:ascii="楷体" w:eastAsia="楷体" w:hAnsi="楷体" w:hint="eastAsia"/>
          <w:spacing w:val="-4"/>
          <w:sz w:val="32"/>
          <w:szCs w:val="32"/>
        </w:rPr>
        <w:t>，我单位开设内部职工食堂，每月食堂开销约</w:t>
      </w:r>
      <w:r>
        <w:rPr>
          <w:rStyle w:val="a8"/>
          <w:rFonts w:ascii="楷体" w:eastAsia="楷体" w:hAnsi="楷体" w:hint="eastAsia"/>
          <w:spacing w:val="-4"/>
          <w:sz w:val="32"/>
          <w:szCs w:val="32"/>
        </w:rPr>
        <w:t>7.39</w:t>
      </w:r>
      <w:r>
        <w:rPr>
          <w:rStyle w:val="a8"/>
          <w:rFonts w:ascii="楷体" w:eastAsia="楷体" w:hAnsi="楷体" w:hint="eastAsia"/>
          <w:spacing w:val="-4"/>
          <w:sz w:val="32"/>
          <w:szCs w:val="32"/>
        </w:rPr>
        <w:t>万元，全年预算</w:t>
      </w:r>
      <w:r>
        <w:rPr>
          <w:rStyle w:val="a8"/>
          <w:rFonts w:ascii="楷体" w:eastAsia="楷体" w:hAnsi="楷体" w:hint="eastAsia"/>
          <w:spacing w:val="-4"/>
          <w:sz w:val="32"/>
          <w:szCs w:val="32"/>
        </w:rPr>
        <w:t>88.7</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）保障访惠聚驻村工作：我单位驻村点为喀什地区疏附县塔什米里克乡阿亚克铁提尔（</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）村，配备驻村干部</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年计划为全村办好事实事，包括用于改善村容村貌、“三个中心”、村文化广场、四史馆、节日慰问、购置灭火器、完善警务站村</w:t>
      </w:r>
      <w:r>
        <w:rPr>
          <w:rStyle w:val="a8"/>
          <w:rFonts w:ascii="楷体" w:eastAsia="楷体" w:hAnsi="楷体" w:hint="eastAsia"/>
          <w:spacing w:val="-4"/>
          <w:sz w:val="32"/>
          <w:szCs w:val="32"/>
        </w:rPr>
        <w:lastRenderedPageBreak/>
        <w:t>小学供暖设备等建设以及村维稳建设；慰问三老人员、贫困户、困难户、团结关爱户，村办公用品耗材；为村民捐赠化肥，为村小学捐赠文具等。</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）保障中心日常运转及在职、退休职工各项福利</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保证职工各项节日福</w:t>
      </w:r>
      <w:r>
        <w:rPr>
          <w:rStyle w:val="a8"/>
          <w:rFonts w:ascii="楷体" w:eastAsia="楷体" w:hAnsi="楷体" w:hint="eastAsia"/>
          <w:spacing w:val="-4"/>
          <w:sz w:val="32"/>
          <w:szCs w:val="32"/>
        </w:rPr>
        <w:t>利的按时发放，支付职工体检费用，退休职工节日慰问、体检、支部活动等费用，办公楼的粉刷维修等杂费。</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）乡村振兴帮扶</w:t>
      </w:r>
      <w:r>
        <w:rPr>
          <w:rStyle w:val="a8"/>
          <w:rFonts w:ascii="楷体" w:eastAsia="楷体" w:hAnsi="楷体" w:hint="eastAsia"/>
          <w:spacing w:val="-4"/>
          <w:sz w:val="32"/>
          <w:szCs w:val="32"/>
        </w:rPr>
        <w:br/>
      </w:r>
      <w:r>
        <w:rPr>
          <w:rStyle w:val="a8"/>
          <w:rFonts w:ascii="楷体" w:eastAsia="楷体" w:hAnsi="楷体" w:hint="eastAsia"/>
          <w:spacing w:val="-4"/>
          <w:sz w:val="32"/>
          <w:szCs w:val="32"/>
        </w:rPr>
        <w:t>结合中心实际，充分发挥中心技术优势，了解克孜勒吐尔社区实际存在的问题和诉求，制定《自治区国土综合整治中心助力示范工作推进乡村振兴实施方案》，积极为亚尔镇新城片区克孜勒吐尔社区建设项目选址、用地报批、城乡建设用地增减挂钩、全域土地综合整治等方面提供政策咨询和服务。协助克孜勒吐尔社区完成生产空间、生活空间和生态空间的合理布局规划，编制可实施的《村庄规划》，协助指导腾挪、盘活农牧民闲置房屋发展民</w:t>
      </w:r>
      <w:r>
        <w:rPr>
          <w:rStyle w:val="a8"/>
          <w:rFonts w:ascii="楷体" w:eastAsia="楷体" w:hAnsi="楷体" w:hint="eastAsia"/>
          <w:spacing w:val="-4"/>
          <w:sz w:val="32"/>
          <w:szCs w:val="32"/>
        </w:rPr>
        <w:t>宿等产业，通过集体经营性建设用地参与土地增值收益分配，规范土地经营权流转，规范农村土地流转合同签订；指导乡村振兴项目落地，开展农田生态环境治理，助力壮大村级集体经济。</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该项目由自治区国土综合整治中心实施，内设</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个科室，分别</w:t>
      </w:r>
      <w:r>
        <w:rPr>
          <w:rStyle w:val="a8"/>
          <w:rFonts w:ascii="楷体" w:eastAsia="楷体" w:hAnsi="楷体" w:hint="eastAsia"/>
          <w:spacing w:val="-4"/>
          <w:sz w:val="32"/>
          <w:szCs w:val="32"/>
        </w:rPr>
        <w:lastRenderedPageBreak/>
        <w:t>是：办公室、机关党委（人力资源部）、生态修复部（工程技术创新中心）、自然资源资产评价部</w:t>
      </w:r>
      <w:r>
        <w:rPr>
          <w:rStyle w:val="a8"/>
          <w:rFonts w:ascii="楷体" w:eastAsia="楷体" w:hAnsi="楷体" w:hint="eastAsia"/>
          <w:spacing w:val="-4"/>
          <w:sz w:val="32"/>
          <w:szCs w:val="32"/>
        </w:rPr>
        <w:t>、农用地监测部。主要职能是：承担国土空间生态修复战略规划研究编制、监测评估；承担耕地保护、耕地后备资源调查评价及开发利用；承担自然资源资产清查、核算及负债表编制、考核评价；承担建设项目节地标准及评价；开展国土综合整治等研究及信息化建设；开展国土空间生态修复技术研发、科技创新平台建设和对外交流合作等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编制人数</w:t>
      </w:r>
      <w:r>
        <w:rPr>
          <w:rStyle w:val="a8"/>
          <w:rFonts w:ascii="楷体" w:eastAsia="楷体" w:hAnsi="楷体" w:hint="eastAsia"/>
          <w:spacing w:val="-4"/>
          <w:sz w:val="32"/>
          <w:szCs w:val="32"/>
        </w:rPr>
        <w:t>56</w:t>
      </w:r>
      <w:r>
        <w:rPr>
          <w:rStyle w:val="a8"/>
          <w:rFonts w:ascii="楷体" w:eastAsia="楷体" w:hAnsi="楷体" w:hint="eastAsia"/>
          <w:spacing w:val="-4"/>
          <w:sz w:val="32"/>
          <w:szCs w:val="32"/>
        </w:rPr>
        <w:t>人，其中：行政人员编制</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人、工勤</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人、参公</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人、事业编制</w:t>
      </w:r>
      <w:r>
        <w:rPr>
          <w:rStyle w:val="a8"/>
          <w:rFonts w:ascii="楷体" w:eastAsia="楷体" w:hAnsi="楷体" w:hint="eastAsia"/>
          <w:spacing w:val="-4"/>
          <w:sz w:val="32"/>
          <w:szCs w:val="32"/>
        </w:rPr>
        <w:t>56</w:t>
      </w:r>
      <w:r>
        <w:rPr>
          <w:rStyle w:val="a8"/>
          <w:rFonts w:ascii="楷体" w:eastAsia="楷体" w:hAnsi="楷体" w:hint="eastAsia"/>
          <w:spacing w:val="-4"/>
          <w:sz w:val="32"/>
          <w:szCs w:val="32"/>
        </w:rPr>
        <w:t>人。实有在职人数</w:t>
      </w:r>
      <w:r>
        <w:rPr>
          <w:rStyle w:val="a8"/>
          <w:rFonts w:ascii="楷体" w:eastAsia="楷体" w:hAnsi="楷体" w:hint="eastAsia"/>
          <w:spacing w:val="-4"/>
          <w:sz w:val="32"/>
          <w:szCs w:val="32"/>
        </w:rPr>
        <w:t>45</w:t>
      </w:r>
      <w:r>
        <w:rPr>
          <w:rStyle w:val="a8"/>
          <w:rFonts w:ascii="楷体" w:eastAsia="楷体" w:hAnsi="楷体" w:hint="eastAsia"/>
          <w:spacing w:val="-4"/>
          <w:sz w:val="32"/>
          <w:szCs w:val="32"/>
        </w:rPr>
        <w:t>人，其中：行政在职</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人、工勤</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人、参公</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人、事业在职</w:t>
      </w:r>
      <w:r>
        <w:rPr>
          <w:rStyle w:val="a8"/>
          <w:rFonts w:ascii="楷体" w:eastAsia="楷体" w:hAnsi="楷体" w:hint="eastAsia"/>
          <w:spacing w:val="-4"/>
          <w:sz w:val="32"/>
          <w:szCs w:val="32"/>
        </w:rPr>
        <w:t>45</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w:t>
      </w:r>
      <w:r>
        <w:rPr>
          <w:rStyle w:val="a8"/>
          <w:rFonts w:ascii="楷体" w:eastAsia="楷体" w:hAnsi="楷体" w:hint="eastAsia"/>
          <w:spacing w:val="-4"/>
          <w:sz w:val="32"/>
          <w:szCs w:val="32"/>
        </w:rPr>
        <w:t>入等情况分析</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新自然资函【</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32</w:t>
      </w:r>
      <w:r>
        <w:rPr>
          <w:rStyle w:val="a8"/>
          <w:rFonts w:ascii="楷体" w:eastAsia="楷体" w:hAnsi="楷体" w:hint="eastAsia"/>
          <w:spacing w:val="-4"/>
          <w:sz w:val="32"/>
          <w:szCs w:val="32"/>
        </w:rPr>
        <w:t>号文，本年度安排下达资金</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万元，为非财政结转结余资金，最终确定项目资金总数为</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万元。其中：中央财政拨款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万元，自治区财政拨款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万元，本级财政拨款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万元，非财政结转结余</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日，生态修复与监测工程技术研究项目，实际支出</w:t>
      </w:r>
      <w:r>
        <w:rPr>
          <w:rStyle w:val="a8"/>
          <w:rFonts w:ascii="楷体" w:eastAsia="楷体" w:hAnsi="楷体" w:hint="eastAsia"/>
          <w:spacing w:val="-4"/>
          <w:sz w:val="32"/>
          <w:szCs w:val="32"/>
        </w:rPr>
        <w:t>1147.33</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81.95%</w:t>
      </w:r>
      <w:r>
        <w:rPr>
          <w:rStyle w:val="a8"/>
          <w:rFonts w:ascii="楷体" w:eastAsia="楷体" w:hAnsi="楷体" w:hint="eastAsia"/>
          <w:spacing w:val="-4"/>
          <w:sz w:val="32"/>
          <w:szCs w:val="32"/>
        </w:rPr>
        <w:t>。主要用于：生态修复工程技术研究、野外科学观测监测、国土空间生态修复项目监测评估、保障职工伙食补助、保障访惠聚驻村工作、保障中心日常</w:t>
      </w:r>
      <w:r>
        <w:rPr>
          <w:rStyle w:val="a8"/>
          <w:rFonts w:ascii="楷体" w:eastAsia="楷体" w:hAnsi="楷体" w:hint="eastAsia"/>
          <w:spacing w:val="-4"/>
          <w:sz w:val="32"/>
          <w:szCs w:val="32"/>
        </w:rPr>
        <w:t>运转及在职、退休职工各项福利、乡村振兴帮扶。</w:t>
      </w:r>
    </w:p>
    <w:p w:rsidR="00425D77" w:rsidRDefault="00E7345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、总体目标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）对生态系统监测技术、盐碱地治理关键技术、荒漠化防治关键技术和矿山生态修复技术</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个研发方向展开课题研究，推进科技创新与自然资源业务深度融合。</w:t>
      </w:r>
      <w:r>
        <w:rPr>
          <w:rStyle w:val="a8"/>
          <w:rFonts w:ascii="楷体" w:eastAsia="楷体" w:hAnsi="楷体" w:hint="eastAsia"/>
          <w:spacing w:val="-4"/>
          <w:sz w:val="32"/>
          <w:szCs w:val="32"/>
        </w:rPr>
        <w:br/>
        <w:t xml:space="preserve">    (2)</w:t>
      </w:r>
      <w:r>
        <w:rPr>
          <w:rStyle w:val="a8"/>
          <w:rFonts w:ascii="楷体" w:eastAsia="楷体" w:hAnsi="楷体" w:hint="eastAsia"/>
          <w:spacing w:val="-4"/>
          <w:sz w:val="32"/>
          <w:szCs w:val="32"/>
        </w:rPr>
        <w:t>购置仪器设备，建设野外监测点，构建空天地一体化自然资源要素综合观测方法体系</w:t>
      </w:r>
      <w:r>
        <w:rPr>
          <w:rStyle w:val="a8"/>
          <w:rFonts w:ascii="楷体" w:eastAsia="楷体" w:hAnsi="楷体" w:hint="eastAsia"/>
          <w:spacing w:val="-4"/>
          <w:sz w:val="32"/>
          <w:szCs w:val="32"/>
        </w:rPr>
        <w:t>,</w:t>
      </w:r>
      <w:r>
        <w:rPr>
          <w:rStyle w:val="a8"/>
          <w:rFonts w:ascii="楷体" w:eastAsia="楷体" w:hAnsi="楷体" w:hint="eastAsia"/>
          <w:spacing w:val="-4"/>
          <w:sz w:val="32"/>
          <w:szCs w:val="32"/>
        </w:rPr>
        <w:t>动态采集、分析监测数据，为生态保护修复研究工作提供数据基础。</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(3)</w:t>
      </w:r>
      <w:r>
        <w:rPr>
          <w:rStyle w:val="a8"/>
          <w:rFonts w:ascii="楷体" w:eastAsia="楷体" w:hAnsi="楷体" w:hint="eastAsia"/>
          <w:spacing w:val="-4"/>
          <w:sz w:val="32"/>
          <w:szCs w:val="32"/>
        </w:rPr>
        <w:t>全面评估山水林田湖草沙一体化保护和修复工程及子项目的完成情况综合成效，摸清重点区域生态要</w:t>
      </w:r>
      <w:r>
        <w:rPr>
          <w:rStyle w:val="a8"/>
          <w:rFonts w:ascii="楷体" w:eastAsia="楷体" w:hAnsi="楷体" w:hint="eastAsia"/>
          <w:spacing w:val="-4"/>
          <w:sz w:val="32"/>
          <w:szCs w:val="32"/>
        </w:rPr>
        <w:t>素现状，推进山水林田湖草沙一体化保护和修复工作。</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(4)</w:t>
      </w:r>
      <w:r>
        <w:rPr>
          <w:rStyle w:val="a8"/>
          <w:rFonts w:ascii="楷体" w:eastAsia="楷体" w:hAnsi="楷体" w:hint="eastAsia"/>
          <w:spacing w:val="-4"/>
          <w:sz w:val="32"/>
          <w:szCs w:val="32"/>
        </w:rPr>
        <w:t>保障中心日常运转及职工伙食补助、驻村工作队等经费。</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w:t>
      </w:r>
      <w:r>
        <w:rPr>
          <w:rStyle w:val="a8"/>
          <w:rFonts w:ascii="楷体" w:eastAsia="楷体" w:hAnsi="楷体" w:hint="eastAsia"/>
          <w:spacing w:val="-4"/>
          <w:sz w:val="32"/>
          <w:szCs w:val="32"/>
        </w:rPr>
        <w:t>项目绩效目标进行了进一步的完善，完善后绩效目标如下：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）项目产出目标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“生态修复相关标准制（修）订”指标，预期指标值为大于等于</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“开放课题数量”指标，预期指标值为大于等于</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“野外监测站数据采集”指标，预期指标值为大于等于</w:t>
      </w:r>
      <w:r>
        <w:rPr>
          <w:rStyle w:val="a8"/>
          <w:rFonts w:ascii="楷体" w:eastAsia="楷体" w:hAnsi="楷体" w:hint="eastAsia"/>
          <w:spacing w:val="-4"/>
          <w:sz w:val="32"/>
          <w:szCs w:val="32"/>
        </w:rPr>
        <w:t>3</w:t>
      </w:r>
      <w:r>
        <w:rPr>
          <w:rStyle w:val="a8"/>
          <w:rFonts w:ascii="楷体" w:eastAsia="楷体" w:hAnsi="楷体" w:hint="eastAsia"/>
          <w:spacing w:val="-4"/>
          <w:sz w:val="32"/>
          <w:szCs w:val="32"/>
        </w:rPr>
        <w:lastRenderedPageBreak/>
        <w:t>类；</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“生态效益监测评估报告”指标，预期指标值为大于等于</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份；</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“保障食堂用餐人数”指标，预期指标值为大于等于</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“研究成果评审合格率”指标，预期指标值为等于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“成效评估研究成果验收时间</w:t>
      </w:r>
      <w:r>
        <w:rPr>
          <w:rStyle w:val="a8"/>
          <w:rFonts w:ascii="楷体" w:eastAsia="楷体" w:hAnsi="楷体" w:hint="eastAsia"/>
          <w:spacing w:val="-4"/>
          <w:sz w:val="32"/>
          <w:szCs w:val="32"/>
        </w:rPr>
        <w:t>”指标，预期指标值为等于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①经济成本指标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“职工伙食补助标准”指标，预期指标值为小于等于</w:t>
      </w:r>
      <w:r>
        <w:rPr>
          <w:rStyle w:val="a8"/>
          <w:rFonts w:ascii="楷体" w:eastAsia="楷体" w:hAnsi="楷体" w:hint="eastAsia"/>
          <w:spacing w:val="-4"/>
          <w:sz w:val="32"/>
          <w:szCs w:val="32"/>
        </w:rPr>
        <w:t>42</w:t>
      </w:r>
      <w:r>
        <w:rPr>
          <w:rStyle w:val="a8"/>
          <w:rFonts w:ascii="楷体" w:eastAsia="楷体" w:hAnsi="楷体" w:hint="eastAsia"/>
          <w:spacing w:val="-4"/>
          <w:sz w:val="32"/>
          <w:szCs w:val="32"/>
        </w:rPr>
        <w:t>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w:t>
      </w:r>
      <w:r>
        <w:rPr>
          <w:rStyle w:val="a8"/>
          <w:rFonts w:ascii="楷体" w:eastAsia="楷体" w:hAnsi="楷体" w:hint="eastAsia"/>
          <w:spacing w:val="-4"/>
          <w:sz w:val="32"/>
          <w:szCs w:val="32"/>
        </w:rPr>
        <w:t>天；</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①经济效益指标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②社会效益指标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“生态修复相关研究成果”指标，预期指标值为大于等于</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③生态效益指标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）相关满意度指标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①满意度指标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无此类指标。</w:t>
      </w:r>
    </w:p>
    <w:p w:rsidR="00425D77" w:rsidRDefault="00E7345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425D77" w:rsidRDefault="00E7345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（一）绩效评价目的、对象和范围。</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、绩效评价的目的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财政支出绩效评价运用科学、规范的绩效评价方法，制定统</w:t>
      </w:r>
      <w:r>
        <w:rPr>
          <w:rStyle w:val="a8"/>
          <w:rFonts w:ascii="楷体" w:eastAsia="楷体" w:hAnsi="楷体" w:hint="eastAsia"/>
          <w:spacing w:val="-4"/>
          <w:sz w:val="32"/>
          <w:szCs w:val="32"/>
        </w:rPr>
        <w:t>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）项目在实施前向项目负责人提供财政支出绩效方面的资金管理信息，促进项目支出严格按照资金管理规定进行。</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）项目绩效管理财政支出运行提供及时、有效的信息。综合来看，通过开展有效的财政支出绩效评价管理，达到改进预算管理、控制节约成本，提高预算资金使用效益的目的。</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、绩效评价的对象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本次绩效评价严格遵循财政部《项目支出绩效评价管理办法》（财预〔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10 </w:t>
      </w:r>
      <w:r>
        <w:rPr>
          <w:rStyle w:val="a8"/>
          <w:rFonts w:ascii="楷体" w:eastAsia="楷体" w:hAnsi="楷体" w:hint="eastAsia"/>
          <w:spacing w:val="-4"/>
          <w:sz w:val="32"/>
          <w:szCs w:val="32"/>
        </w:rPr>
        <w:t>号）、自治区财政厅《自治区财政支出绩效评价管理暂行办法》（新财预〔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189 </w:t>
      </w:r>
      <w:r>
        <w:rPr>
          <w:rStyle w:val="a8"/>
          <w:rFonts w:ascii="楷体" w:eastAsia="楷体" w:hAnsi="楷体" w:hint="eastAsia"/>
          <w:spacing w:val="-4"/>
          <w:sz w:val="32"/>
          <w:szCs w:val="32"/>
        </w:rPr>
        <w:t>号）等相关政策文件规定，评价对象为自治区国土综合整治中心</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年度实施的生态修复与监测工程技术研究项目，涵盖项目全部预算资金及执行过程；以项目实施形成的产出与效果为核心评价内容，围绕推动预算单位实现既定工作任务目标组织开展。</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、绩效评价的范围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本项目预算绩效评价报告的评价时点为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月，评价范围广泛</w:t>
      </w:r>
      <w:r>
        <w:rPr>
          <w:rStyle w:val="a8"/>
          <w:rFonts w:ascii="楷体" w:eastAsia="楷体" w:hAnsi="楷体" w:hint="eastAsia"/>
          <w:spacing w:val="-4"/>
          <w:sz w:val="32"/>
          <w:szCs w:val="32"/>
        </w:rPr>
        <w:t>而全面，涵盖了从项目立项至评价时点期间的所有关键预算活动和财务流程。从项目决策（包括绩效目标、</w:t>
      </w:r>
      <w:r>
        <w:rPr>
          <w:rStyle w:val="a8"/>
          <w:rFonts w:ascii="楷体" w:eastAsia="楷体" w:hAnsi="楷体" w:hint="eastAsia"/>
          <w:spacing w:val="-4"/>
          <w:sz w:val="32"/>
          <w:szCs w:val="32"/>
        </w:rPr>
        <w:lastRenderedPageBreak/>
        <w:t>决策过程）、项目管理（包括项目资金、项目实施）、项目产出（包括项目产出数量、产出质量、产出时效和产出成本）项目效益四个维度对生态修复与监测工程技术研究项目进行评价，评价核心为专项资金的支出完成情况和效果。</w:t>
      </w:r>
    </w:p>
    <w:p w:rsidR="00425D77" w:rsidRDefault="00E7345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本次项目绩效评价遵循以下基本原则：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）科学公正。绩效评价应当运用科学合理的方法，按照规范的程序，对项目绩效进行客观、公正</w:t>
      </w:r>
      <w:r>
        <w:rPr>
          <w:rStyle w:val="a8"/>
          <w:rFonts w:ascii="楷体" w:eastAsia="楷体" w:hAnsi="楷体" w:hint="eastAsia"/>
          <w:spacing w:val="-4"/>
          <w:sz w:val="32"/>
          <w:szCs w:val="32"/>
        </w:rPr>
        <w:t>的反映。</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绩效评价框架是开展绩效评价的核心。绩效评价框架包括评价准则、关键评价问题、评价指标、数据来源、数据收集方法</w:t>
      </w:r>
      <w:r>
        <w:rPr>
          <w:rStyle w:val="a8"/>
          <w:rFonts w:ascii="楷体" w:eastAsia="楷体" w:hAnsi="楷体" w:hint="eastAsia"/>
          <w:spacing w:val="-4"/>
          <w:sz w:val="32"/>
          <w:szCs w:val="32"/>
        </w:rPr>
        <w:t>等。指标体系建立过程如下：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）确定评价指标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采用层次分析法，建立评价指标体系。绩效评价将指标分为项</w:t>
      </w:r>
      <w:r>
        <w:rPr>
          <w:rStyle w:val="a8"/>
          <w:rFonts w:ascii="楷体" w:eastAsia="楷体" w:hAnsi="楷体" w:hint="eastAsia"/>
          <w:spacing w:val="-4"/>
          <w:sz w:val="32"/>
          <w:szCs w:val="32"/>
        </w:rPr>
        <w:lastRenderedPageBreak/>
        <w:t>目决策指标、项目过程指标、项目产出指标、项目效益指标四个维度，最终形成一个由多个相互联系的指标组成的多层次指标体系。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）确定权重</w:t>
      </w:r>
      <w:r>
        <w:rPr>
          <w:rStyle w:val="a8"/>
          <w:rFonts w:ascii="楷体" w:eastAsia="楷体" w:hAnsi="楷体" w:hint="eastAsia"/>
          <w:spacing w:val="-4"/>
          <w:sz w:val="32"/>
          <w:szCs w:val="32"/>
        </w:rPr>
        <w:br/>
      </w:r>
      <w:r>
        <w:rPr>
          <w:rStyle w:val="a8"/>
          <w:rFonts w:ascii="楷体" w:eastAsia="楷体" w:hAnsi="楷体" w:hint="eastAsia"/>
          <w:spacing w:val="-4"/>
          <w:sz w:val="32"/>
          <w:szCs w:val="32"/>
        </w:rPr>
        <w:t>确定各个指标相对于项目总体绩效的权重分值。在绩效评价指标体系中，项目决策权重为</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分，项目过程权重为</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分，项目产出权重为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分，项目效益权重为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）确定指标标准值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指标标准值是绩效评价指标的尺度，既要反映同类项目的先进水平，又要符合项目的实际绩效水平。具体采用计划标准</w:t>
      </w:r>
      <w:r>
        <w:rPr>
          <w:rStyle w:val="a8"/>
          <w:rFonts w:ascii="楷体" w:eastAsia="楷体" w:hAnsi="楷体" w:hint="eastAsia"/>
          <w:spacing w:val="-4"/>
          <w:sz w:val="32"/>
          <w:szCs w:val="32"/>
        </w:rPr>
        <w:t>等确定此次绩效评价指标标准值。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绩效评价总分值</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分，根据综合评分结果，评价计分</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分）对应的评分结果级别为优，</w:t>
      </w:r>
      <w:r>
        <w:rPr>
          <w:rStyle w:val="a8"/>
          <w:rFonts w:ascii="楷体" w:eastAsia="楷体" w:hAnsi="楷体" w:hint="eastAsia"/>
          <w:spacing w:val="-4"/>
          <w:sz w:val="32"/>
          <w:szCs w:val="32"/>
        </w:rPr>
        <w:t>80-90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分）对应的评分结果级别为良，</w:t>
      </w:r>
      <w:r>
        <w:rPr>
          <w:rStyle w:val="a8"/>
          <w:rFonts w:ascii="楷体" w:eastAsia="楷体" w:hAnsi="楷体" w:hint="eastAsia"/>
          <w:spacing w:val="-4"/>
          <w:sz w:val="32"/>
          <w:szCs w:val="32"/>
        </w:rPr>
        <w:t>60-80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分）对应的评分结果级别为中，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分以下对应的评分结果级别为差。</w:t>
      </w:r>
      <w:r>
        <w:rPr>
          <w:rStyle w:val="a8"/>
          <w:rFonts w:ascii="楷体" w:eastAsia="楷体" w:hAnsi="楷体" w:hint="eastAsia"/>
          <w:spacing w:val="-4"/>
          <w:sz w:val="32"/>
          <w:szCs w:val="32"/>
        </w:rPr>
        <w:t>(</w:t>
      </w:r>
      <w:r>
        <w:rPr>
          <w:rStyle w:val="a8"/>
          <w:rFonts w:ascii="楷体" w:eastAsia="楷体" w:hAnsi="楷体" w:hint="eastAsia"/>
          <w:spacing w:val="-4"/>
          <w:sz w:val="32"/>
          <w:szCs w:val="32"/>
        </w:rPr>
        <w:t>具体评价指标体系详情见附件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绩效评价从项目决策、项目过程、项目产出、项目效益四个维度进行评价。评价对象为项目目标实施情况，</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评价核心为资金的支出完成情况和项目的产出效益。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本次评价指标中，既有定性指标又有定量指标，各类指标</w:t>
      </w:r>
      <w:r>
        <w:rPr>
          <w:rStyle w:val="a8"/>
          <w:rFonts w:ascii="楷体" w:eastAsia="楷体" w:hAnsi="楷体" w:hint="eastAsia"/>
          <w:spacing w:val="-4"/>
          <w:sz w:val="32"/>
          <w:szCs w:val="32"/>
        </w:rPr>
        <w:t>因考核内容不同和客观标准不同存在较大差异，因此核定具体指标时采用了不同方法，具体评价方法如下：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）比较法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通过对绩效目标与实施效果、历史与当期情况，综合分析绩效</w:t>
      </w:r>
      <w:r>
        <w:rPr>
          <w:rStyle w:val="a8"/>
          <w:rFonts w:ascii="楷体" w:eastAsia="楷体" w:hAnsi="楷体" w:hint="eastAsia"/>
          <w:spacing w:val="-4"/>
          <w:sz w:val="32"/>
          <w:szCs w:val="32"/>
        </w:rPr>
        <w:lastRenderedPageBreak/>
        <w:t>目标实现程度。对项目最终验收情况与年度绩效目标对比、预算资金执行情况等相关因素进行比较。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）因素分析法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绩效评价标准通常包括计划</w:t>
      </w:r>
      <w:r>
        <w:rPr>
          <w:rStyle w:val="a8"/>
          <w:rFonts w:ascii="楷体" w:eastAsia="楷体" w:hAnsi="楷体" w:hint="eastAsia"/>
          <w:spacing w:val="-4"/>
          <w:sz w:val="32"/>
          <w:szCs w:val="32"/>
        </w:rPr>
        <w:t>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425D77" w:rsidRDefault="00E7345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我单位于</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李正广（评价小组组长）：主要负责绩效评价组织协调工作，上情下达，制定绩效评价目标及考核项目；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胡媛、阿力米拉（评价小组组员）：主要负责对接项目承建单位经办人员，组织收集审核项目相关工程资料，审核项目相关文</w:t>
      </w:r>
      <w:r>
        <w:rPr>
          <w:rStyle w:val="a8"/>
          <w:rFonts w:ascii="楷体" w:eastAsia="楷体" w:hAnsi="楷体" w:hint="eastAsia"/>
          <w:spacing w:val="-4"/>
          <w:sz w:val="32"/>
          <w:szCs w:val="32"/>
        </w:rPr>
        <w:lastRenderedPageBreak/>
        <w:t>件、实施方案、招投标档案等资料；</w:t>
      </w:r>
      <w:r>
        <w:rPr>
          <w:rStyle w:val="a8"/>
          <w:rFonts w:ascii="楷体" w:eastAsia="楷体" w:hAnsi="楷体" w:hint="eastAsia"/>
          <w:spacing w:val="-4"/>
          <w:sz w:val="32"/>
          <w:szCs w:val="32"/>
        </w:rPr>
        <w:br/>
      </w:r>
      <w:r>
        <w:rPr>
          <w:rStyle w:val="a8"/>
          <w:rFonts w:ascii="楷体" w:eastAsia="楷体" w:hAnsi="楷体" w:hint="eastAsia"/>
          <w:spacing w:val="-4"/>
          <w:sz w:val="32"/>
          <w:szCs w:val="32"/>
        </w:rPr>
        <w:t>宋蕾（评价小组组员）：主要负责对接项目相关财务人员</w:t>
      </w:r>
      <w:r>
        <w:rPr>
          <w:rStyle w:val="a8"/>
          <w:rFonts w:ascii="楷体" w:eastAsia="楷体" w:hAnsi="楷体" w:hint="eastAsia"/>
          <w:spacing w:val="-4"/>
          <w:sz w:val="32"/>
          <w:szCs w:val="32"/>
        </w:rPr>
        <w:t>，负责收集查阅项目资金支付财务凭证相关附件资料，审核资金使用合规性、管理机制及操作流程。负责记录整理绩效评价过程中存在问题，编制绩效评价目标初稿，撰写绩效评价相关文稿。</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日，评价小组按照绩效评价的原则和规范，对取得的资料进行审查</w:t>
      </w:r>
      <w:r>
        <w:rPr>
          <w:rStyle w:val="a8"/>
          <w:rFonts w:ascii="楷体" w:eastAsia="楷体" w:hAnsi="楷体" w:hint="eastAsia"/>
          <w:spacing w:val="-4"/>
          <w:sz w:val="32"/>
          <w:szCs w:val="32"/>
        </w:rPr>
        <w:t xml:space="preserve">核实，对采集的数据进行分析，按照绩效评价指标评分表逐项进行打分、分析、汇总各方评价结果。　</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日，评价小组撰写绩效评价报告，按照新疆维吾尔自治区财政绩效管理信息系统绩效评价模块中统一格式和文本框架撰写绩效评价报告并提交审核。</w:t>
      </w:r>
      <w:r>
        <w:rPr>
          <w:rStyle w:val="a8"/>
          <w:rFonts w:ascii="楷体" w:eastAsia="楷体" w:hAnsi="楷体" w:hint="eastAsia"/>
          <w:spacing w:val="-4"/>
          <w:sz w:val="32"/>
          <w:szCs w:val="32"/>
        </w:rPr>
        <w:br/>
        <w:t>5.</w:t>
      </w:r>
      <w:r>
        <w:rPr>
          <w:rStyle w:val="a8"/>
          <w:rFonts w:ascii="楷体" w:eastAsia="楷体" w:hAnsi="楷体" w:hint="eastAsia"/>
          <w:spacing w:val="-4"/>
          <w:sz w:val="32"/>
          <w:szCs w:val="32"/>
        </w:rPr>
        <w:t>问题整改</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a8"/>
          <w:rFonts w:ascii="楷体" w:eastAsia="楷体" w:hAnsi="楷体" w:hint="eastAsia"/>
          <w:spacing w:val="-4"/>
          <w:sz w:val="32"/>
          <w:szCs w:val="32"/>
        </w:rPr>
        <w:br/>
        <w:t>6.</w:t>
      </w:r>
      <w:r>
        <w:rPr>
          <w:rStyle w:val="a8"/>
          <w:rFonts w:ascii="楷体" w:eastAsia="楷体" w:hAnsi="楷体" w:hint="eastAsia"/>
          <w:spacing w:val="-4"/>
          <w:sz w:val="32"/>
          <w:szCs w:val="32"/>
        </w:rPr>
        <w:t>档案整理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建立和落实</w:t>
      </w:r>
      <w:r>
        <w:rPr>
          <w:rStyle w:val="a8"/>
          <w:rFonts w:ascii="楷体" w:eastAsia="楷体" w:hAnsi="楷体" w:hint="eastAsia"/>
          <w:spacing w:val="-4"/>
          <w:sz w:val="32"/>
          <w:szCs w:val="32"/>
        </w:rPr>
        <w:t>档案管理制度，将项目相关资料存档，包括但不限于：评价项目基本情况和相关文件、评价实施方案、项目支付资料等相关档案。</w:t>
      </w:r>
    </w:p>
    <w:p w:rsidR="00425D77" w:rsidRDefault="00E7345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w:t>
      </w:r>
      <w:r>
        <w:rPr>
          <w:rStyle w:val="a8"/>
          <w:rFonts w:ascii="楷体" w:eastAsia="楷体" w:hAnsi="楷体" w:hint="eastAsia"/>
          <w:spacing w:val="-4"/>
          <w:sz w:val="32"/>
          <w:szCs w:val="32"/>
        </w:rPr>
        <w:t>相结合的方式，具体分值和等级可根据不同评价的内容设定。总分一般设置为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对生态修复与监测工程技术研究项目进行客观评价，最终评分结果：总得分为</w:t>
      </w:r>
      <w:r>
        <w:rPr>
          <w:rStyle w:val="a8"/>
          <w:rFonts w:ascii="楷体" w:eastAsia="楷体" w:hAnsi="楷体" w:hint="eastAsia"/>
          <w:spacing w:val="-4"/>
          <w:sz w:val="32"/>
          <w:szCs w:val="32"/>
        </w:rPr>
        <w:t xml:space="preserve"> 99.1</w:t>
      </w:r>
      <w:r>
        <w:rPr>
          <w:rStyle w:val="a8"/>
          <w:rFonts w:ascii="楷体" w:eastAsia="楷体" w:hAnsi="楷体" w:hint="eastAsia"/>
          <w:spacing w:val="-4"/>
          <w:sz w:val="32"/>
          <w:szCs w:val="32"/>
        </w:rPr>
        <w:t>分，属于“优”。其中，项目决策类指标权重为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 xml:space="preserve"> 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 xml:space="preserve"> 100%</w:t>
      </w:r>
      <w:r>
        <w:rPr>
          <w:rStyle w:val="a8"/>
          <w:rFonts w:ascii="楷体" w:eastAsia="楷体" w:hAnsi="楷体" w:hint="eastAsia"/>
          <w:spacing w:val="-4"/>
          <w:sz w:val="32"/>
          <w:szCs w:val="32"/>
        </w:rPr>
        <w:t>。项目过程类指标权重为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19.1</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 xml:space="preserve"> 9</w:t>
      </w:r>
      <w:r>
        <w:rPr>
          <w:rStyle w:val="a8"/>
          <w:rFonts w:ascii="楷体" w:eastAsia="楷体" w:hAnsi="楷体" w:hint="eastAsia"/>
          <w:spacing w:val="-4"/>
          <w:sz w:val="32"/>
          <w:szCs w:val="32"/>
        </w:rPr>
        <w:t>5.5%</w:t>
      </w:r>
      <w:r>
        <w:rPr>
          <w:rStyle w:val="a8"/>
          <w:rFonts w:ascii="楷体" w:eastAsia="楷体" w:hAnsi="楷体" w:hint="eastAsia"/>
          <w:spacing w:val="-4"/>
          <w:sz w:val="32"/>
          <w:szCs w:val="32"/>
        </w:rPr>
        <w:t>。项目产出类指标权重为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 xml:space="preserve"> 100%</w:t>
      </w:r>
      <w:r>
        <w:rPr>
          <w:rStyle w:val="a8"/>
          <w:rFonts w:ascii="楷体" w:eastAsia="楷体" w:hAnsi="楷体" w:hint="eastAsia"/>
          <w:spacing w:val="-4"/>
          <w:sz w:val="32"/>
          <w:szCs w:val="32"/>
        </w:rPr>
        <w:t>。项目效益类指标权重为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（详见附表</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w:t>
      </w:r>
      <w:r>
        <w:rPr>
          <w:rStyle w:val="a8"/>
          <w:rFonts w:ascii="楷体" w:eastAsia="楷体" w:hAnsi="楷体" w:hint="eastAsia"/>
          <w:spacing w:val="-4"/>
          <w:sz w:val="32"/>
          <w:szCs w:val="32"/>
        </w:rPr>
        <w:lastRenderedPageBreak/>
        <w:t>得了良好的成效，具体表现在：</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经专家评审确定了共</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个开放课题并发放开放课题基金，推进科技创新与自然资源业务深度融合。</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开展野外观测监测数据采集与分析服务，已初步在温宿县、沙雅县、乌什县等地开展自然资源要素综合观测基地与野外观测场建设工作，购置了土壤养分速测仪、便携式多参数水质分析</w:t>
      </w:r>
      <w:r>
        <w:rPr>
          <w:rStyle w:val="a8"/>
          <w:rFonts w:ascii="楷体" w:eastAsia="楷体" w:hAnsi="楷体" w:hint="eastAsia"/>
          <w:spacing w:val="-4"/>
          <w:sz w:val="32"/>
          <w:szCs w:val="32"/>
        </w:rPr>
        <w:t>仪等设备，完善了野外站基础设施配备工作，并开展了多要素综合调查，摸清重点区域生态要素现状，为生态保护修复研究工作提供数据基础，构建了空天地一体化自然资源要素综合观测方法体系，推进山水林田湖草沙一体化保护和修复工作。</w:t>
      </w:r>
    </w:p>
    <w:p w:rsidR="00425D77" w:rsidRDefault="00E7345B">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425D77" w:rsidRDefault="00E7345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 xml:space="preserve"> 20 </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）立项依据充分性：依据《关于批复</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年直属单位预算的通知》（新自然资函【</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32</w:t>
      </w:r>
      <w:r>
        <w:rPr>
          <w:rStyle w:val="a8"/>
          <w:rFonts w:ascii="楷体" w:eastAsia="楷体" w:hAnsi="楷体" w:hint="eastAsia"/>
          <w:spacing w:val="-4"/>
          <w:sz w:val="32"/>
          <w:szCs w:val="32"/>
        </w:rPr>
        <w:t>号）并结合自治区国土综合整治中心职责组织实施，围绕自治区国土综合整治中心年度工作重点和工作计划制定经费预算，根据评分标准，该指标不扣分，得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项目申请、设立过程符合相关要求，严格按照审批流程准备符合要求的文件、材料；根据编制工作计划和项目预算，经过与部门项目分管领导沟通、筛选确定经费预算计划，确定最终预算方案。项目的审批文件、材料符合相</w:t>
      </w:r>
      <w:r>
        <w:rPr>
          <w:rStyle w:val="a8"/>
          <w:rFonts w:ascii="楷体" w:eastAsia="楷体" w:hAnsi="楷体" w:hint="eastAsia"/>
          <w:spacing w:val="-4"/>
          <w:sz w:val="32"/>
          <w:szCs w:val="32"/>
        </w:rPr>
        <w:lastRenderedPageBreak/>
        <w:t>关要求，项目事前经过必要的论证、风险评估、绩效评估、集体决策，保障了程序的规范性。根据评分标准，该指标不扣分，得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①该项目已设置年度绩效目标，具体内容为：第一对生态系统监测技术、盐碱地治理关键技术、荒漠化防治关键技术和矿山生态修复技术</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个研发方向展开课题研究，推进科技创新与自然资源业务深度融合。第二购置仪器设备，建设野外监测点，构建空天地一体化自然资源要素综合观测方法体系</w:t>
      </w:r>
      <w:r>
        <w:rPr>
          <w:rStyle w:val="a8"/>
          <w:rFonts w:ascii="楷体" w:eastAsia="楷体" w:hAnsi="楷体" w:hint="eastAsia"/>
          <w:spacing w:val="-4"/>
          <w:sz w:val="32"/>
          <w:szCs w:val="32"/>
        </w:rPr>
        <w:t>,</w:t>
      </w:r>
      <w:r>
        <w:rPr>
          <w:rStyle w:val="a8"/>
          <w:rFonts w:ascii="楷体" w:eastAsia="楷体" w:hAnsi="楷体" w:hint="eastAsia"/>
          <w:spacing w:val="-4"/>
          <w:sz w:val="32"/>
          <w:szCs w:val="32"/>
        </w:rPr>
        <w:t>动态采集、分析监测数据，为生态保护修复研究工作提供数据基础。第三全面评估山水林田湖草沙一体化保护和修复工程及子项目的完成情况综合成效，摸清重点区域生态要素现状，推进山水林田湖草沙一体化保护和修复工作。第四保障中心日常运转及职工伙</w:t>
      </w:r>
      <w:r>
        <w:rPr>
          <w:rStyle w:val="a8"/>
          <w:rFonts w:ascii="楷体" w:eastAsia="楷体" w:hAnsi="楷体" w:hint="eastAsia"/>
          <w:spacing w:val="-4"/>
          <w:sz w:val="32"/>
          <w:szCs w:val="32"/>
        </w:rPr>
        <w:t>食补助、驻村工作队等经费。</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生态修复工程技术研究、野外科学观测监测、国土空间生态修复项目监测评估、保障职工伙食补助、保障访惠聚驻村工作、保障中心日常运转及在职、退休职工各项福利、乡村振兴帮扶。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③该项目按照绩效目标完成数量指标、质量指标、时效指标、成本指标，完成了：</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个开放课题并发放开放课题基金；</w:t>
      </w:r>
      <w:r>
        <w:rPr>
          <w:rStyle w:val="a8"/>
          <w:rFonts w:ascii="楷体" w:eastAsia="楷体" w:hAnsi="楷体" w:hint="eastAsia"/>
          <w:spacing w:val="-4"/>
          <w:sz w:val="32"/>
          <w:szCs w:val="32"/>
        </w:rPr>
        <w:br/>
      </w:r>
      <w:r>
        <w:rPr>
          <w:rStyle w:val="a8"/>
          <w:rFonts w:ascii="楷体" w:eastAsia="楷体" w:hAnsi="楷体" w:hint="eastAsia"/>
          <w:spacing w:val="-4"/>
          <w:sz w:val="32"/>
          <w:szCs w:val="32"/>
        </w:rPr>
        <w:t>开展野外观测监测数据采集与分析服务，已初步在温宿县、沙雅县、乌什县等地开展自然资源要素综合观测基地与野外观测场建设工作，购置了土壤养分速测仪、</w:t>
      </w:r>
      <w:r>
        <w:rPr>
          <w:rStyle w:val="a8"/>
          <w:rFonts w:ascii="楷体" w:eastAsia="楷体" w:hAnsi="楷体" w:hint="eastAsia"/>
          <w:spacing w:val="-4"/>
          <w:sz w:val="32"/>
          <w:szCs w:val="32"/>
        </w:rPr>
        <w:t>便携式多参数水质分析</w:t>
      </w:r>
      <w:r>
        <w:rPr>
          <w:rStyle w:val="a8"/>
          <w:rFonts w:ascii="楷体" w:eastAsia="楷体" w:hAnsi="楷体" w:hint="eastAsia"/>
          <w:spacing w:val="-4"/>
          <w:sz w:val="32"/>
          <w:szCs w:val="32"/>
        </w:rPr>
        <w:lastRenderedPageBreak/>
        <w:t>仪等设备，完善了野外站基础设施配备工作，并开展了多要素综合调查，构建了空天地一体化自然资源要素综合观测方法体系，动态采集、分析监测数据，为生态保护修复研究工作提供数据基础；高质量完成《新疆塔里木河重要源流区（阿克苏河流域）山水林田湖草沙一体化保护和修复工程》成效评估工作，编写项目评估报告、区域流域尺度评估报告、修复单元尺度评估报告及总体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达到推进科技创新与自然资源业务深度融合，构建了空天地一体化自然资源要素综合观测方法体系，推进山水林田湖草沙一体化保护和修复工作的效益，预期产出效益</w:t>
      </w:r>
      <w:r>
        <w:rPr>
          <w:rStyle w:val="a8"/>
          <w:rFonts w:ascii="楷体" w:eastAsia="楷体" w:hAnsi="楷体" w:hint="eastAsia"/>
          <w:spacing w:val="-4"/>
          <w:sz w:val="32"/>
          <w:szCs w:val="32"/>
        </w:rPr>
        <w:t>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9</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个，定性指标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89</w:t>
      </w:r>
      <w:r>
        <w:rPr>
          <w:rStyle w:val="a8"/>
          <w:rFonts w:ascii="楷体" w:eastAsia="楷体" w:hAnsi="楷体" w:hint="eastAsia"/>
          <w:spacing w:val="-4"/>
          <w:sz w:val="32"/>
          <w:szCs w:val="32"/>
        </w:rPr>
        <w:t>%</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70.0%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该《项目绩效目标申报表》中，数量指标指标值为“生态修复相关标准制（修）订</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个”、“开放课题数量</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个”、“野外监测站数据采集</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类”、“生态效益监测评估报告</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份”、“保障食堂</w:t>
      </w:r>
      <w:r>
        <w:rPr>
          <w:rStyle w:val="a8"/>
          <w:rFonts w:ascii="楷体" w:eastAsia="楷体" w:hAnsi="楷体" w:hint="eastAsia"/>
          <w:spacing w:val="-4"/>
          <w:sz w:val="32"/>
          <w:szCs w:val="32"/>
        </w:rPr>
        <w:lastRenderedPageBreak/>
        <w:t>用餐人数</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人”，三级指标的年度指标值与年度绩效目标中任务数一致，已设置时效指标“成效评估研究成果验收时间”。已设置的绩效目标具备明确性、可衡量性、可实现性、相关性、时限性。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 xml:space="preserve">3. </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）预算编制科学性：本项目预算申请资金</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万元，我单位在预算申请中</w:t>
      </w:r>
      <w:r>
        <w:rPr>
          <w:rStyle w:val="a8"/>
          <w:rFonts w:ascii="楷体" w:eastAsia="楷体" w:hAnsi="楷体" w:hint="eastAsia"/>
          <w:spacing w:val="-4"/>
          <w:sz w:val="32"/>
          <w:szCs w:val="32"/>
        </w:rPr>
        <w:t>严格按照项目实施内容及测算标准进行核算，其中：伙食补助费用</w:t>
      </w:r>
      <w:r>
        <w:rPr>
          <w:rStyle w:val="a8"/>
          <w:rFonts w:ascii="楷体" w:eastAsia="楷体" w:hAnsi="楷体" w:hint="eastAsia"/>
          <w:spacing w:val="-4"/>
          <w:sz w:val="32"/>
          <w:szCs w:val="32"/>
        </w:rPr>
        <w:t>88.7</w:t>
      </w:r>
      <w:r>
        <w:rPr>
          <w:rStyle w:val="a8"/>
          <w:rFonts w:ascii="楷体" w:eastAsia="楷体" w:hAnsi="楷体" w:hint="eastAsia"/>
          <w:spacing w:val="-4"/>
          <w:sz w:val="32"/>
          <w:szCs w:val="32"/>
        </w:rPr>
        <w:t>万元、委托业务费用</w:t>
      </w:r>
      <w:r>
        <w:rPr>
          <w:rStyle w:val="a8"/>
          <w:rFonts w:ascii="楷体" w:eastAsia="楷体" w:hAnsi="楷体" w:hint="eastAsia"/>
          <w:spacing w:val="-4"/>
          <w:sz w:val="32"/>
          <w:szCs w:val="32"/>
        </w:rPr>
        <w:t>900</w:t>
      </w:r>
      <w:r>
        <w:rPr>
          <w:rStyle w:val="a8"/>
          <w:rFonts w:ascii="楷体" w:eastAsia="楷体" w:hAnsi="楷体" w:hint="eastAsia"/>
          <w:spacing w:val="-4"/>
          <w:sz w:val="32"/>
          <w:szCs w:val="32"/>
        </w:rPr>
        <w:t>万元、差旅费</w:t>
      </w:r>
      <w:r>
        <w:rPr>
          <w:rStyle w:val="a8"/>
          <w:rFonts w:ascii="楷体" w:eastAsia="楷体" w:hAnsi="楷体" w:hint="eastAsia"/>
          <w:spacing w:val="-4"/>
          <w:sz w:val="32"/>
          <w:szCs w:val="32"/>
        </w:rPr>
        <w:t>11.2</w:t>
      </w:r>
      <w:r>
        <w:rPr>
          <w:rStyle w:val="a8"/>
          <w:rFonts w:ascii="楷体" w:eastAsia="楷体" w:hAnsi="楷体" w:hint="eastAsia"/>
          <w:spacing w:val="-4"/>
          <w:sz w:val="32"/>
          <w:szCs w:val="32"/>
        </w:rPr>
        <w:t>万元；其他交通费</w:t>
      </w:r>
      <w:r>
        <w:rPr>
          <w:rStyle w:val="a8"/>
          <w:rFonts w:ascii="楷体" w:eastAsia="楷体" w:hAnsi="楷体" w:hint="eastAsia"/>
          <w:spacing w:val="-4"/>
          <w:sz w:val="32"/>
          <w:szCs w:val="32"/>
        </w:rPr>
        <w:t xml:space="preserve"> 10.18</w:t>
      </w:r>
      <w:r>
        <w:rPr>
          <w:rStyle w:val="a8"/>
          <w:rFonts w:ascii="楷体" w:eastAsia="楷体" w:hAnsi="楷体" w:hint="eastAsia"/>
          <w:spacing w:val="-4"/>
          <w:sz w:val="32"/>
          <w:szCs w:val="32"/>
        </w:rPr>
        <w:t>万元；劳务费</w:t>
      </w:r>
      <w:r>
        <w:rPr>
          <w:rStyle w:val="a8"/>
          <w:rFonts w:ascii="楷体" w:eastAsia="楷体" w:hAnsi="楷体" w:hint="eastAsia"/>
          <w:spacing w:val="-4"/>
          <w:sz w:val="32"/>
          <w:szCs w:val="32"/>
        </w:rPr>
        <w:t>26.1</w:t>
      </w:r>
      <w:r>
        <w:rPr>
          <w:rStyle w:val="a8"/>
          <w:rFonts w:ascii="楷体" w:eastAsia="楷体" w:hAnsi="楷体" w:hint="eastAsia"/>
          <w:spacing w:val="-4"/>
          <w:sz w:val="32"/>
          <w:szCs w:val="32"/>
        </w:rPr>
        <w:t>万元；办公设备购置费</w:t>
      </w:r>
      <w:r>
        <w:rPr>
          <w:rStyle w:val="a8"/>
          <w:rFonts w:ascii="楷体" w:eastAsia="楷体" w:hAnsi="楷体" w:hint="eastAsia"/>
          <w:spacing w:val="-4"/>
          <w:sz w:val="32"/>
          <w:szCs w:val="32"/>
        </w:rPr>
        <w:t>5.2</w:t>
      </w:r>
      <w:r>
        <w:rPr>
          <w:rStyle w:val="a8"/>
          <w:rFonts w:ascii="楷体" w:eastAsia="楷体" w:hAnsi="楷体" w:hint="eastAsia"/>
          <w:spacing w:val="-4"/>
          <w:sz w:val="32"/>
          <w:szCs w:val="32"/>
        </w:rPr>
        <w:t>万元；专用设备购置费</w:t>
      </w:r>
      <w:r>
        <w:rPr>
          <w:rStyle w:val="a8"/>
          <w:rFonts w:ascii="楷体" w:eastAsia="楷体" w:hAnsi="楷体" w:hint="eastAsia"/>
          <w:spacing w:val="-4"/>
          <w:sz w:val="32"/>
          <w:szCs w:val="32"/>
        </w:rPr>
        <w:t>280.8</w:t>
      </w:r>
      <w:r>
        <w:rPr>
          <w:rStyle w:val="a8"/>
          <w:rFonts w:ascii="楷体" w:eastAsia="楷体" w:hAnsi="楷体" w:hint="eastAsia"/>
          <w:spacing w:val="-4"/>
          <w:sz w:val="32"/>
          <w:szCs w:val="32"/>
        </w:rPr>
        <w:t>万元；水电费</w:t>
      </w:r>
      <w:r>
        <w:rPr>
          <w:rStyle w:val="a8"/>
          <w:rFonts w:ascii="楷体" w:eastAsia="楷体" w:hAnsi="楷体" w:hint="eastAsia"/>
          <w:spacing w:val="-4"/>
          <w:sz w:val="32"/>
          <w:szCs w:val="32"/>
        </w:rPr>
        <w:t>7.995</w:t>
      </w:r>
      <w:r>
        <w:rPr>
          <w:rStyle w:val="a8"/>
          <w:rFonts w:ascii="楷体" w:eastAsia="楷体" w:hAnsi="楷体" w:hint="eastAsia"/>
          <w:spacing w:val="-4"/>
          <w:sz w:val="32"/>
          <w:szCs w:val="32"/>
        </w:rPr>
        <w:t>万元；福利费</w:t>
      </w:r>
      <w:r>
        <w:rPr>
          <w:rStyle w:val="a8"/>
          <w:rFonts w:ascii="楷体" w:eastAsia="楷体" w:hAnsi="楷体" w:hint="eastAsia"/>
          <w:spacing w:val="-4"/>
          <w:sz w:val="32"/>
          <w:szCs w:val="32"/>
        </w:rPr>
        <w:t>13.65</w:t>
      </w:r>
      <w:r>
        <w:rPr>
          <w:rStyle w:val="a8"/>
          <w:rFonts w:ascii="楷体" w:eastAsia="楷体" w:hAnsi="楷体" w:hint="eastAsia"/>
          <w:spacing w:val="-4"/>
          <w:sz w:val="32"/>
          <w:szCs w:val="32"/>
        </w:rPr>
        <w:t>万元；维修费</w:t>
      </w:r>
      <w:r>
        <w:rPr>
          <w:rStyle w:val="a8"/>
          <w:rFonts w:ascii="楷体" w:eastAsia="楷体" w:hAnsi="楷体" w:hint="eastAsia"/>
          <w:spacing w:val="-4"/>
          <w:sz w:val="32"/>
          <w:szCs w:val="32"/>
        </w:rPr>
        <w:t>4.54</w:t>
      </w:r>
      <w:r>
        <w:rPr>
          <w:rStyle w:val="a8"/>
          <w:rFonts w:ascii="楷体" w:eastAsia="楷体" w:hAnsi="楷体" w:hint="eastAsia"/>
          <w:spacing w:val="-4"/>
          <w:sz w:val="32"/>
          <w:szCs w:val="32"/>
        </w:rPr>
        <w:t>万元；其他商品服务支出</w:t>
      </w:r>
      <w:r>
        <w:rPr>
          <w:rStyle w:val="a8"/>
          <w:rFonts w:ascii="楷体" w:eastAsia="楷体" w:hAnsi="楷体" w:hint="eastAsia"/>
          <w:spacing w:val="-4"/>
          <w:sz w:val="32"/>
          <w:szCs w:val="32"/>
        </w:rPr>
        <w:t>51.635</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w:t>
      </w:r>
      <w:r>
        <w:rPr>
          <w:rStyle w:val="a8"/>
          <w:rFonts w:ascii="楷体" w:eastAsia="楷体" w:hAnsi="楷体" w:hint="eastAsia"/>
          <w:spacing w:val="-4"/>
          <w:sz w:val="32"/>
          <w:szCs w:val="32"/>
        </w:rPr>
        <w:t>85</w:t>
      </w:r>
      <w:r>
        <w:rPr>
          <w:rStyle w:val="a8"/>
          <w:rFonts w:ascii="楷体" w:eastAsia="楷体" w:hAnsi="楷体" w:hint="eastAsia"/>
          <w:spacing w:val="-4"/>
          <w:sz w:val="32"/>
          <w:szCs w:val="32"/>
        </w:rPr>
        <w:t>%</w:t>
      </w:r>
      <w:r>
        <w:rPr>
          <w:rStyle w:val="a8"/>
          <w:rFonts w:ascii="楷体" w:eastAsia="楷体" w:hAnsi="楷体" w:hint="eastAsia"/>
          <w:spacing w:val="-4"/>
          <w:sz w:val="32"/>
          <w:szCs w:val="32"/>
        </w:rPr>
        <w:t>用于开展生态修复与监测相关研究、</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用于保障中心日常运转及职工伙食补助、驻村工作队等经费，资金分配与实际相适应，根据评分标准，该指标不扣分，得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425D77" w:rsidRDefault="00E7345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项目过程类指标包括资金管理和组织实施两方面的内容，由</w:t>
      </w:r>
      <w:r>
        <w:rPr>
          <w:rStyle w:val="a8"/>
          <w:rFonts w:ascii="楷体" w:eastAsia="楷体" w:hAnsi="楷体" w:hint="eastAsia"/>
          <w:spacing w:val="-4"/>
          <w:sz w:val="32"/>
          <w:szCs w:val="32"/>
        </w:rPr>
        <w:t xml:space="preserve"> 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 xml:space="preserve">19.1 </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95.5%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）资金到位率：该项目总投资</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万元，其中非财政结转结余资金</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万元，资金足额到位，根据评分标准，该指标不扣分，得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万元，预算批复实际金额为</w:t>
      </w:r>
      <w:r>
        <w:rPr>
          <w:rStyle w:val="a8"/>
          <w:rFonts w:ascii="楷体" w:eastAsia="楷体" w:hAnsi="楷体" w:hint="eastAsia"/>
          <w:spacing w:val="-4"/>
          <w:sz w:val="32"/>
          <w:szCs w:val="32"/>
        </w:rPr>
        <w:t>1400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 xml:space="preserve"> 2022</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 xml:space="preserve"> 12 </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 xml:space="preserve"> 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1147.33</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81.95%</w:t>
      </w:r>
      <w:r>
        <w:rPr>
          <w:rStyle w:val="a8"/>
          <w:rFonts w:ascii="楷体" w:eastAsia="楷体" w:hAnsi="楷体" w:hint="eastAsia"/>
          <w:spacing w:val="-4"/>
          <w:sz w:val="32"/>
          <w:szCs w:val="32"/>
        </w:rPr>
        <w:t>。项目资金支出总体能够按照预算执行，根据评分标准，该指标得</w:t>
      </w:r>
      <w:r>
        <w:rPr>
          <w:rStyle w:val="a8"/>
          <w:rFonts w:ascii="楷体" w:eastAsia="楷体" w:hAnsi="楷体" w:hint="eastAsia"/>
          <w:spacing w:val="-4"/>
          <w:sz w:val="32"/>
          <w:szCs w:val="32"/>
        </w:rPr>
        <w:t>4.1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）资金使用合规性：根据《关于批复</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年直属单位预算的通知》（新自然资函【</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32</w:t>
      </w:r>
      <w:r>
        <w:rPr>
          <w:rStyle w:val="a8"/>
          <w:rFonts w:ascii="楷体" w:eastAsia="楷体" w:hAnsi="楷体" w:hint="eastAsia"/>
          <w:spacing w:val="-4"/>
          <w:sz w:val="32"/>
          <w:szCs w:val="32"/>
        </w:rPr>
        <w:t>号），符合预算批复规定用途，不存在截留、挤占、挪用、虚列支出等情况，未发现违规使用情况，根据评分标准，该指标不扣分，得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）管理制度健全性：该项目严格按照《自治区国土综合整治中心财务管理暂行</w:t>
      </w:r>
      <w:r>
        <w:rPr>
          <w:rStyle w:val="a8"/>
          <w:rFonts w:ascii="楷体" w:eastAsia="楷体" w:hAnsi="楷体" w:hint="eastAsia"/>
          <w:spacing w:val="-4"/>
          <w:sz w:val="32"/>
          <w:szCs w:val="32"/>
        </w:rPr>
        <w:t>办法》、《自治区国土综合整治中心项目资金管理办法》及《自治区国土综合整治中心“访惠聚”驻村工作队经费管理暂行办法（试行）》等相关的制度和管理规定实施，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部门提出经费预算支出可行性方案，经过与财经领导小组沟通后，报局务会会议研究执行，财务对资金的使用合法合规性进行监督，年底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425D77" w:rsidRDefault="00E7345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项目产出类指标包括产出数量、产出质量、产出时效、产出成本四方面的内容，由</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lastRenderedPageBreak/>
        <w:t>实际得分</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数量指标完成情况分析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）对于“产出数量”</w:t>
      </w:r>
      <w:r>
        <w:rPr>
          <w:rStyle w:val="a8"/>
          <w:rFonts w:ascii="楷体" w:eastAsia="楷体" w:hAnsi="楷体" w:hint="eastAsia"/>
          <w:spacing w:val="-4"/>
          <w:sz w:val="32"/>
          <w:szCs w:val="32"/>
        </w:rPr>
        <w:br/>
      </w:r>
      <w:r>
        <w:rPr>
          <w:rStyle w:val="a8"/>
          <w:rFonts w:ascii="楷体" w:eastAsia="楷体" w:hAnsi="楷体" w:hint="eastAsia"/>
          <w:spacing w:val="-4"/>
          <w:sz w:val="32"/>
          <w:szCs w:val="32"/>
        </w:rPr>
        <w:t>“生态修复相关标准制（修）订”指标，预期指标值为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“开放课题数量”指标，预期指标值为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“野外监测站数</w:t>
      </w:r>
      <w:r>
        <w:rPr>
          <w:rStyle w:val="a8"/>
          <w:rFonts w:ascii="楷体" w:eastAsia="楷体" w:hAnsi="楷体" w:hint="eastAsia"/>
          <w:spacing w:val="-4"/>
          <w:sz w:val="32"/>
          <w:szCs w:val="32"/>
        </w:rPr>
        <w:t>据采集”指标，预期指标值为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类，实际完成值为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类，指标完成率为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“生态效益监测评估报告”指标，预期指标值为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份，实际完成值为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份，指标完成率为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“保障食堂用餐人数”指标，预期指标值为</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人，实际完成值为</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人，指标完成率为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，与预期目标一致与预期目标一致，根据评分标准，该指标不扣分，得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质量指标完成情况分析：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“研究成</w:t>
      </w:r>
      <w:r>
        <w:rPr>
          <w:rStyle w:val="a8"/>
          <w:rFonts w:ascii="楷体" w:eastAsia="楷体" w:hAnsi="楷体" w:hint="eastAsia"/>
          <w:spacing w:val="-4"/>
          <w:sz w:val="32"/>
          <w:szCs w:val="32"/>
        </w:rPr>
        <w:t>果评审合格率”指标，预期指标值为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时效指标完成情况分析：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“成效评估研究成果验收时间”指标，预期指标值为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日前，实际完成值为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成本指标完成情况分析：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“职工伙食补助标准”指标，预期指标值为</w:t>
      </w:r>
      <w:r>
        <w:rPr>
          <w:rStyle w:val="a8"/>
          <w:rFonts w:ascii="楷体" w:eastAsia="楷体" w:hAnsi="楷体" w:hint="eastAsia"/>
          <w:spacing w:val="-4"/>
          <w:sz w:val="32"/>
          <w:szCs w:val="32"/>
        </w:rPr>
        <w:t>&lt;=42</w:t>
      </w:r>
      <w:r>
        <w:rPr>
          <w:rStyle w:val="a8"/>
          <w:rFonts w:ascii="楷体" w:eastAsia="楷体" w:hAnsi="楷体" w:hint="eastAsia"/>
          <w:spacing w:val="-4"/>
          <w:sz w:val="32"/>
          <w:szCs w:val="32"/>
        </w:rPr>
        <w:t>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w:t>
      </w:r>
      <w:r>
        <w:rPr>
          <w:rStyle w:val="a8"/>
          <w:rFonts w:ascii="楷体" w:eastAsia="楷体" w:hAnsi="楷体" w:hint="eastAsia"/>
          <w:spacing w:val="-4"/>
          <w:sz w:val="32"/>
          <w:szCs w:val="32"/>
        </w:rPr>
        <w:t>天，实际完成值为</w:t>
      </w:r>
      <w:r>
        <w:rPr>
          <w:rStyle w:val="a8"/>
          <w:rFonts w:ascii="楷体" w:eastAsia="楷体" w:hAnsi="楷体" w:hint="eastAsia"/>
          <w:spacing w:val="-4"/>
          <w:sz w:val="32"/>
          <w:szCs w:val="32"/>
        </w:rPr>
        <w:t>42</w:t>
      </w:r>
      <w:r>
        <w:rPr>
          <w:rStyle w:val="a8"/>
          <w:rFonts w:ascii="楷体" w:eastAsia="楷体" w:hAnsi="楷体" w:hint="eastAsia"/>
          <w:spacing w:val="-4"/>
          <w:sz w:val="32"/>
          <w:szCs w:val="32"/>
        </w:rPr>
        <w:t>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w:t>
      </w:r>
      <w:r>
        <w:rPr>
          <w:rStyle w:val="a8"/>
          <w:rFonts w:ascii="楷体" w:eastAsia="楷体" w:hAnsi="楷体" w:hint="eastAsia"/>
          <w:spacing w:val="-4"/>
          <w:sz w:val="32"/>
          <w:szCs w:val="32"/>
        </w:rPr>
        <w:t>天</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p>
    <w:p w:rsidR="00425D77" w:rsidRDefault="00E7345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 xml:space="preserve">　项目效益类指标由</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个二级指标和</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个三级指标构成构成，权重分为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经济效益完成情况分析：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 xml:space="preserve">  2.</w:t>
      </w:r>
      <w:r>
        <w:rPr>
          <w:rStyle w:val="a8"/>
          <w:rFonts w:ascii="楷体" w:eastAsia="楷体" w:hAnsi="楷体" w:hint="eastAsia"/>
          <w:spacing w:val="-4"/>
          <w:sz w:val="32"/>
          <w:szCs w:val="32"/>
        </w:rPr>
        <w:t>社会效益完成情况分析：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“生态修复相关研究成果”指标，预期指标值为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生态效益完成情况分析：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425D77" w:rsidRDefault="00E7345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本项目无该</w:t>
      </w:r>
      <w:r>
        <w:rPr>
          <w:rStyle w:val="a8"/>
          <w:rFonts w:ascii="楷体" w:eastAsia="楷体" w:hAnsi="楷体" w:hint="eastAsia"/>
          <w:spacing w:val="-4"/>
          <w:sz w:val="32"/>
          <w:szCs w:val="32"/>
        </w:rPr>
        <w:t>指标。</w:t>
      </w:r>
    </w:p>
    <w:p w:rsidR="00425D77" w:rsidRDefault="00E7345B">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425D77" w:rsidRDefault="00E7345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严把审核关口。坚持把重要节点审核作为推动工作的有力抓</w:t>
      </w:r>
      <w:r>
        <w:rPr>
          <w:rStyle w:val="a8"/>
          <w:rFonts w:ascii="楷体" w:eastAsia="楷体" w:hAnsi="楷体" w:hint="eastAsia"/>
          <w:spacing w:val="-4"/>
          <w:sz w:val="32"/>
          <w:szCs w:val="32"/>
        </w:rPr>
        <w:lastRenderedPageBreak/>
        <w:t>手，提前谋划做好项目规划，抓好所列计划的再三审核，确保项目顺利推进。在项目资金使用过程中，严格落实把关责任，按照项目资金使用范围做好审核工作，全程做好资金使用监督检查，确保项目资金落到实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2.</w:t>
      </w:r>
      <w:r>
        <w:rPr>
          <w:rStyle w:val="a8"/>
          <w:rFonts w:ascii="楷体" w:eastAsia="楷体" w:hAnsi="楷体" w:hint="eastAsia"/>
          <w:spacing w:val="-4"/>
          <w:sz w:val="32"/>
          <w:szCs w:val="32"/>
        </w:rPr>
        <w:t>加大资金监管。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坚决杜绝资金被挤占和挪用现象的发生。</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（二）存在的问题及原因分析</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、预算执行过程中还存在效率不高的情形。</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、项目实施过程中，偶有细分任务质量标准把控不严的情形发生。</w:t>
      </w:r>
      <w:r>
        <w:rPr>
          <w:rStyle w:val="a8"/>
          <w:rFonts w:ascii="楷体" w:eastAsia="楷体" w:hAnsi="楷体" w:hint="eastAsia"/>
          <w:spacing w:val="-4"/>
          <w:sz w:val="32"/>
          <w:szCs w:val="32"/>
        </w:rPr>
        <w:br/>
        <w:t xml:space="preserve">    3</w:t>
      </w:r>
      <w:r>
        <w:rPr>
          <w:rStyle w:val="a8"/>
          <w:rFonts w:ascii="楷体" w:eastAsia="楷体" w:hAnsi="楷体" w:hint="eastAsia"/>
          <w:spacing w:val="-4"/>
          <w:sz w:val="32"/>
          <w:szCs w:val="32"/>
        </w:rPr>
        <w:t>、个别绩效指标设置不够精准，缺乏数据支撑。</w:t>
      </w:r>
      <w:r>
        <w:rPr>
          <w:rStyle w:val="a8"/>
          <w:rFonts w:ascii="楷体" w:eastAsia="楷体" w:hAnsi="楷体" w:hint="eastAsia"/>
          <w:spacing w:val="-4"/>
          <w:sz w:val="32"/>
          <w:szCs w:val="32"/>
        </w:rPr>
        <w:t xml:space="preserve">   </w:t>
      </w:r>
    </w:p>
    <w:p w:rsidR="00425D77" w:rsidRDefault="00E7345B">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425D77" w:rsidRDefault="00E7345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进一步强化绩效管理的组织领导，经常性总结经验、</w:t>
      </w:r>
      <w:r>
        <w:rPr>
          <w:rStyle w:val="a8"/>
          <w:rFonts w:ascii="楷体" w:eastAsia="楷体" w:hAnsi="楷体" w:hint="eastAsia"/>
          <w:spacing w:val="-4"/>
          <w:sz w:val="32"/>
          <w:szCs w:val="32"/>
        </w:rPr>
        <w:t>查找问题，不断优化完善的绩效评价管理办法。进一步强化绩效考核力度，不断织密健全制度体系，扎紧制度笼子，确保每一分钱都花在刀刃上，产生实实在在的效益。</w:t>
      </w:r>
    </w:p>
    <w:p w:rsidR="00425D77" w:rsidRDefault="00E7345B">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425D77" w:rsidRDefault="00E7345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r>
        <w:rPr>
          <w:rStyle w:val="a8"/>
          <w:rFonts w:ascii="楷体" w:eastAsia="楷体" w:hAnsi="楷体" w:hint="eastAsia"/>
          <w:spacing w:val="-4"/>
          <w:sz w:val="32"/>
          <w:szCs w:val="32"/>
        </w:rPr>
        <w:t xml:space="preserve"> </w:t>
      </w: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p w:rsidR="00425D77" w:rsidRDefault="00425D77">
      <w:pPr>
        <w:spacing w:line="540" w:lineRule="exact"/>
        <w:ind w:firstLine="567"/>
        <w:rPr>
          <w:rStyle w:val="a8"/>
          <w:rFonts w:ascii="仿宋" w:eastAsia="仿宋" w:hAnsi="仿宋"/>
          <w:b w:val="0"/>
          <w:spacing w:val="-4"/>
          <w:sz w:val="32"/>
          <w:szCs w:val="32"/>
        </w:rPr>
      </w:pPr>
    </w:p>
    <w:sectPr w:rsidR="00425D77">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45B" w:rsidRDefault="00E7345B">
      <w:r>
        <w:separator/>
      </w:r>
    </w:p>
  </w:endnote>
  <w:endnote w:type="continuationSeparator" w:id="0">
    <w:p w:rsidR="00E7345B" w:rsidRDefault="00E7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425D77" w:rsidRDefault="00E7345B">
        <w:pPr>
          <w:pStyle w:val="a4"/>
          <w:jc w:val="center"/>
        </w:pPr>
        <w:r>
          <w:fldChar w:fldCharType="begin"/>
        </w:r>
        <w:r>
          <w:instrText>PAGE   \* MERGEFORMAT</w:instrText>
        </w:r>
        <w:r>
          <w:fldChar w:fldCharType="separate"/>
        </w:r>
        <w:r w:rsidR="00106751" w:rsidRPr="00106751">
          <w:rPr>
            <w:noProof/>
            <w:lang w:val="zh-CN"/>
          </w:rPr>
          <w:t>1</w:t>
        </w:r>
        <w:r>
          <w:fldChar w:fldCharType="end"/>
        </w:r>
      </w:p>
    </w:sdtContent>
  </w:sdt>
  <w:p w:rsidR="00425D77" w:rsidRDefault="00425D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45B" w:rsidRDefault="00E7345B">
      <w:r>
        <w:separator/>
      </w:r>
    </w:p>
  </w:footnote>
  <w:footnote w:type="continuationSeparator" w:id="0">
    <w:p w:rsidR="00E7345B" w:rsidRDefault="00E734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06751"/>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25D77"/>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345B"/>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11879</Characters>
  <Application>Microsoft Office Word</Application>
  <DocSecurity>0</DocSecurity>
  <Lines>98</Lines>
  <Paragraphs>27</Paragraphs>
  <ScaleCrop>false</ScaleCrop>
  <Company>P R C</Company>
  <LinksUpToDate>false</LinksUpToDate>
  <CharactersWithSpaces>13936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