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0C" w:rsidRDefault="00DC65E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BC130C" w:rsidRDefault="00BC130C">
      <w:pPr>
        <w:spacing w:line="540" w:lineRule="exact"/>
        <w:jc w:val="center"/>
        <w:rPr>
          <w:rFonts w:ascii="华文中宋" w:eastAsia="华文中宋" w:hAnsi="华文中宋" w:cs="宋体"/>
          <w:b/>
          <w:kern w:val="0"/>
          <w:sz w:val="52"/>
          <w:szCs w:val="52"/>
        </w:rPr>
      </w:pPr>
    </w:p>
    <w:p w:rsidR="00BC130C" w:rsidRDefault="00BC130C">
      <w:pPr>
        <w:spacing w:line="540" w:lineRule="exact"/>
        <w:jc w:val="center"/>
        <w:rPr>
          <w:rFonts w:ascii="华文中宋" w:eastAsia="华文中宋" w:hAnsi="华文中宋" w:cs="宋体"/>
          <w:b/>
          <w:kern w:val="0"/>
          <w:sz w:val="52"/>
          <w:szCs w:val="52"/>
        </w:rPr>
      </w:pPr>
    </w:p>
    <w:p w:rsidR="00BC130C" w:rsidRDefault="00BC130C">
      <w:pPr>
        <w:spacing w:line="540" w:lineRule="exact"/>
        <w:jc w:val="center"/>
        <w:rPr>
          <w:rFonts w:ascii="华文中宋" w:eastAsia="华文中宋" w:hAnsi="华文中宋" w:cs="宋体"/>
          <w:b/>
          <w:kern w:val="0"/>
          <w:sz w:val="52"/>
          <w:szCs w:val="52"/>
        </w:rPr>
      </w:pPr>
    </w:p>
    <w:p w:rsidR="00BC130C" w:rsidRDefault="00BC130C">
      <w:pPr>
        <w:spacing w:line="540" w:lineRule="exact"/>
        <w:jc w:val="center"/>
        <w:rPr>
          <w:rFonts w:ascii="华文中宋" w:eastAsia="华文中宋" w:hAnsi="华文中宋" w:cs="宋体"/>
          <w:b/>
          <w:kern w:val="0"/>
          <w:sz w:val="52"/>
          <w:szCs w:val="52"/>
        </w:rPr>
      </w:pPr>
    </w:p>
    <w:p w:rsidR="00BC130C" w:rsidRDefault="00BC130C">
      <w:pPr>
        <w:spacing w:line="540" w:lineRule="exact"/>
        <w:jc w:val="center"/>
        <w:rPr>
          <w:rFonts w:ascii="华文中宋" w:eastAsia="华文中宋" w:hAnsi="华文中宋" w:cs="宋体"/>
          <w:b/>
          <w:kern w:val="0"/>
          <w:sz w:val="52"/>
          <w:szCs w:val="52"/>
        </w:rPr>
      </w:pPr>
    </w:p>
    <w:p w:rsidR="00BC130C" w:rsidRDefault="00BC130C">
      <w:pPr>
        <w:spacing w:line="540" w:lineRule="exact"/>
        <w:jc w:val="center"/>
        <w:rPr>
          <w:rFonts w:ascii="华文中宋" w:eastAsia="华文中宋" w:hAnsi="华文中宋" w:cs="宋体"/>
          <w:b/>
          <w:kern w:val="0"/>
          <w:sz w:val="52"/>
          <w:szCs w:val="52"/>
        </w:rPr>
      </w:pPr>
    </w:p>
    <w:p w:rsidR="00BC130C" w:rsidRDefault="00DC65E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C130C" w:rsidRDefault="00BC130C">
      <w:pPr>
        <w:spacing w:line="540" w:lineRule="exact"/>
        <w:jc w:val="center"/>
        <w:rPr>
          <w:rFonts w:ascii="华文中宋" w:eastAsia="华文中宋" w:hAnsi="华文中宋" w:cs="宋体"/>
          <w:b/>
          <w:kern w:val="0"/>
          <w:sz w:val="52"/>
          <w:szCs w:val="52"/>
        </w:rPr>
      </w:pPr>
    </w:p>
    <w:p w:rsidR="00BC130C" w:rsidRDefault="00DC65E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BC130C" w:rsidRDefault="00BC130C">
      <w:pPr>
        <w:spacing w:line="540" w:lineRule="exact"/>
        <w:jc w:val="center"/>
        <w:rPr>
          <w:rFonts w:eastAsia="仿宋_GB2312" w:hAnsi="宋体" w:cs="宋体"/>
          <w:kern w:val="0"/>
          <w:sz w:val="30"/>
          <w:szCs w:val="30"/>
        </w:rPr>
      </w:pPr>
    </w:p>
    <w:p w:rsidR="00BC130C" w:rsidRDefault="00BC130C">
      <w:pPr>
        <w:spacing w:line="540" w:lineRule="exact"/>
        <w:jc w:val="center"/>
        <w:rPr>
          <w:rFonts w:eastAsia="仿宋_GB2312" w:hAnsi="宋体" w:cs="宋体"/>
          <w:kern w:val="0"/>
          <w:sz w:val="30"/>
          <w:szCs w:val="30"/>
        </w:rPr>
      </w:pPr>
    </w:p>
    <w:p w:rsidR="00BC130C" w:rsidRDefault="00BC130C">
      <w:pPr>
        <w:spacing w:line="540" w:lineRule="exact"/>
        <w:jc w:val="center"/>
        <w:rPr>
          <w:rFonts w:ascii="方正小标宋_GBK" w:eastAsia="方正小标宋_GBK" w:hAnsi="宋体" w:cs="宋体" w:hint="eastAsia"/>
          <w:kern w:val="0"/>
          <w:sz w:val="36"/>
          <w:szCs w:val="36"/>
        </w:rPr>
      </w:pPr>
    </w:p>
    <w:p w:rsidR="007153C9" w:rsidRDefault="007153C9">
      <w:pPr>
        <w:spacing w:line="540" w:lineRule="exact"/>
        <w:jc w:val="center"/>
        <w:rPr>
          <w:rFonts w:eastAsia="仿宋_GB2312" w:hAnsi="宋体" w:cs="宋体"/>
          <w:kern w:val="0"/>
          <w:sz w:val="30"/>
          <w:szCs w:val="30"/>
        </w:rPr>
      </w:pPr>
      <w:bookmarkStart w:id="0" w:name="_GoBack"/>
      <w:bookmarkEnd w:id="0"/>
    </w:p>
    <w:p w:rsidR="00BC130C" w:rsidRDefault="00BC130C">
      <w:pPr>
        <w:spacing w:line="540" w:lineRule="exact"/>
        <w:jc w:val="center"/>
        <w:rPr>
          <w:rFonts w:eastAsia="仿宋_GB2312" w:hAnsi="宋体" w:cs="宋体"/>
          <w:kern w:val="0"/>
          <w:sz w:val="30"/>
          <w:szCs w:val="30"/>
        </w:rPr>
      </w:pPr>
    </w:p>
    <w:p w:rsidR="00BC130C" w:rsidRDefault="00BC130C">
      <w:pPr>
        <w:spacing w:line="540" w:lineRule="exact"/>
        <w:jc w:val="center"/>
        <w:rPr>
          <w:rFonts w:eastAsia="仿宋_GB2312" w:hAnsi="宋体" w:cs="宋体"/>
          <w:kern w:val="0"/>
          <w:sz w:val="30"/>
          <w:szCs w:val="30"/>
        </w:rPr>
      </w:pPr>
    </w:p>
    <w:p w:rsidR="00BC130C" w:rsidRDefault="00BC130C">
      <w:pPr>
        <w:spacing w:line="540" w:lineRule="exact"/>
        <w:rPr>
          <w:rFonts w:eastAsia="仿宋_GB2312" w:hAnsi="宋体" w:cs="宋体"/>
          <w:kern w:val="0"/>
          <w:sz w:val="30"/>
          <w:szCs w:val="30"/>
        </w:rPr>
      </w:pPr>
    </w:p>
    <w:p w:rsidR="00BC130C" w:rsidRDefault="00DC65E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BC130C" w:rsidRDefault="00DC65E8">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自治区财政出资地质勘查项目组织实施费</w:t>
      </w:r>
    </w:p>
    <w:p w:rsidR="00BC130C" w:rsidRDefault="00DC65E8">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新疆维吾尔自治区地质勘查管理中心</w:t>
      </w:r>
    </w:p>
    <w:p w:rsidR="00BC130C" w:rsidRDefault="00DC65E8">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新疆维吾尔自治区地质勘查管理中心</w:t>
      </w:r>
    </w:p>
    <w:p w:rsidR="00BC130C" w:rsidRDefault="00DC65E8">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王卫江</w:t>
      </w:r>
    </w:p>
    <w:p w:rsidR="00BC130C" w:rsidRDefault="00DC65E8">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日</w:t>
      </w:r>
    </w:p>
    <w:p w:rsidR="00BC130C" w:rsidRDefault="00BC130C">
      <w:pPr>
        <w:spacing w:line="700" w:lineRule="exact"/>
        <w:ind w:firstLineChars="236" w:firstLine="708"/>
        <w:jc w:val="left"/>
        <w:rPr>
          <w:rFonts w:eastAsia="仿宋_GB2312" w:hAnsi="宋体" w:cs="宋体"/>
          <w:kern w:val="0"/>
          <w:sz w:val="30"/>
          <w:szCs w:val="30"/>
        </w:rPr>
      </w:pPr>
    </w:p>
    <w:p w:rsidR="00BC130C" w:rsidRDefault="00BC130C">
      <w:pPr>
        <w:spacing w:line="540" w:lineRule="exact"/>
        <w:rPr>
          <w:rStyle w:val="a8"/>
          <w:rFonts w:ascii="黑体" w:eastAsia="黑体" w:hAnsi="黑体"/>
          <w:b w:val="0"/>
          <w:spacing w:val="-4"/>
          <w:sz w:val="32"/>
          <w:szCs w:val="32"/>
        </w:rPr>
      </w:pPr>
    </w:p>
    <w:p w:rsidR="00BC130C" w:rsidRDefault="00DC65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号）等相关政策文件与规定，旨在评价自治区财政出资地质勘查项目组织实施费项目实施前期、过程及效果，评价财政预算资金使用的效率及效益。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）政策规划依据：国家层面：为保障国家能源资源安全，自然资源部等部门印发《战略性矿产国内找矿行动纲要（</w:t>
      </w:r>
      <w:r>
        <w:rPr>
          <w:rStyle w:val="a8"/>
          <w:rFonts w:ascii="楷体" w:eastAsia="楷体" w:hAnsi="楷体" w:hint="eastAsia"/>
          <w:spacing w:val="-4"/>
          <w:sz w:val="32"/>
          <w:szCs w:val="32"/>
        </w:rPr>
        <w:t>2021-2035</w:t>
      </w:r>
      <w:r>
        <w:rPr>
          <w:rStyle w:val="a8"/>
          <w:rFonts w:ascii="楷体" w:eastAsia="楷体" w:hAnsi="楷体" w:hint="eastAsia"/>
          <w:spacing w:val="-4"/>
          <w:sz w:val="32"/>
          <w:szCs w:val="32"/>
        </w:rPr>
        <w:t>年）》，部署实施新一轮找矿突破战略行动；自然资源部、国家标准化管理委员会印发《支撑新一轮找矿突破战略行动标准体</w:t>
      </w:r>
      <w:r>
        <w:rPr>
          <w:rStyle w:val="a8"/>
          <w:rFonts w:ascii="楷体" w:eastAsia="楷体" w:hAnsi="楷体" w:hint="eastAsia"/>
          <w:spacing w:val="-4"/>
          <w:sz w:val="32"/>
          <w:szCs w:val="32"/>
        </w:rPr>
        <w:t>系及标准研制三年行动计划（</w:t>
      </w:r>
      <w:r>
        <w:rPr>
          <w:rStyle w:val="a8"/>
          <w:rFonts w:ascii="楷体" w:eastAsia="楷体" w:hAnsi="楷体" w:hint="eastAsia"/>
          <w:spacing w:val="-4"/>
          <w:sz w:val="32"/>
          <w:szCs w:val="32"/>
        </w:rPr>
        <w:t>2025-2027</w:t>
      </w:r>
      <w:r>
        <w:rPr>
          <w:rStyle w:val="a8"/>
          <w:rFonts w:ascii="楷体" w:eastAsia="楷体" w:hAnsi="楷体" w:hint="eastAsia"/>
          <w:spacing w:val="-4"/>
          <w:sz w:val="32"/>
          <w:szCs w:val="32"/>
        </w:rPr>
        <w:t>年）》（自然资发〔</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164</w:t>
      </w:r>
      <w:r>
        <w:rPr>
          <w:rStyle w:val="a8"/>
          <w:rFonts w:ascii="楷体" w:eastAsia="楷体" w:hAnsi="楷体" w:hint="eastAsia"/>
          <w:spacing w:val="-4"/>
          <w:sz w:val="32"/>
          <w:szCs w:val="32"/>
        </w:rPr>
        <w:t>号），要求健全地质勘查标准体系，规范项目管理流程。自治区层面：新疆维吾尔自治区人民政府办公厅印发《关于推动矿业高质量发展的若干措施》（新政办发〔</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43</w:t>
      </w:r>
      <w:r>
        <w:rPr>
          <w:rStyle w:val="a8"/>
          <w:rFonts w:ascii="楷体" w:eastAsia="楷体" w:hAnsi="楷体" w:hint="eastAsia"/>
          <w:spacing w:val="-4"/>
          <w:sz w:val="32"/>
          <w:szCs w:val="32"/>
        </w:rPr>
        <w:t>号）、《新疆新一轮找矿突破战略行动实施方案》（</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2030</w:t>
      </w:r>
      <w:r>
        <w:rPr>
          <w:rStyle w:val="a8"/>
          <w:rFonts w:ascii="楷体" w:eastAsia="楷体" w:hAnsi="楷体" w:hint="eastAsia"/>
          <w:spacing w:val="-4"/>
          <w:sz w:val="32"/>
          <w:szCs w:val="32"/>
        </w:rPr>
        <w:t>年）、《新疆地质调查与矿产资源勘查开发总体工作方案》（</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2030</w:t>
      </w:r>
      <w:r>
        <w:rPr>
          <w:rStyle w:val="a8"/>
          <w:rFonts w:ascii="楷体" w:eastAsia="楷体" w:hAnsi="楷体" w:hint="eastAsia"/>
          <w:spacing w:val="-4"/>
          <w:sz w:val="32"/>
          <w:szCs w:val="32"/>
        </w:rPr>
        <w:t>年）、《关于加强新一轮找矿突破战略行动装备建设的指导意见》的通知（自然资办函〔</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845</w:t>
      </w:r>
      <w:r>
        <w:rPr>
          <w:rStyle w:val="a8"/>
          <w:rFonts w:ascii="楷体" w:eastAsia="楷体" w:hAnsi="楷体" w:hint="eastAsia"/>
          <w:spacing w:val="-4"/>
          <w:sz w:val="32"/>
          <w:szCs w:val="32"/>
        </w:rPr>
        <w:t>号）等文件，明确提出加大地质找矿支持力度，健全</w:t>
      </w:r>
      <w:r>
        <w:rPr>
          <w:rStyle w:val="a8"/>
          <w:rFonts w:ascii="楷体" w:eastAsia="楷体" w:hAnsi="楷体" w:hint="eastAsia"/>
          <w:spacing w:val="-4"/>
          <w:sz w:val="32"/>
          <w:szCs w:val="32"/>
        </w:rPr>
        <w:t>体制机制，筑牢找矿突破根基，规范项目实施全过程管理。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现实问题与需求：当前地质勘查项目在立项论证、设计审查、野外验收、成果报告评审等环节存在流程不规范、标准不统一、监管不到位等短板，易导致项目质量参差不齐、财政资金使用效率不高、找矿成果转化滞后等问题，难以充分满足新一轮找矿突破战略行动的实施要求。亟需建立标准化、规范化的地质勘查项目全过程管理体系，通过全流程闭环管控，保障地质勘查工作质量、提升财政资金使用效益、促进找矿成果突破，为区域国民经济和社会发展提供坚实的基础地质支撑。为全力推进新一轮找矿突破战</w:t>
      </w:r>
      <w:r>
        <w:rPr>
          <w:rStyle w:val="a8"/>
          <w:rFonts w:ascii="楷体" w:eastAsia="楷体" w:hAnsi="楷体" w:hint="eastAsia"/>
          <w:spacing w:val="-4"/>
          <w:sz w:val="32"/>
          <w:szCs w:val="32"/>
        </w:rPr>
        <w:t>略行动，提升地质勘查项目管理质量，确保财政资金使用效益，本单位作为地质勘查项目组织实施部门，全面落实项目全过程管理，持续开展地质勘查项目全过程管理工作。本项目旨在通过规范项目立项论证、设计审查、野外验收、成果报告评审及结算等环节，保障地质勘查工作质量，提升管理质效与资金效益，加快找矿突破进程，对保障区域能源资源安全、服务经济社会发展具有重要意义与现实紧迫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年度，组织专家对符合立项论证条件的</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个地质勘查项目进行立项论证、设计审查；对重点地勘项目进</w:t>
      </w:r>
      <w:r>
        <w:rPr>
          <w:rStyle w:val="a8"/>
          <w:rFonts w:ascii="楷体" w:eastAsia="楷体" w:hAnsi="楷体" w:hint="eastAsia"/>
          <w:spacing w:val="-4"/>
          <w:sz w:val="32"/>
          <w:szCs w:val="32"/>
        </w:rPr>
        <w:t>行重点项目跟踪，预计对</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个地质勘查项目进行野外验收，验收合格率达到</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以上；预计完成地质勘查项目成果报告评审</w:t>
      </w:r>
      <w:r>
        <w:rPr>
          <w:rStyle w:val="a8"/>
          <w:rFonts w:ascii="楷体" w:eastAsia="楷体" w:hAnsi="楷体" w:hint="eastAsia"/>
          <w:spacing w:val="-4"/>
          <w:sz w:val="32"/>
          <w:szCs w:val="32"/>
        </w:rPr>
        <w:t>92</w:t>
      </w:r>
      <w:r>
        <w:rPr>
          <w:rStyle w:val="a8"/>
          <w:rFonts w:ascii="楷体" w:eastAsia="楷体" w:hAnsi="楷体" w:hint="eastAsia"/>
          <w:spacing w:val="-4"/>
          <w:sz w:val="32"/>
          <w:szCs w:val="32"/>
        </w:rPr>
        <w:t>个，成果报告验收优良率（通过率）达到</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以上；预计完成地勘项目竣工结算审查</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个；开展项目承担单位满意度调查，项目承担单位满意度达</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本项目严格依据相关制度要求，全流程规范推进</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年度地质勘查工作。一是立项论证环节，对照条件审核</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个项目，组建专家团队通过材料预审、现场答辩等方式完成论证，严把项目入口关。二是野外验收阶段，制定专项方案，组织专家实地核查野</w:t>
      </w:r>
      <w:r>
        <w:rPr>
          <w:rStyle w:val="a8"/>
          <w:rFonts w:ascii="楷体" w:eastAsia="楷体" w:hAnsi="楷体" w:hint="eastAsia"/>
          <w:spacing w:val="-4"/>
          <w:sz w:val="32"/>
          <w:szCs w:val="32"/>
        </w:rPr>
        <w:t>外工作落实、资料真实性及工程质量等情况，完成</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个项目验收，合格率达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。三是成果报告评审方面，完成项目报告评审</w:t>
      </w:r>
      <w:r>
        <w:rPr>
          <w:rStyle w:val="a8"/>
          <w:rFonts w:ascii="楷体" w:eastAsia="楷体" w:hAnsi="楷体" w:hint="eastAsia"/>
          <w:spacing w:val="-4"/>
          <w:sz w:val="32"/>
          <w:szCs w:val="32"/>
        </w:rPr>
        <w:t>91</w:t>
      </w:r>
      <w:r>
        <w:rPr>
          <w:rStyle w:val="a8"/>
          <w:rFonts w:ascii="楷体" w:eastAsia="楷体" w:hAnsi="楷体" w:hint="eastAsia"/>
          <w:spacing w:val="-4"/>
          <w:sz w:val="32"/>
          <w:szCs w:val="32"/>
        </w:rPr>
        <w:t>个，规范评审流程，邀请资深专家对报告从成果、研究深度等维度严格评审，督促修改完善，报告验收优良率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。四是结算工作中，建立严格审核机制，完成对</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个预算在</w:t>
      </w:r>
      <w:r>
        <w:rPr>
          <w:rStyle w:val="a8"/>
          <w:rFonts w:ascii="楷体" w:eastAsia="楷体" w:hAnsi="楷体" w:hint="eastAsia"/>
          <w:spacing w:val="-4"/>
          <w:sz w:val="32"/>
          <w:szCs w:val="32"/>
        </w:rPr>
        <w:t>500</w:t>
      </w:r>
      <w:r>
        <w:rPr>
          <w:rStyle w:val="a8"/>
          <w:rFonts w:ascii="楷体" w:eastAsia="楷体" w:hAnsi="楷体" w:hint="eastAsia"/>
          <w:spacing w:val="-4"/>
          <w:sz w:val="32"/>
          <w:szCs w:val="32"/>
        </w:rPr>
        <w:t>万元以上的地勘项目竣工结算的资金结算审查。五是项目单位满意度调查方面，面向</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家项目承担单位开展满意度调查，收集改进建议</w:t>
      </w:r>
      <w:r>
        <w:rPr>
          <w:rStyle w:val="a8"/>
          <w:rFonts w:ascii="楷体" w:eastAsia="楷体" w:hAnsi="楷体" w:hint="eastAsia"/>
          <w:spacing w:val="-4"/>
          <w:sz w:val="32"/>
          <w:szCs w:val="32"/>
        </w:rPr>
        <w:t>6</w:t>
      </w:r>
      <w:r>
        <w:rPr>
          <w:rStyle w:val="a8"/>
          <w:rFonts w:ascii="楷体" w:eastAsia="楷体" w:hAnsi="楷体" w:hint="eastAsia"/>
          <w:spacing w:val="-4"/>
          <w:sz w:val="32"/>
          <w:szCs w:val="32"/>
        </w:rPr>
        <w:t>条，实现满意度</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，持续优化管理流程。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该项目由自治区地质勘查管理中心单位实施</w:t>
      </w:r>
      <w:r>
        <w:rPr>
          <w:rStyle w:val="a8"/>
          <w:rFonts w:ascii="楷体" w:eastAsia="楷体" w:hAnsi="楷体" w:hint="eastAsia"/>
          <w:spacing w:val="-4"/>
          <w:sz w:val="32"/>
          <w:szCs w:val="32"/>
        </w:rPr>
        <w:t>，内设</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个科室，分别是：办公室、人事科、财务科、总工程师办公室、基础调查管理室、矿产勘查管理室、能源勘查管理室、数字地质室、经济管理室。</w:t>
      </w:r>
      <w:r>
        <w:rPr>
          <w:rStyle w:val="a8"/>
          <w:rFonts w:ascii="楷体" w:eastAsia="楷体" w:hAnsi="楷体" w:hint="eastAsia"/>
          <w:spacing w:val="-4"/>
          <w:sz w:val="32"/>
          <w:szCs w:val="32"/>
        </w:rPr>
        <w:br/>
      </w:r>
      <w:r>
        <w:rPr>
          <w:rStyle w:val="a8"/>
          <w:rFonts w:ascii="楷体" w:eastAsia="楷体" w:hAnsi="楷体" w:hint="eastAsia"/>
          <w:spacing w:val="-4"/>
          <w:sz w:val="32"/>
          <w:szCs w:val="32"/>
        </w:rPr>
        <w:t>主要职能是：（</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）承担编制自治区财政出资地质勘查总体方案和年度计划建议；（</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）建立地质勘查项目储备库，开展地质勘查项目论证、招标、设计审查、野外验收、成果报告评审、地质资料汇交等技术服务工作；（</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）编制中央及自治区财政资金项目年度预算</w:t>
      </w:r>
      <w:r>
        <w:rPr>
          <w:rStyle w:val="a8"/>
          <w:rFonts w:ascii="楷体" w:eastAsia="楷体" w:hAnsi="楷体" w:hint="eastAsia"/>
          <w:spacing w:val="-4"/>
          <w:sz w:val="32"/>
          <w:szCs w:val="32"/>
        </w:rPr>
        <w:t>;</w:t>
      </w:r>
      <w:r>
        <w:rPr>
          <w:rStyle w:val="a8"/>
          <w:rFonts w:ascii="楷体" w:eastAsia="楷体" w:hAnsi="楷体" w:hint="eastAsia"/>
          <w:spacing w:val="-4"/>
          <w:sz w:val="32"/>
          <w:szCs w:val="32"/>
        </w:rPr>
        <w:t>开展地质勘查项目实施效果评估工作，组织结题项目竣工资金结算和财务决算。（</w:t>
      </w:r>
      <w:r>
        <w:rPr>
          <w:rStyle w:val="a8"/>
          <w:rFonts w:ascii="楷体" w:eastAsia="楷体" w:hAnsi="楷体" w:hint="eastAsia"/>
          <w:spacing w:val="-4"/>
          <w:sz w:val="32"/>
          <w:szCs w:val="32"/>
        </w:rPr>
        <w:t>4</w:t>
      </w:r>
      <w:r>
        <w:rPr>
          <w:rStyle w:val="a8"/>
          <w:rFonts w:ascii="楷体" w:eastAsia="楷体" w:hAnsi="楷体" w:hint="eastAsia"/>
          <w:spacing w:val="-4"/>
          <w:sz w:val="32"/>
          <w:szCs w:val="32"/>
        </w:rPr>
        <w:t>）负责地质找矿技术指导专家库建立与管理</w:t>
      </w:r>
      <w:r>
        <w:rPr>
          <w:rStyle w:val="a8"/>
          <w:rFonts w:ascii="楷体" w:eastAsia="楷体" w:hAnsi="楷体" w:hint="eastAsia"/>
          <w:spacing w:val="-4"/>
          <w:sz w:val="32"/>
          <w:szCs w:val="32"/>
        </w:rPr>
        <w:t>;</w:t>
      </w:r>
      <w:r>
        <w:rPr>
          <w:rStyle w:val="a8"/>
          <w:rFonts w:ascii="楷体" w:eastAsia="楷体" w:hAnsi="楷体" w:hint="eastAsia"/>
          <w:spacing w:val="-4"/>
          <w:sz w:val="32"/>
          <w:szCs w:val="32"/>
        </w:rPr>
        <w:t>承担与地质勘查项目有关压</w:t>
      </w:r>
      <w:r>
        <w:rPr>
          <w:rStyle w:val="a8"/>
          <w:rFonts w:ascii="楷体" w:eastAsia="楷体" w:hAnsi="楷体" w:hint="eastAsia"/>
          <w:spacing w:val="-4"/>
          <w:sz w:val="32"/>
          <w:szCs w:val="32"/>
        </w:rPr>
        <w:t>覆查询和矿权查</w:t>
      </w:r>
      <w:r>
        <w:rPr>
          <w:rStyle w:val="a8"/>
          <w:rFonts w:ascii="楷体" w:eastAsia="楷体" w:hAnsi="楷体" w:hint="eastAsia"/>
          <w:spacing w:val="-4"/>
          <w:sz w:val="32"/>
          <w:szCs w:val="32"/>
        </w:rPr>
        <w:lastRenderedPageBreak/>
        <w:t>重等工作。（</w:t>
      </w:r>
      <w:r>
        <w:rPr>
          <w:rStyle w:val="a8"/>
          <w:rFonts w:ascii="楷体" w:eastAsia="楷体" w:hAnsi="楷体" w:hint="eastAsia"/>
          <w:spacing w:val="-4"/>
          <w:sz w:val="32"/>
          <w:szCs w:val="32"/>
        </w:rPr>
        <w:t>5</w:t>
      </w:r>
      <w:r>
        <w:rPr>
          <w:rStyle w:val="a8"/>
          <w:rFonts w:ascii="楷体" w:eastAsia="楷体" w:hAnsi="楷体" w:hint="eastAsia"/>
          <w:spacing w:val="-4"/>
          <w:sz w:val="32"/>
          <w:szCs w:val="32"/>
        </w:rPr>
        <w:t>）负责支撑厅安全生产委员会办公室相关工作。（</w:t>
      </w:r>
      <w:r>
        <w:rPr>
          <w:rStyle w:val="a8"/>
          <w:rFonts w:ascii="楷体" w:eastAsia="楷体" w:hAnsi="楷体" w:hint="eastAsia"/>
          <w:spacing w:val="-4"/>
          <w:sz w:val="32"/>
          <w:szCs w:val="32"/>
        </w:rPr>
        <w:t>6</w:t>
      </w:r>
      <w:r>
        <w:rPr>
          <w:rStyle w:val="a8"/>
          <w:rFonts w:ascii="楷体" w:eastAsia="楷体" w:hAnsi="楷体" w:hint="eastAsia"/>
          <w:spacing w:val="-4"/>
          <w:sz w:val="32"/>
          <w:szCs w:val="32"/>
        </w:rPr>
        <w:t>）承担自治区自然资源厅交办的其他工作。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事业编制核定</w:t>
      </w:r>
      <w:r>
        <w:rPr>
          <w:rStyle w:val="a8"/>
          <w:rFonts w:ascii="楷体" w:eastAsia="楷体" w:hAnsi="楷体" w:hint="eastAsia"/>
          <w:spacing w:val="-4"/>
          <w:sz w:val="32"/>
          <w:szCs w:val="32"/>
        </w:rPr>
        <w:t>78</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年末实有人数</w:t>
      </w:r>
      <w:r>
        <w:rPr>
          <w:rStyle w:val="a8"/>
          <w:rFonts w:ascii="楷体" w:eastAsia="楷体" w:hAnsi="楷体" w:hint="eastAsia"/>
          <w:spacing w:val="-4"/>
          <w:sz w:val="32"/>
          <w:szCs w:val="32"/>
        </w:rPr>
        <w:t>51</w:t>
      </w:r>
      <w:r>
        <w:rPr>
          <w:rStyle w:val="a8"/>
          <w:rFonts w:ascii="楷体" w:eastAsia="楷体" w:hAnsi="楷体" w:hint="eastAsia"/>
          <w:spacing w:val="-4"/>
          <w:sz w:val="32"/>
          <w:szCs w:val="32"/>
        </w:rPr>
        <w:t>人。其中：事业编制</w:t>
      </w:r>
      <w:r>
        <w:rPr>
          <w:rStyle w:val="a8"/>
          <w:rFonts w:ascii="楷体" w:eastAsia="楷体" w:hAnsi="楷体" w:hint="eastAsia"/>
          <w:spacing w:val="-4"/>
          <w:sz w:val="32"/>
          <w:szCs w:val="32"/>
        </w:rPr>
        <w:t>49</w:t>
      </w:r>
      <w:r>
        <w:rPr>
          <w:rStyle w:val="a8"/>
          <w:rFonts w:ascii="楷体" w:eastAsia="楷体" w:hAnsi="楷体" w:hint="eastAsia"/>
          <w:spacing w:val="-4"/>
          <w:sz w:val="32"/>
          <w:szCs w:val="32"/>
        </w:rPr>
        <w:t>人，聘用人员</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年部门预算批复》，本年度安排下达资金</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万元，为本级财力安排资金，最终确定项目资金总数为</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万元，上年结余</w:t>
      </w:r>
      <w:r>
        <w:rPr>
          <w:rStyle w:val="a8"/>
          <w:rFonts w:ascii="楷体" w:eastAsia="楷体" w:hAnsi="楷体" w:hint="eastAsia"/>
          <w:spacing w:val="-4"/>
          <w:sz w:val="32"/>
          <w:szCs w:val="32"/>
        </w:rPr>
        <w:t>25.3</w:t>
      </w:r>
      <w:r>
        <w:rPr>
          <w:rStyle w:val="a8"/>
          <w:rFonts w:ascii="楷体" w:eastAsia="楷体" w:hAnsi="楷体" w:hint="eastAsia"/>
          <w:spacing w:val="-4"/>
          <w:sz w:val="32"/>
          <w:szCs w:val="32"/>
        </w:rPr>
        <w:t>万元，自有资金</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日，自治区财政出资地质勘查项目组织实施费项目实际支出</w:t>
      </w:r>
      <w:r>
        <w:rPr>
          <w:rStyle w:val="a8"/>
          <w:rFonts w:ascii="楷体" w:eastAsia="楷体" w:hAnsi="楷体" w:hint="eastAsia"/>
          <w:spacing w:val="-4"/>
          <w:sz w:val="32"/>
          <w:szCs w:val="32"/>
        </w:rPr>
        <w:t>329.23</w:t>
      </w:r>
      <w:r>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98.48%</w:t>
      </w:r>
      <w:r>
        <w:rPr>
          <w:rStyle w:val="a8"/>
          <w:rFonts w:ascii="楷体" w:eastAsia="楷体" w:hAnsi="楷体" w:hint="eastAsia"/>
          <w:spacing w:val="-4"/>
          <w:sz w:val="32"/>
          <w:szCs w:val="32"/>
        </w:rPr>
        <w:t>。主要用于差旅费、劳务费、办公费、印刷费、设备购置费、委托业务费、其他商品和服务支出等。资金使用符合财政管理规定，未发现违规现象。</w:t>
      </w:r>
    </w:p>
    <w:p w:rsidR="00BC130C" w:rsidRDefault="00DC65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本项目严格落实自治区找矿突破战略行动总要求，统筹推进地质勘查项目全流程规范化管理，为区域地质找矿突破与经济社会发展提供坚实支撑。项目核心目标包括：完</w:t>
      </w:r>
      <w:r>
        <w:rPr>
          <w:rStyle w:val="a8"/>
          <w:rFonts w:ascii="楷体" w:eastAsia="楷体" w:hAnsi="楷体" w:hint="eastAsia"/>
          <w:spacing w:val="-4"/>
          <w:sz w:val="32"/>
          <w:szCs w:val="32"/>
        </w:rPr>
        <w:t>成基础、矿产、能源等各类地质勘查项目的入库与筛选工作，对已入库项目按类别筛选并组织专家进行论证，为项目出具立项建议，项目经自治区自然资源厅批准后落地实施；对重点地勘项目进行重点</w:t>
      </w:r>
      <w:r>
        <w:rPr>
          <w:rStyle w:val="a8"/>
          <w:rFonts w:ascii="楷体" w:eastAsia="楷体" w:hAnsi="楷体" w:hint="eastAsia"/>
          <w:spacing w:val="-4"/>
          <w:sz w:val="32"/>
          <w:szCs w:val="32"/>
        </w:rPr>
        <w:lastRenderedPageBreak/>
        <w:t>项目跟踪，按工作进度对在管项目适时组织专家开展野外验收，全程保障野外验收人员安全；对当年提交成果报告的项目分批次组织审查，完成成果报告评审；完成</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个经费</w:t>
      </w:r>
      <w:r>
        <w:rPr>
          <w:rStyle w:val="a8"/>
          <w:rFonts w:ascii="楷体" w:eastAsia="楷体" w:hAnsi="楷体" w:hint="eastAsia"/>
          <w:spacing w:val="-4"/>
          <w:sz w:val="32"/>
          <w:szCs w:val="32"/>
        </w:rPr>
        <w:t>500</w:t>
      </w:r>
      <w:r>
        <w:rPr>
          <w:rStyle w:val="a8"/>
          <w:rFonts w:ascii="楷体" w:eastAsia="楷体" w:hAnsi="楷体" w:hint="eastAsia"/>
          <w:spacing w:val="-4"/>
          <w:sz w:val="32"/>
          <w:szCs w:val="32"/>
        </w:rPr>
        <w:t>万元以上或非预算单位项目的结算审查；常态化开展与疆内外地勘单位等相关单位的对接调研，计划完成</w:t>
      </w:r>
      <w:r>
        <w:rPr>
          <w:rStyle w:val="a8"/>
          <w:rFonts w:ascii="楷体" w:eastAsia="楷体" w:hAnsi="楷体" w:hint="eastAsia"/>
          <w:spacing w:val="-4"/>
          <w:sz w:val="32"/>
          <w:szCs w:val="32"/>
        </w:rPr>
        <w:t>66</w:t>
      </w:r>
      <w:r>
        <w:rPr>
          <w:rStyle w:val="a8"/>
          <w:rFonts w:ascii="楷体" w:eastAsia="楷体" w:hAnsi="楷体" w:hint="eastAsia"/>
          <w:spacing w:val="-4"/>
          <w:sz w:val="32"/>
          <w:szCs w:val="32"/>
        </w:rPr>
        <w:t>人次、每次</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天的调研任务；统筹厅车辆用于野外验收，保障油料等运维经费，全面保障地</w:t>
      </w:r>
      <w:r>
        <w:rPr>
          <w:rStyle w:val="a8"/>
          <w:rFonts w:ascii="楷体" w:eastAsia="楷体" w:hAnsi="楷体" w:hint="eastAsia"/>
          <w:spacing w:val="-4"/>
          <w:sz w:val="32"/>
          <w:szCs w:val="32"/>
        </w:rPr>
        <w:t>质勘查项目全周期管理工作高效、规范、有序开展。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根据《预算法》、《财政支出绩效评价管理暂行办法》（财预〔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w:t>
      </w:r>
      <w:r>
        <w:rPr>
          <w:rStyle w:val="a8"/>
          <w:rFonts w:ascii="楷体" w:eastAsia="楷体" w:hAnsi="楷体" w:hint="eastAsia"/>
          <w:spacing w:val="-4"/>
          <w:sz w:val="32"/>
          <w:szCs w:val="32"/>
        </w:rPr>
        <w:t>目产出目标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“纳入立项论证项目数”指标，预期指标值为大于等于</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“验收地质勘查项目数”指标，预期指标值为大于等于</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“成果报告评审项目数”指标，预期指标值为大于等于</w:t>
      </w:r>
      <w:r>
        <w:rPr>
          <w:rStyle w:val="a8"/>
          <w:rFonts w:ascii="楷体" w:eastAsia="楷体" w:hAnsi="楷体" w:hint="eastAsia"/>
          <w:spacing w:val="-4"/>
          <w:sz w:val="32"/>
          <w:szCs w:val="32"/>
        </w:rPr>
        <w:t>92</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“项目结算数”指标，预期指标值为大于等于</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“长聘人员数”指标，预期指标值为大于等于</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“地质勘查项目野外验收合格率”指标，预期指标值为大于等</w:t>
      </w:r>
      <w:r>
        <w:rPr>
          <w:rStyle w:val="a8"/>
          <w:rFonts w:ascii="楷体" w:eastAsia="楷体" w:hAnsi="楷体" w:hint="eastAsia"/>
          <w:spacing w:val="-4"/>
          <w:sz w:val="32"/>
          <w:szCs w:val="32"/>
        </w:rPr>
        <w:lastRenderedPageBreak/>
        <w:t>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“成果报告验收通过率”指标，预期指标值为大于等于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“地质勘查验收工作完成及时率”指标，预期指标值为等于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“成果报告评审工作完成及时率”指标，预期指标值为小于等于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“聘用人员人均工资”指标，预期指标值为小于等于</w:t>
      </w:r>
      <w:r>
        <w:rPr>
          <w:rStyle w:val="a8"/>
          <w:rFonts w:ascii="楷体" w:eastAsia="楷体" w:hAnsi="楷体" w:hint="eastAsia"/>
          <w:spacing w:val="-4"/>
          <w:sz w:val="32"/>
          <w:szCs w:val="32"/>
        </w:rPr>
        <w:t>14.24</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①经济效益指标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②社会效益指标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③生态效益指标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）相关满意度指标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①满意度指标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“项目承担单位满意度（</w:t>
      </w:r>
      <w:r>
        <w:rPr>
          <w:rStyle w:val="a8"/>
          <w:rFonts w:ascii="楷体" w:eastAsia="楷体" w:hAnsi="楷体" w:hint="eastAsia"/>
          <w:spacing w:val="-4"/>
          <w:sz w:val="32"/>
          <w:szCs w:val="32"/>
        </w:rPr>
        <w:t>%</w:t>
      </w:r>
      <w:r>
        <w:rPr>
          <w:rStyle w:val="a8"/>
          <w:rFonts w:ascii="楷体" w:eastAsia="楷体" w:hAnsi="楷体" w:hint="eastAsia"/>
          <w:spacing w:val="-4"/>
          <w:sz w:val="32"/>
          <w:szCs w:val="32"/>
        </w:rPr>
        <w:t>）”指标，预期指标值为大于等于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p>
    <w:p w:rsidR="00BC130C" w:rsidRDefault="00DC65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BC130C" w:rsidRDefault="00DC65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（一）绩效</w:t>
      </w:r>
      <w:r>
        <w:rPr>
          <w:rStyle w:val="a8"/>
          <w:rFonts w:ascii="楷体" w:eastAsia="楷体" w:hAnsi="楷体" w:hint="eastAsia"/>
          <w:spacing w:val="-4"/>
          <w:sz w:val="32"/>
          <w:szCs w:val="32"/>
        </w:rPr>
        <w:t>评价目的、对象和范围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 xml:space="preserve">　　为全面实施预算绩效管理，建立科学、合理的项目支出绩效评价管理体系，提高财政资源配置效率和使用效益，根据财政部印发《项目支出绩效评价管理办法》（财预〔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号），关于印发《自治州全面实施预算绩效管理的工作方案》的通知（财预〔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128</w:t>
      </w:r>
      <w:r>
        <w:rPr>
          <w:rStyle w:val="a8"/>
          <w:rFonts w:ascii="楷体" w:eastAsia="楷体" w:hAnsi="楷体" w:hint="eastAsia"/>
          <w:spacing w:val="-4"/>
          <w:sz w:val="32"/>
          <w:szCs w:val="32"/>
        </w:rPr>
        <w:t>号）文件精神，我单位针对自治区财政出资地质勘查项目组织实施费项目开展本次部门项目支出绩效评价工作。通过绩效评价，促进本单位总结经验、发现问题、改进工作</w:t>
      </w:r>
      <w:r>
        <w:rPr>
          <w:rStyle w:val="a8"/>
          <w:rFonts w:ascii="楷体" w:eastAsia="楷体" w:hAnsi="楷体" w:hint="eastAsia"/>
          <w:spacing w:val="-4"/>
          <w:sz w:val="32"/>
          <w:szCs w:val="32"/>
        </w:rPr>
        <w:t>，旨在评价本项目前期审批、实施过程及实施效果，促进预算管理不断完善，加快绩效目标的实现，保证财政资金有效、合理使用，具体绩效评价的目的细分如下：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二是通过部门项目支出绩效评价，进一步做实绩效目标，根据项目绩效目标设立情况，细化形成多维度绩效指标，将绩效指标细化为数量指标、质量指标、时效指标、成本指标、经济效益指标</w:t>
      </w:r>
      <w:r>
        <w:rPr>
          <w:rStyle w:val="a8"/>
          <w:rFonts w:ascii="楷体" w:eastAsia="楷体" w:hAnsi="楷体" w:hint="eastAsia"/>
          <w:spacing w:val="-4"/>
          <w:sz w:val="32"/>
          <w:szCs w:val="32"/>
        </w:rPr>
        <w:t>、社会效益指标、服务对象满意度指标等内容，保证项目绩效指标设置科学、规范、合理、可衡量。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w:t>
      </w:r>
      <w:r>
        <w:rPr>
          <w:rStyle w:val="a8"/>
          <w:rFonts w:ascii="楷体" w:eastAsia="楷体" w:hAnsi="楷体" w:hint="eastAsia"/>
          <w:spacing w:val="-4"/>
          <w:sz w:val="32"/>
          <w:szCs w:val="32"/>
        </w:rPr>
        <w:lastRenderedPageBreak/>
        <w:t>“以绩效目标为导向，以绩效评价为手段，以评价结果应用为保障，全方位、全覆盖、全过程”的绩效预算管理新体制。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四是通过部门项目支出绩效评价，从绩效的角度发</w:t>
      </w:r>
      <w:r>
        <w:rPr>
          <w:rStyle w:val="a8"/>
          <w:rFonts w:ascii="楷体" w:eastAsia="楷体" w:hAnsi="楷体" w:hint="eastAsia"/>
          <w:spacing w:val="-4"/>
          <w:sz w:val="32"/>
          <w:szCs w:val="32"/>
        </w:rPr>
        <w:t>现本项目在决策、实施和管理过程中存在的问题，寻求解决方案，为进一步深化项目管理工作提供依据，以促进项目进一步的推进和后期项目维护和评价工作提供更深一步的理论和实际支持。</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本次绩效评价严格遵循财政部《项目支出绩效评价管理办法》（财预〔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10 </w:t>
      </w:r>
      <w:r>
        <w:rPr>
          <w:rStyle w:val="a8"/>
          <w:rFonts w:ascii="楷体" w:eastAsia="楷体" w:hAnsi="楷体" w:hint="eastAsia"/>
          <w:spacing w:val="-4"/>
          <w:sz w:val="32"/>
          <w:szCs w:val="32"/>
        </w:rPr>
        <w:t>号）、自治区财政厅《自治区财政支出绩效评价管理暂行办法》（新财预〔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189 </w:t>
      </w:r>
      <w:r>
        <w:rPr>
          <w:rStyle w:val="a8"/>
          <w:rFonts w:ascii="楷体" w:eastAsia="楷体" w:hAnsi="楷体" w:hint="eastAsia"/>
          <w:spacing w:val="-4"/>
          <w:sz w:val="32"/>
          <w:szCs w:val="32"/>
        </w:rPr>
        <w:t>号）等相关政策文件规定，评价对象为自治区地质勘查管理中心单位</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年度实施的自治区财政出资地质勘查项目组织实施费项目，涵盖项目全部预算资金及执行过程；以项目</w:t>
      </w:r>
      <w:r>
        <w:rPr>
          <w:rStyle w:val="a8"/>
          <w:rFonts w:ascii="楷体" w:eastAsia="楷体" w:hAnsi="楷体" w:hint="eastAsia"/>
          <w:spacing w:val="-4"/>
          <w:sz w:val="32"/>
          <w:szCs w:val="32"/>
        </w:rPr>
        <w:t>实施形成的产出与效果为核心评价内容，围绕推动预算单位实现既定工作任务目标组织开展。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本项目预算绩效评价报告的评价时点为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月，评价范围广泛而全面，涵盖了从项目立项至评价时点期间的所有关键预算活动和财务流程。具体而言，评价范围包括以下几个方面：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）项目预算编制与执行：全面审视项目预算的编制依据、合理性、科学性以及实际执行情况，包括预算调整的原因和效果。</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）资金管理：深入分析项目资金的分配、使用和监管情况，确保资金使用的合规性、高效性和透明度。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w:t>
      </w:r>
      <w:r>
        <w:rPr>
          <w:rStyle w:val="a8"/>
          <w:rFonts w:ascii="楷体" w:eastAsia="楷体" w:hAnsi="楷体" w:hint="eastAsia"/>
          <w:spacing w:val="-4"/>
          <w:sz w:val="32"/>
          <w:szCs w:val="32"/>
        </w:rPr>
        <w:t>实施进度与产出：评估项目是否按照既定计划顺利推进，各项任务是否按时完成，以及项目产出的数量、质量和时</w:t>
      </w:r>
      <w:r>
        <w:rPr>
          <w:rStyle w:val="a8"/>
          <w:rFonts w:ascii="楷体" w:eastAsia="楷体" w:hAnsi="楷体" w:hint="eastAsia"/>
          <w:spacing w:val="-4"/>
          <w:sz w:val="32"/>
          <w:szCs w:val="32"/>
        </w:rPr>
        <w:lastRenderedPageBreak/>
        <w:t>效性是否符合预期。</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）社会、生态等影响：考察项目对社会、生态、经济等方面的综合影响。</w:t>
      </w:r>
    </w:p>
    <w:p w:rsidR="00BC130C" w:rsidRDefault="00DC65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本次评价坚持定量优先、定量与定性相结合的方式，始终遵循科学规范、公正公开、分级分类、绩效相关的基本原则。通过对自治区财政出资地质勘查项目组织实施费项目资金进行绩效评价，旨在了</w:t>
      </w:r>
      <w:r>
        <w:rPr>
          <w:rStyle w:val="a8"/>
          <w:rFonts w:ascii="楷体" w:eastAsia="楷体" w:hAnsi="楷体" w:hint="eastAsia"/>
          <w:spacing w:val="-4"/>
          <w:sz w:val="32"/>
          <w:szCs w:val="32"/>
        </w:rPr>
        <w:t>解项目资金使用和项目管理情况、取得的成绩及效益，进而分析在政策执行、预算资金安排、项目实施等方面存在的问题并提出针对性建议。本次绩效评价遵循的原则包括：</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）科学公正。绩效评价应当运用科学合理的方法，按照规范的程序，对项目绩效进行客观、公正的反映。</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w:t>
      </w:r>
      <w:r>
        <w:rPr>
          <w:rStyle w:val="a8"/>
          <w:rFonts w:ascii="楷体" w:eastAsia="楷体" w:hAnsi="楷体" w:hint="eastAsia"/>
          <w:spacing w:val="-4"/>
          <w:sz w:val="32"/>
          <w:szCs w:val="32"/>
        </w:rPr>
        <w:t>调整、改进管理实质性挂钩，体现奖优罚劣和激励相容导向，有效要安排、低效要压减、无效要问责。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w:t>
      </w:r>
      <w:r>
        <w:rPr>
          <w:rStyle w:val="a8"/>
          <w:rFonts w:ascii="楷体" w:eastAsia="楷体" w:hAnsi="楷体" w:hint="eastAsia"/>
          <w:spacing w:val="-4"/>
          <w:sz w:val="32"/>
          <w:szCs w:val="32"/>
        </w:rPr>
        <w:t>目的绩效评价指标体系。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一级指标为：决策、过程、产出、效益。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二级指标为：项目立项、绩效目标、资金投入、资金管理、组织实施、产出数量、产出质量、产出时效、产出成本、项目效益。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为确保本次绩效评价工作的科学性、规范性和</w:t>
      </w:r>
      <w:r>
        <w:rPr>
          <w:rStyle w:val="a8"/>
          <w:rFonts w:ascii="楷体" w:eastAsia="楷体" w:hAnsi="楷体" w:hint="eastAsia"/>
          <w:spacing w:val="-4"/>
          <w:sz w:val="32"/>
          <w:szCs w:val="32"/>
        </w:rPr>
        <w:t>可操作性，评价工作组根据《项目支出绩效评价管理办法》（财预〔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号）等文件要求，综合运用多种评价方法，对各项绩效指标进行系统分析和量化评分。具体应用情况如下：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）评价方法总体应用思路</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本次评价采用定性与定量相结合、过程与结果相结合、内部核查与外部调查相结合的方式。通过系统收集项目决策、管理、产出及效益四个维度的证据链，运用以下方法进行交叉验证与</w:t>
      </w:r>
      <w:r>
        <w:rPr>
          <w:rStyle w:val="a8"/>
          <w:rFonts w:ascii="楷体" w:eastAsia="楷体" w:hAnsi="楷体" w:hint="eastAsia"/>
          <w:spacing w:val="-4"/>
          <w:sz w:val="32"/>
          <w:szCs w:val="32"/>
        </w:rPr>
        <w:lastRenderedPageBreak/>
        <w:t>综合分析，确保评价结论客观公正、依据充分。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）分领域具体评价方法应用</w:t>
      </w:r>
      <w:r>
        <w:rPr>
          <w:rStyle w:val="a8"/>
          <w:rFonts w:ascii="楷体" w:eastAsia="楷体" w:hAnsi="楷体" w:hint="eastAsia"/>
          <w:spacing w:val="-4"/>
          <w:sz w:val="32"/>
          <w:szCs w:val="32"/>
        </w:rPr>
        <w:br/>
        <w:t xml:space="preserve">1. </w:t>
      </w:r>
      <w:r>
        <w:rPr>
          <w:rStyle w:val="a8"/>
          <w:rFonts w:ascii="楷体" w:eastAsia="楷体" w:hAnsi="楷体" w:hint="eastAsia"/>
          <w:spacing w:val="-4"/>
          <w:sz w:val="32"/>
          <w:szCs w:val="32"/>
        </w:rPr>
        <w:t>项目决策方面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决策类指标侧重于评价项目立项的合规性、目标的科学性及资金安</w:t>
      </w:r>
      <w:r>
        <w:rPr>
          <w:rStyle w:val="a8"/>
          <w:rFonts w:ascii="楷体" w:eastAsia="楷体" w:hAnsi="楷体" w:hint="eastAsia"/>
          <w:spacing w:val="-4"/>
          <w:sz w:val="32"/>
          <w:szCs w:val="32"/>
        </w:rPr>
        <w:t>排的合理性。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立项依据充分性：采用文献法与比较法。系统查阅国家、自治区及地区层面与项目相关的法律法规、政策文件、发展规划及部门“三定”方案，将其核心要求与项目申报书、实施方案的具体内容逐条比对，判断项目立项是否与政策导向、部门职能及公共财政支持范围高度契合。</w:t>
      </w:r>
      <w:r>
        <w:rPr>
          <w:rStyle w:val="a8"/>
          <w:rFonts w:ascii="楷体" w:eastAsia="楷体" w:hAnsi="楷体" w:hint="eastAsia"/>
          <w:spacing w:val="-4"/>
          <w:sz w:val="32"/>
          <w:szCs w:val="32"/>
        </w:rPr>
        <w:br/>
      </w:r>
      <w:r>
        <w:rPr>
          <w:rStyle w:val="a8"/>
          <w:rFonts w:ascii="楷体" w:eastAsia="楷体" w:hAnsi="楷体" w:hint="eastAsia"/>
          <w:spacing w:val="-4"/>
          <w:sz w:val="32"/>
          <w:szCs w:val="32"/>
        </w:rPr>
        <w:t>立项程序规范性：采用文献法与证据核验法。依据单位内部项目管理和议事决策制度，核查项目从动议到批复的全套过程文件（如请示、可行性论证报告、风险评估报告、绩效评估报告、党组</w:t>
      </w:r>
      <w:r>
        <w:rPr>
          <w:rStyle w:val="a8"/>
          <w:rFonts w:ascii="楷体" w:eastAsia="楷体" w:hAnsi="楷体" w:hint="eastAsia"/>
          <w:spacing w:val="-4"/>
          <w:sz w:val="32"/>
          <w:szCs w:val="32"/>
        </w:rPr>
        <w:t>/</w:t>
      </w:r>
      <w:r>
        <w:rPr>
          <w:rStyle w:val="a8"/>
          <w:rFonts w:ascii="楷体" w:eastAsia="楷体" w:hAnsi="楷体" w:hint="eastAsia"/>
          <w:spacing w:val="-4"/>
          <w:sz w:val="32"/>
          <w:szCs w:val="32"/>
        </w:rPr>
        <w:t>办公会议纪要、批复文件等），确认是否履行了必要的论证、风险评估、集体决策等程序，手</w:t>
      </w:r>
      <w:r>
        <w:rPr>
          <w:rStyle w:val="a8"/>
          <w:rFonts w:ascii="楷体" w:eastAsia="楷体" w:hAnsi="楷体" w:hint="eastAsia"/>
          <w:spacing w:val="-4"/>
          <w:sz w:val="32"/>
          <w:szCs w:val="32"/>
        </w:rPr>
        <w:t>续是否完备。</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目标合理性：采用比较法与因素分析法。将《项目支出绩效目标申报表》中设定的总目标和年度目标，与项目立项文件、实施方案中所明确的任务内容、预期效果进行对比；分析目标与项目预算规模的匹配度；判断目标值是否既具备挑战性又切实可行，是否符合行业或历史业绩的正常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绩效指标明确性：采用比较法与量化分析法。对照“明确性、可衡量性、可实现性、相关性、时限性”（</w:t>
      </w:r>
      <w:r>
        <w:rPr>
          <w:rStyle w:val="a8"/>
          <w:rFonts w:ascii="楷体" w:eastAsia="楷体" w:hAnsi="楷体" w:hint="eastAsia"/>
          <w:spacing w:val="-4"/>
          <w:sz w:val="32"/>
          <w:szCs w:val="32"/>
        </w:rPr>
        <w:t>SMART</w:t>
      </w:r>
      <w:r>
        <w:rPr>
          <w:rStyle w:val="a8"/>
          <w:rFonts w:ascii="楷体" w:eastAsia="楷体" w:hAnsi="楷体" w:hint="eastAsia"/>
          <w:spacing w:val="-4"/>
          <w:sz w:val="32"/>
          <w:szCs w:val="32"/>
        </w:rPr>
        <w:t>）原则，逐一审核绩效指标的设置情况。重点计算定量指标占比，要求原则上不低于</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。检查指标值是否清晰、无歧义，数据来源是否明确，是否能</w:t>
      </w:r>
      <w:r>
        <w:rPr>
          <w:rStyle w:val="a8"/>
          <w:rFonts w:ascii="楷体" w:eastAsia="楷体" w:hAnsi="楷体" w:hint="eastAsia"/>
          <w:spacing w:val="-4"/>
          <w:sz w:val="32"/>
          <w:szCs w:val="32"/>
        </w:rPr>
        <w:t>够通过可靠途径进行采集和验证。</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预算编制科学性：采用成本效益分析法与市场询价核验法。分析项目预算明细，核查各项费用支出的测算依据是否充分（如定额标准、历史价格、市场询价记录、合同协议等）。判断在实现既定产出的前提下，成本是否经过优化，预算安排是否经济合理，是否存在明显虚高或不足。</w:t>
      </w:r>
      <w:r>
        <w:rPr>
          <w:rStyle w:val="a8"/>
          <w:rFonts w:ascii="楷体" w:eastAsia="楷体" w:hAnsi="楷体" w:hint="eastAsia"/>
          <w:spacing w:val="-4"/>
          <w:sz w:val="32"/>
          <w:szCs w:val="32"/>
        </w:rPr>
        <w:br/>
      </w:r>
      <w:r>
        <w:rPr>
          <w:rStyle w:val="a8"/>
          <w:rFonts w:ascii="楷体" w:eastAsia="楷体" w:hAnsi="楷体" w:hint="eastAsia"/>
          <w:spacing w:val="-4"/>
          <w:sz w:val="32"/>
          <w:szCs w:val="32"/>
        </w:rPr>
        <w:t>资金分配合理性：采用因素分析法与对比法。分析财政资金下达文件及单位内部资金分配方案，核查资金分配是否以项目实际需求（如建设任务量、实施范围、成本测算）为依据，分配结果是否与各实施单元或任务包的需求相匹配，是否体现了公平和效率原则。</w:t>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项目过程方面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过程类指标侧重于评价资金管理和组织实施的规范性与有效性。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资金到位率：采用比较法。计算公式：（实际到位资金</w:t>
      </w:r>
      <w:r>
        <w:rPr>
          <w:rStyle w:val="a8"/>
          <w:rFonts w:ascii="楷体" w:eastAsia="楷体" w:hAnsi="楷体" w:hint="eastAsia"/>
          <w:spacing w:val="-4"/>
          <w:sz w:val="32"/>
          <w:szCs w:val="32"/>
        </w:rPr>
        <w:t xml:space="preserve"> / </w:t>
      </w:r>
      <w:r>
        <w:rPr>
          <w:rStyle w:val="a8"/>
          <w:rFonts w:ascii="楷体" w:eastAsia="楷体" w:hAnsi="楷体" w:hint="eastAsia"/>
          <w:spacing w:val="-4"/>
          <w:sz w:val="32"/>
          <w:szCs w:val="32"/>
        </w:rPr>
        <w:t>预算安排资金）×</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。通过比对预算指标文件、国库支付系统记录或银行到账凭证，计算资金到位率。得分规则：到位率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得满分，每低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个百分点按权重分值比例扣分，扣完为止。重点分析未全额到位的原因及影响。</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预算执行率：采用比较法。计算公式：（实际支出资金</w:t>
      </w:r>
      <w:r>
        <w:rPr>
          <w:rStyle w:val="a8"/>
          <w:rFonts w:ascii="楷体" w:eastAsia="楷体" w:hAnsi="楷体" w:hint="eastAsia"/>
          <w:spacing w:val="-4"/>
          <w:sz w:val="32"/>
          <w:szCs w:val="32"/>
        </w:rPr>
        <w:t xml:space="preserve"> / </w:t>
      </w:r>
      <w:r>
        <w:rPr>
          <w:rStyle w:val="a8"/>
          <w:rFonts w:ascii="楷体" w:eastAsia="楷体" w:hAnsi="楷体" w:hint="eastAsia"/>
          <w:spacing w:val="-4"/>
          <w:sz w:val="32"/>
          <w:szCs w:val="32"/>
        </w:rPr>
        <w:t>实际到位资金）×</w:t>
      </w:r>
      <w:r>
        <w:rPr>
          <w:rStyle w:val="a8"/>
          <w:rFonts w:ascii="楷体" w:eastAsia="楷体" w:hAnsi="楷体" w:hint="eastAsia"/>
          <w:spacing w:val="-4"/>
          <w:sz w:val="32"/>
          <w:szCs w:val="32"/>
        </w:rPr>
        <w:t xml:space="preserve"> 100%</w:t>
      </w:r>
      <w:r>
        <w:rPr>
          <w:rStyle w:val="a8"/>
          <w:rFonts w:ascii="楷体" w:eastAsia="楷体" w:hAnsi="楷体" w:hint="eastAsia"/>
          <w:spacing w:val="-4"/>
          <w:sz w:val="32"/>
          <w:szCs w:val="32"/>
        </w:rPr>
        <w:t>（或按相关规定计算）。通过审核项目支出明细账、会计凭证，核实实际支出情况。得分规则：通常以</w:t>
      </w:r>
      <w:r>
        <w:rPr>
          <w:rStyle w:val="a8"/>
          <w:rFonts w:ascii="楷体" w:eastAsia="楷体" w:hAnsi="楷体" w:hint="eastAsia"/>
          <w:spacing w:val="-4"/>
          <w:sz w:val="32"/>
          <w:szCs w:val="32"/>
        </w:rPr>
        <w:t>1</w:t>
      </w:r>
      <w:r>
        <w:rPr>
          <w:rStyle w:val="a8"/>
          <w:rFonts w:ascii="楷体" w:eastAsia="楷体" w:hAnsi="楷体" w:hint="eastAsia"/>
          <w:spacing w:val="-4"/>
          <w:sz w:val="32"/>
          <w:szCs w:val="32"/>
        </w:rPr>
        <w:t>00%</w:t>
      </w:r>
      <w:r>
        <w:rPr>
          <w:rStyle w:val="a8"/>
          <w:rFonts w:ascii="楷体" w:eastAsia="楷体" w:hAnsi="楷体" w:hint="eastAsia"/>
          <w:spacing w:val="-4"/>
          <w:sz w:val="32"/>
          <w:szCs w:val="32"/>
        </w:rPr>
        <w:t>为预期目标，根据实际执行率按比例赋分。对执行率偏低或超支的情况进行重点原因分析。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资金使用合规性：采用文献法、凭证核查法与实地勘察法相结合。首先，依据《预算法》、政府会计制度、各类专项资金管理办法及单位内部财务制度，建立合规性检查清单。其次，抽查</w:t>
      </w:r>
      <w:r>
        <w:rPr>
          <w:rStyle w:val="a8"/>
          <w:rFonts w:ascii="楷体" w:eastAsia="楷体" w:hAnsi="楷体" w:hint="eastAsia"/>
          <w:spacing w:val="-4"/>
          <w:sz w:val="32"/>
          <w:szCs w:val="32"/>
        </w:rPr>
        <w:lastRenderedPageBreak/>
        <w:t>会计凭证、支付单据、合同协议等，核查支出事项是否与预算批复用途一致，审批手续是否齐全，是否存在截留、挤占、挪用、虚列支出等违规情形。必要时对大宗物资或服务进行现场核实。</w:t>
      </w:r>
      <w:r>
        <w:rPr>
          <w:rStyle w:val="a8"/>
          <w:rFonts w:ascii="楷体" w:eastAsia="楷体" w:hAnsi="楷体" w:hint="eastAsia"/>
          <w:spacing w:val="-4"/>
          <w:sz w:val="32"/>
          <w:szCs w:val="32"/>
        </w:rPr>
        <w:br/>
      </w:r>
      <w:r>
        <w:rPr>
          <w:rStyle w:val="a8"/>
          <w:rFonts w:ascii="楷体" w:eastAsia="楷体" w:hAnsi="楷体" w:hint="eastAsia"/>
          <w:spacing w:val="-4"/>
          <w:sz w:val="32"/>
          <w:szCs w:val="32"/>
        </w:rPr>
        <w:t>管理制度健全性：采用文献法与比较法。收集查阅单位现有的与项目相关的财务管理制度、业务管理制</w:t>
      </w:r>
      <w:r>
        <w:rPr>
          <w:rStyle w:val="a8"/>
          <w:rFonts w:ascii="楷体" w:eastAsia="楷体" w:hAnsi="楷体" w:hint="eastAsia"/>
          <w:spacing w:val="-4"/>
          <w:sz w:val="32"/>
          <w:szCs w:val="32"/>
        </w:rPr>
        <w:t>度、内部控制制度、政府采购制度、合同管理制度等。将现有制度条款与国家和上级部门最新管理要求进行比对，评价制度是否健全、合法、合规、完整，能否覆盖项目管理的关键环节。</w:t>
      </w:r>
      <w:r>
        <w:rPr>
          <w:rStyle w:val="a8"/>
          <w:rFonts w:ascii="楷体" w:eastAsia="楷体" w:hAnsi="楷体" w:hint="eastAsia"/>
          <w:spacing w:val="-4"/>
          <w:sz w:val="32"/>
          <w:szCs w:val="32"/>
        </w:rPr>
        <w:br/>
      </w:r>
      <w:r>
        <w:rPr>
          <w:rStyle w:val="a8"/>
          <w:rFonts w:ascii="楷体" w:eastAsia="楷体" w:hAnsi="楷体" w:hint="eastAsia"/>
          <w:spacing w:val="-4"/>
          <w:sz w:val="32"/>
          <w:szCs w:val="32"/>
        </w:rPr>
        <w:t>制度执行有效性：采用比较法、穿行测试法与证据核验法。通过抽查项目采购文件、合同文本、验收报告、会议记录、进度报表、质量检查记录等过程性资料，追踪关键管理流程（如招标采购、合同签订、进度款支付、竣工验收等），验证实际执行是否严格遵循了相关管理制度。同时检查项目档案是否齐全、归档是否及时。</w:t>
      </w:r>
      <w:r>
        <w:rPr>
          <w:rStyle w:val="a8"/>
          <w:rFonts w:ascii="楷体" w:eastAsia="楷体" w:hAnsi="楷体" w:hint="eastAsia"/>
          <w:spacing w:val="-4"/>
          <w:sz w:val="32"/>
          <w:szCs w:val="32"/>
        </w:rPr>
        <w:br/>
        <w:t xml:space="preserve">3. </w:t>
      </w:r>
      <w:r>
        <w:rPr>
          <w:rStyle w:val="a8"/>
          <w:rFonts w:ascii="楷体" w:eastAsia="楷体" w:hAnsi="楷体" w:hint="eastAsia"/>
          <w:spacing w:val="-4"/>
          <w:sz w:val="32"/>
          <w:szCs w:val="32"/>
        </w:rPr>
        <w:t>项目产出方面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产出类指标核心是衡量项目任务完成的数、</w:t>
      </w:r>
      <w:r>
        <w:rPr>
          <w:rStyle w:val="a8"/>
          <w:rFonts w:ascii="楷体" w:eastAsia="楷体" w:hAnsi="楷体" w:hint="eastAsia"/>
          <w:spacing w:val="-4"/>
          <w:sz w:val="32"/>
          <w:szCs w:val="32"/>
        </w:rPr>
        <w:t>质、时、效。</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）评价方法以比较法为主，结合实地勘察法与专业鉴定法。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－－产出数量</w:t>
      </w:r>
      <w:r>
        <w:rPr>
          <w:rStyle w:val="a8"/>
          <w:rFonts w:ascii="楷体" w:eastAsia="楷体" w:hAnsi="楷体" w:hint="eastAsia"/>
          <w:spacing w:val="-4"/>
          <w:sz w:val="32"/>
          <w:szCs w:val="32"/>
        </w:rPr>
        <w:t>/</w:t>
      </w:r>
      <w:r>
        <w:rPr>
          <w:rStyle w:val="a8"/>
          <w:rFonts w:ascii="楷体" w:eastAsia="楷体" w:hAnsi="楷体" w:hint="eastAsia"/>
          <w:spacing w:val="-4"/>
          <w:sz w:val="32"/>
          <w:szCs w:val="32"/>
        </w:rPr>
        <w:t>质量</w:t>
      </w:r>
      <w:r>
        <w:rPr>
          <w:rStyle w:val="a8"/>
          <w:rFonts w:ascii="楷体" w:eastAsia="楷体" w:hAnsi="楷体" w:hint="eastAsia"/>
          <w:spacing w:val="-4"/>
          <w:sz w:val="32"/>
          <w:szCs w:val="32"/>
        </w:rPr>
        <w:t>/</w:t>
      </w:r>
      <w:r>
        <w:rPr>
          <w:rStyle w:val="a8"/>
          <w:rFonts w:ascii="楷体" w:eastAsia="楷体" w:hAnsi="楷体" w:hint="eastAsia"/>
          <w:spacing w:val="-4"/>
          <w:sz w:val="32"/>
          <w:szCs w:val="32"/>
        </w:rPr>
        <w:t>时效：将项目实际完成的数量（如建成面积、培训人次）、达到的质量标准（如验收合格率、产品达标率）、完成的时效（如是否按期完工）与《绩效目标表》中的年度指标值进行直接比对。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）产出成本：采用比较法与成本效益分析法。将项目实际总成本或关键分项成本与预算成本进行对比。分析成本节约或超支的原因。评价在保证产出质量和数量的前提下，成本控制是</w:t>
      </w:r>
      <w:r>
        <w:rPr>
          <w:rStyle w:val="a8"/>
          <w:rFonts w:ascii="楷体" w:eastAsia="楷体" w:hAnsi="楷体" w:hint="eastAsia"/>
          <w:spacing w:val="-4"/>
          <w:sz w:val="32"/>
          <w:szCs w:val="32"/>
        </w:rPr>
        <w:lastRenderedPageBreak/>
        <w:t>否有效。</w:t>
      </w:r>
      <w:r>
        <w:rPr>
          <w:rStyle w:val="a8"/>
          <w:rFonts w:ascii="楷体" w:eastAsia="楷体" w:hAnsi="楷体" w:hint="eastAsia"/>
          <w:spacing w:val="-4"/>
          <w:sz w:val="32"/>
          <w:szCs w:val="32"/>
        </w:rPr>
        <w:br/>
        <w:t xml:space="preserve">4. </w:t>
      </w:r>
      <w:r>
        <w:rPr>
          <w:rStyle w:val="a8"/>
          <w:rFonts w:ascii="楷体" w:eastAsia="楷体" w:hAnsi="楷体" w:hint="eastAsia"/>
          <w:spacing w:val="-4"/>
          <w:sz w:val="32"/>
          <w:szCs w:val="32"/>
        </w:rPr>
        <w:t>项目效益与满意度方面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效益类指标侧重于评价项目产生的综合影响和受益对象</w:t>
      </w:r>
      <w:r>
        <w:rPr>
          <w:rStyle w:val="a8"/>
          <w:rFonts w:ascii="楷体" w:eastAsia="楷体" w:hAnsi="楷体" w:hint="eastAsia"/>
          <w:spacing w:val="-4"/>
          <w:sz w:val="32"/>
          <w:szCs w:val="32"/>
        </w:rPr>
        <w:t>感受。</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）项目效益（经济、生态效益等）：</w:t>
      </w:r>
      <w:r>
        <w:rPr>
          <w:rStyle w:val="a8"/>
          <w:rFonts w:ascii="楷体" w:eastAsia="楷体" w:hAnsi="楷体" w:hint="eastAsia"/>
          <w:spacing w:val="-4"/>
          <w:sz w:val="32"/>
          <w:szCs w:val="32"/>
        </w:rPr>
        <w:br/>
      </w:r>
      <w:r>
        <w:rPr>
          <w:rStyle w:val="a8"/>
          <w:rFonts w:ascii="楷体" w:eastAsia="楷体" w:hAnsi="楷体" w:hint="eastAsia"/>
          <w:spacing w:val="-4"/>
          <w:sz w:val="32"/>
          <w:szCs w:val="32"/>
        </w:rPr>
        <w:t>与项目前基线情况或同类地区情况进行对比分析。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经济效益：分析项目直接产生的经济数据（如产值、收入、利润增加等），或通过成本节约、效率提升来间接体现经济效益。评价其与预期目标的符合程度。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评分规则：可综合定量数据达成度和定性评价反馈进行等级划分（如显著、较好、一般、较差），再对应到相应分数区间。</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）满意度：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采用公众评判法（问卷调查、访谈）。</w:t>
      </w:r>
      <w:r>
        <w:rPr>
          <w:rStyle w:val="a8"/>
          <w:rFonts w:ascii="楷体" w:eastAsia="楷体" w:hAnsi="楷体" w:hint="eastAsia"/>
          <w:spacing w:val="-4"/>
          <w:sz w:val="32"/>
          <w:szCs w:val="32"/>
        </w:rPr>
        <w:br/>
      </w:r>
      <w:r>
        <w:rPr>
          <w:rStyle w:val="a8"/>
          <w:rFonts w:ascii="楷体" w:eastAsia="楷体" w:hAnsi="楷体" w:hint="eastAsia"/>
          <w:spacing w:val="-4"/>
          <w:sz w:val="32"/>
          <w:szCs w:val="32"/>
        </w:rPr>
        <w:t>科学设计满意度调查问卷或访谈提纲，明确调查对象范围（如服务对象、基层单位、社会公众等），采取随机抽样方式开展调查。</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w:t>
      </w:r>
      <w:r>
        <w:rPr>
          <w:rStyle w:val="a8"/>
          <w:rFonts w:ascii="楷体" w:eastAsia="楷体" w:hAnsi="楷体" w:hint="eastAsia"/>
          <w:spacing w:val="-4"/>
          <w:sz w:val="32"/>
          <w:szCs w:val="32"/>
        </w:rPr>
        <w:t>分规则：满意度得分</w:t>
      </w:r>
      <w:r>
        <w:rPr>
          <w:rStyle w:val="a8"/>
          <w:rFonts w:ascii="楷体" w:eastAsia="楷体" w:hAnsi="楷体" w:hint="eastAsia"/>
          <w:spacing w:val="-4"/>
          <w:sz w:val="32"/>
          <w:szCs w:val="32"/>
        </w:rPr>
        <w:t xml:space="preserve"> = (</w:t>
      </w:r>
      <w:r>
        <w:rPr>
          <w:rStyle w:val="a8"/>
          <w:rFonts w:ascii="楷体" w:eastAsia="楷体" w:hAnsi="楷体" w:hint="eastAsia"/>
          <w:spacing w:val="-4"/>
          <w:sz w:val="32"/>
          <w:szCs w:val="32"/>
        </w:rPr>
        <w:t>满意样本数</w:t>
      </w:r>
      <w:r>
        <w:rPr>
          <w:rStyle w:val="a8"/>
          <w:rFonts w:ascii="楷体" w:eastAsia="楷体" w:hAnsi="楷体" w:hint="eastAsia"/>
          <w:spacing w:val="-4"/>
          <w:sz w:val="32"/>
          <w:szCs w:val="32"/>
        </w:rPr>
        <w:t xml:space="preserve"> / </w:t>
      </w:r>
      <w:r>
        <w:rPr>
          <w:rStyle w:val="a8"/>
          <w:rFonts w:ascii="楷体" w:eastAsia="楷体" w:hAnsi="楷体" w:hint="eastAsia"/>
          <w:spacing w:val="-4"/>
          <w:sz w:val="32"/>
          <w:szCs w:val="32"/>
        </w:rPr>
        <w:t>总有效样本数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该指标权重分值。或设定满意度阈值（如</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），达到阈值得满分，未达到则按比例赋分。需对调查样本的代表性、有效性和可信度进行说明。</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w:t>
      </w:r>
      <w:r>
        <w:rPr>
          <w:rStyle w:val="a8"/>
          <w:rFonts w:ascii="楷体" w:eastAsia="楷体" w:hAnsi="楷体" w:hint="eastAsia"/>
          <w:spacing w:val="-4"/>
          <w:sz w:val="32"/>
          <w:szCs w:val="32"/>
        </w:rPr>
        <w:lastRenderedPageBreak/>
        <w:t>对于定量指标，通过公式等方式</w:t>
      </w:r>
      <w:r>
        <w:rPr>
          <w:rStyle w:val="a8"/>
          <w:rFonts w:ascii="楷体" w:eastAsia="楷体" w:hAnsi="楷体" w:hint="eastAsia"/>
          <w:spacing w:val="-4"/>
          <w:sz w:val="32"/>
          <w:szCs w:val="32"/>
        </w:rPr>
        <w:t>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BC130C" w:rsidRDefault="00DC65E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王卫江（评价小组组长）：主要负责绩效评价组织协调工作，上情下达，制定绩效评价目标及考核项目；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郭远新（评价小组组员）：主要负责对接项目承建单位经办人员，组织收集审核项目相关工程资料，审核项目相关文件、实施方案、招投标档案等资料；</w:t>
      </w:r>
      <w:r>
        <w:rPr>
          <w:rStyle w:val="a8"/>
          <w:rFonts w:ascii="楷体" w:eastAsia="楷体" w:hAnsi="楷体" w:hint="eastAsia"/>
          <w:spacing w:val="-4"/>
          <w:sz w:val="32"/>
          <w:szCs w:val="32"/>
        </w:rPr>
        <w:br/>
      </w:r>
      <w:r>
        <w:rPr>
          <w:rStyle w:val="a8"/>
          <w:rFonts w:ascii="楷体" w:eastAsia="楷体" w:hAnsi="楷体" w:hint="eastAsia"/>
          <w:spacing w:val="-4"/>
          <w:sz w:val="32"/>
          <w:szCs w:val="32"/>
        </w:rPr>
        <w:t>戴文华（评价小组组员）：主要负责对接项目相关财务人员，负责收集查阅项目资金支付财务凭证相关附件资料，审核资金使用合规性、管理机制及操作流程。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韩娇娇（评价小组组员）：主要负责记录整理绩效评价过程中存在问题，编制绩效评价目标初稿，撰写绩效评价相关文稿。</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日，评价工作进入实施阶段。在数据采集方面，评价小组整理单位前期提交的资料，与项目实</w:t>
      </w:r>
      <w:r>
        <w:rPr>
          <w:rStyle w:val="a8"/>
          <w:rFonts w:ascii="楷体" w:eastAsia="楷体" w:hAnsi="楷体" w:hint="eastAsia"/>
          <w:spacing w:val="-4"/>
          <w:sz w:val="32"/>
          <w:szCs w:val="32"/>
        </w:rPr>
        <w:t>施负责人沟通，了解资金的内容、操作流程、管理机制、资金使用方向等情况并采集信息，了解项目设置背景及资金使用等情况。</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 xml:space="preserve">日，评价小组按照绩效评价的原则和规范，对取得的资料进行审查核实，对采集的数据进行分析，按照绩效评价指标评分表逐项进行打分、分析、汇总各方评价结果。　</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22</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日，评价小组撰写绩效评价报告，按照新疆维吾尔自治区财政绩效管理信息系统绩效评价模块中统一格式和文本框架撰写绩效评价报告并提交审核。</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问题整改</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w:t>
      </w:r>
      <w:r>
        <w:rPr>
          <w:rStyle w:val="a8"/>
          <w:rFonts w:ascii="楷体" w:eastAsia="楷体" w:hAnsi="楷体" w:hint="eastAsia"/>
          <w:spacing w:val="-4"/>
          <w:sz w:val="32"/>
          <w:szCs w:val="32"/>
        </w:rPr>
        <w:t>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spacing w:val="-4"/>
          <w:sz w:val="32"/>
          <w:szCs w:val="32"/>
        </w:rPr>
        <w:br/>
        <w:t>6.</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建立和落实档案管理制度，将项目相关资料存档，包括但不限于：评价项目基本情况和相关文件、评价实施方案、项目支付资料等相关档案。</w:t>
      </w:r>
    </w:p>
    <w:p w:rsidR="00BC130C" w:rsidRDefault="00DC65E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w:t>
      </w:r>
      <w:r>
        <w:rPr>
          <w:rStyle w:val="a8"/>
          <w:rFonts w:ascii="楷体" w:eastAsia="楷体" w:hAnsi="楷体" w:hint="eastAsia"/>
          <w:spacing w:val="-4"/>
          <w:sz w:val="32"/>
          <w:szCs w:val="32"/>
        </w:rPr>
        <w:t>标主要针对目标明确性、目标合理性和目标细化程度进行分析；绩效控制主要针对资金使用及管理情况、项目组织情况、项目管理情况进行分析；项目产出及效果主要针对项目的经济性、效率性和效益性进行分析。本次绩效评价</w:t>
      </w:r>
      <w:r>
        <w:rPr>
          <w:rStyle w:val="a8"/>
          <w:rFonts w:ascii="楷体" w:eastAsia="楷体" w:hAnsi="楷体" w:hint="eastAsia"/>
          <w:spacing w:val="-4"/>
          <w:sz w:val="32"/>
          <w:szCs w:val="32"/>
        </w:rPr>
        <w:lastRenderedPageBreak/>
        <w:t>结果主要采取评分和评级相结合的方式，具体分值和等级可根据不同评价的内容设定。总分一般设置为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价组对照项目绩效评价指标体系，从决策、过程、产出和效益四个维度，通过数据采集、实地调研和问卷访谈等方式，对“自治区财政出资地质勘查项目组织实施费”项目绩效进行客观公正的评价，本项目总得分为</w:t>
      </w:r>
      <w:r>
        <w:rPr>
          <w:rStyle w:val="a8"/>
          <w:rFonts w:ascii="楷体" w:eastAsia="楷体" w:hAnsi="楷体" w:hint="eastAsia"/>
          <w:spacing w:val="-4"/>
          <w:sz w:val="32"/>
          <w:szCs w:val="32"/>
        </w:rPr>
        <w:t>99.74</w:t>
      </w:r>
      <w:r>
        <w:rPr>
          <w:rStyle w:val="a8"/>
          <w:rFonts w:ascii="楷体" w:eastAsia="楷体" w:hAnsi="楷体" w:hint="eastAsia"/>
          <w:spacing w:val="-4"/>
          <w:sz w:val="32"/>
          <w:szCs w:val="32"/>
        </w:rPr>
        <w:t>分，绩效评级属于“优”。其中，决策类指标得分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19.92</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39.82</w:t>
      </w:r>
      <w:r>
        <w:rPr>
          <w:rStyle w:val="a8"/>
          <w:rFonts w:ascii="楷体" w:eastAsia="楷体" w:hAnsi="楷体" w:hint="eastAsia"/>
          <w:spacing w:val="-4"/>
          <w:sz w:val="32"/>
          <w:szCs w:val="32"/>
        </w:rPr>
        <w:t>分，效益类指标得分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经评价，本项目达到了年初设立的绩效目标，在实施过程中取得了良好的成效，具体表现在：项目全过程管理规范有序，立项论证、设计审查、野外验收、成果报告评审及结算等</w:t>
      </w:r>
      <w:r>
        <w:rPr>
          <w:rStyle w:val="a8"/>
          <w:rFonts w:ascii="楷体" w:eastAsia="楷体" w:hAnsi="楷体" w:hint="eastAsia"/>
          <w:spacing w:val="-4"/>
          <w:sz w:val="32"/>
          <w:szCs w:val="32"/>
        </w:rPr>
        <w:t>关键环节落实到位，地质勘查工作质量得到有效保障，资金使用规范高效，管理质效显著提升。找矿突破进程持续加快，区域能源资源保障能力进一步增强，对服务新疆经济社会高质量发展、夯实区域能源资源安全基础、维护社会稳定和长治久安总目标具有重要支撑作用，同时推动了地方资源开发与民生改善协同发展，彰显了地质工作服务地方、惠及民生的重要价值。</w:t>
      </w:r>
    </w:p>
    <w:p w:rsidR="00BC130C" w:rsidRDefault="00DC65E8">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BC130C" w:rsidRDefault="00DC65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w:t>
      </w:r>
      <w:r>
        <w:rPr>
          <w:rStyle w:val="a8"/>
          <w:rFonts w:ascii="楷体" w:eastAsia="楷体" w:hAnsi="楷体" w:hint="eastAsia"/>
          <w:spacing w:val="-4"/>
          <w:sz w:val="32"/>
          <w:szCs w:val="32"/>
        </w:rPr>
        <w:t>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）立项依据充分性：依据《支撑新一轮找矿突破战略行动标准体系及标准研制三年行动计划（</w:t>
      </w:r>
      <w:r>
        <w:rPr>
          <w:rStyle w:val="a8"/>
          <w:rFonts w:ascii="楷体" w:eastAsia="楷体" w:hAnsi="楷体" w:hint="eastAsia"/>
          <w:spacing w:val="-4"/>
          <w:sz w:val="32"/>
          <w:szCs w:val="32"/>
        </w:rPr>
        <w:t>2025-2027</w:t>
      </w:r>
      <w:r>
        <w:rPr>
          <w:rStyle w:val="a8"/>
          <w:rFonts w:ascii="楷体" w:eastAsia="楷体" w:hAnsi="楷体" w:hint="eastAsia"/>
          <w:spacing w:val="-4"/>
          <w:sz w:val="32"/>
          <w:szCs w:val="32"/>
        </w:rPr>
        <w:t>年）》（自然资发〔</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164</w:t>
      </w:r>
      <w:r>
        <w:rPr>
          <w:rStyle w:val="a8"/>
          <w:rFonts w:ascii="楷体" w:eastAsia="楷体" w:hAnsi="楷体" w:hint="eastAsia"/>
          <w:spacing w:val="-4"/>
          <w:sz w:val="32"/>
          <w:szCs w:val="32"/>
        </w:rPr>
        <w:t>号）、新疆维吾尔自治区人民政府办公厅印发《关于推动矿业高质量发展的若干措施》（新政办发〔</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43</w:t>
      </w:r>
      <w:r>
        <w:rPr>
          <w:rStyle w:val="a8"/>
          <w:rFonts w:ascii="楷体" w:eastAsia="楷体" w:hAnsi="楷体" w:hint="eastAsia"/>
          <w:spacing w:val="-4"/>
          <w:sz w:val="32"/>
          <w:szCs w:val="32"/>
        </w:rPr>
        <w:t>号）、《新疆新一轮找矿突破战略行动实施方案》（</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2030</w:t>
      </w:r>
      <w:r>
        <w:rPr>
          <w:rStyle w:val="a8"/>
          <w:rFonts w:ascii="楷体" w:eastAsia="楷体" w:hAnsi="楷体" w:hint="eastAsia"/>
          <w:spacing w:val="-4"/>
          <w:sz w:val="32"/>
          <w:szCs w:val="32"/>
        </w:rPr>
        <w:t>年）、《新疆地质调查与矿产资源勘查开发总体工作方案》（</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2030</w:t>
      </w:r>
      <w:r>
        <w:rPr>
          <w:rStyle w:val="a8"/>
          <w:rFonts w:ascii="楷体" w:eastAsia="楷体" w:hAnsi="楷体" w:hint="eastAsia"/>
          <w:spacing w:val="-4"/>
          <w:sz w:val="32"/>
          <w:szCs w:val="32"/>
        </w:rPr>
        <w:t>年）、《关于加强新一轮找矿突破战略行动装备建设的指导意见》的通知（自然资办函〔</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845</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）等文件，并结合自治区地质勘查管理中心职责组织实施。围绕自治区地质勘查管理中心年度工作重点和工作计划制定经费预算，根据评分标准，该指标不扣分，得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项目申请、设立过程符合相关要求，严格按照审批流程准备符合要求的文件、材料；根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）绩效目标合理性：①该项目已设置年度绩效目标，具体内容为“完成基础、矿产、能源等各类地质勘查项目的入库与筛</w:t>
      </w:r>
      <w:r>
        <w:rPr>
          <w:rStyle w:val="a8"/>
          <w:rFonts w:ascii="楷体" w:eastAsia="楷体" w:hAnsi="楷体" w:hint="eastAsia"/>
          <w:spacing w:val="-4"/>
          <w:sz w:val="32"/>
          <w:szCs w:val="32"/>
        </w:rPr>
        <w:lastRenderedPageBreak/>
        <w:t>选工作，对已入库项目按类别筛选并组织专家进行论证，为项目出具立项建议，项目经自治区自然资源厅批准后落地实施；对重点地勘项目进行重点项目跟踪，按工作进度对在管项目适时组织专家开展野外验收，全程保障野外验收人员安全；对当年提交成果报告的项目分批次组织审查，完成成果报告评审；完成</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个经费</w:t>
      </w:r>
      <w:r>
        <w:rPr>
          <w:rStyle w:val="a8"/>
          <w:rFonts w:ascii="楷体" w:eastAsia="楷体" w:hAnsi="楷体" w:hint="eastAsia"/>
          <w:spacing w:val="-4"/>
          <w:sz w:val="32"/>
          <w:szCs w:val="32"/>
        </w:rPr>
        <w:t>500</w:t>
      </w:r>
      <w:r>
        <w:rPr>
          <w:rStyle w:val="a8"/>
          <w:rFonts w:ascii="楷体" w:eastAsia="楷体" w:hAnsi="楷体" w:hint="eastAsia"/>
          <w:spacing w:val="-4"/>
          <w:sz w:val="32"/>
          <w:szCs w:val="32"/>
        </w:rPr>
        <w:t>万元以上或非预算单位项目的结算审查；常态化开展与疆内外地勘单位等相关单位的对接调研，计划完成</w:t>
      </w:r>
      <w:r>
        <w:rPr>
          <w:rStyle w:val="a8"/>
          <w:rFonts w:ascii="楷体" w:eastAsia="楷体" w:hAnsi="楷体" w:hint="eastAsia"/>
          <w:spacing w:val="-4"/>
          <w:sz w:val="32"/>
          <w:szCs w:val="32"/>
        </w:rPr>
        <w:t>66</w:t>
      </w:r>
      <w:r>
        <w:rPr>
          <w:rStyle w:val="a8"/>
          <w:rFonts w:ascii="楷体" w:eastAsia="楷体" w:hAnsi="楷体" w:hint="eastAsia"/>
          <w:spacing w:val="-4"/>
          <w:sz w:val="32"/>
          <w:szCs w:val="32"/>
        </w:rPr>
        <w:t>人次、每次</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天的调</w:t>
      </w:r>
      <w:r>
        <w:rPr>
          <w:rStyle w:val="a8"/>
          <w:rFonts w:ascii="楷体" w:eastAsia="楷体" w:hAnsi="楷体" w:hint="eastAsia"/>
          <w:spacing w:val="-4"/>
          <w:sz w:val="32"/>
          <w:szCs w:val="32"/>
        </w:rPr>
        <w:t>研任务；统筹厅车辆用于野外验收，保障油料等运维经费，全面保障地质勘查项目全周期管理工作高效、规范、有序开展”。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②该项目实际工作内容为：一是立项论证环节，对照条件审核</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个地勘项目，组建专家团队通过材料预审、现场答辩等方式完成论证，严把项目入口关。二是野外验收阶段，制定专项方案，组织专家实地核查野外工作落实、资料真实性及工程质量等情况，完成</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个项目验收，合格率达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。三是成果报告评审方面，完成项目报告评审</w:t>
      </w:r>
      <w:r>
        <w:rPr>
          <w:rStyle w:val="a8"/>
          <w:rFonts w:ascii="楷体" w:eastAsia="楷体" w:hAnsi="楷体" w:hint="eastAsia"/>
          <w:spacing w:val="-4"/>
          <w:sz w:val="32"/>
          <w:szCs w:val="32"/>
        </w:rPr>
        <w:t>91</w:t>
      </w:r>
      <w:r>
        <w:rPr>
          <w:rStyle w:val="a8"/>
          <w:rFonts w:ascii="楷体" w:eastAsia="楷体" w:hAnsi="楷体" w:hint="eastAsia"/>
          <w:spacing w:val="-4"/>
          <w:sz w:val="32"/>
          <w:szCs w:val="32"/>
        </w:rPr>
        <w:t>个，规范评审流程，邀请资深专家对报告从成果、研究深度等维度严格评审，督促修改完善，报告验收</w:t>
      </w:r>
      <w:r>
        <w:rPr>
          <w:rStyle w:val="a8"/>
          <w:rFonts w:ascii="楷体" w:eastAsia="楷体" w:hAnsi="楷体" w:hint="eastAsia"/>
          <w:spacing w:val="-4"/>
          <w:sz w:val="32"/>
          <w:szCs w:val="32"/>
        </w:rPr>
        <w:t>优良率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。四是结算工作中，建立严格审核机制，完成对</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个预算在</w:t>
      </w:r>
      <w:r>
        <w:rPr>
          <w:rStyle w:val="a8"/>
          <w:rFonts w:ascii="楷体" w:eastAsia="楷体" w:hAnsi="楷体" w:hint="eastAsia"/>
          <w:spacing w:val="-4"/>
          <w:sz w:val="32"/>
          <w:szCs w:val="32"/>
        </w:rPr>
        <w:t>500</w:t>
      </w:r>
      <w:r>
        <w:rPr>
          <w:rStyle w:val="a8"/>
          <w:rFonts w:ascii="楷体" w:eastAsia="楷体" w:hAnsi="楷体" w:hint="eastAsia"/>
          <w:spacing w:val="-4"/>
          <w:sz w:val="32"/>
          <w:szCs w:val="32"/>
        </w:rPr>
        <w:t>万元以上的地勘项目竣工结算的资金结算审查。五是项目单位满意度调查方面，面向</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家项目承担单位开展满意度调查，收集改进建议</w:t>
      </w:r>
      <w:r>
        <w:rPr>
          <w:rStyle w:val="a8"/>
          <w:rFonts w:ascii="楷体" w:eastAsia="楷体" w:hAnsi="楷体" w:hint="eastAsia"/>
          <w:spacing w:val="-4"/>
          <w:sz w:val="32"/>
          <w:szCs w:val="32"/>
        </w:rPr>
        <w:t>6</w:t>
      </w:r>
      <w:r>
        <w:rPr>
          <w:rStyle w:val="a8"/>
          <w:rFonts w:ascii="楷体" w:eastAsia="楷体" w:hAnsi="楷体" w:hint="eastAsia"/>
          <w:spacing w:val="-4"/>
          <w:sz w:val="32"/>
          <w:szCs w:val="32"/>
        </w:rPr>
        <w:t>条，实现满意度</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，持续优化管理流程。绩效目标与实际工作内容一致，两者具有相关性。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③该项目按照绩效目标完成数量指标、质量指标、时效指标、成本指标，完成了地质勘查全过程管理及勘查任务，勘查质量</w:t>
      </w:r>
      <w:r>
        <w:rPr>
          <w:rStyle w:val="a8"/>
          <w:rFonts w:ascii="楷体" w:eastAsia="楷体" w:hAnsi="楷体" w:hint="eastAsia"/>
          <w:spacing w:val="-4"/>
          <w:sz w:val="32"/>
          <w:szCs w:val="32"/>
        </w:rPr>
        <w:lastRenderedPageBreak/>
        <w:t>提升、资金使用高效、找矿成果稳步推进的预期目标，达到有效保障区域能源资源安全、服务地方经济社会发展、促进民生改善与社会稳</w:t>
      </w:r>
      <w:r>
        <w:rPr>
          <w:rStyle w:val="a8"/>
          <w:rFonts w:ascii="楷体" w:eastAsia="楷体" w:hAnsi="楷体" w:hint="eastAsia"/>
          <w:spacing w:val="-4"/>
          <w:sz w:val="32"/>
          <w:szCs w:val="32"/>
        </w:rPr>
        <w:t>定等效益，预期产出效益和效果符合正常的业绩水平。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定性指标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90.91%</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验收地质勘查项目数”、“项目结算数”、“成果报告审查数量”“纳入立项论证项目数”、“长聘人员数”，三级指标的年度指标值与年度绩效目标中任务数一致，已设置时效指标“地质勘查验收工作完成及时率”、“成果报告验收工作完成时间”。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我单位在预算申请中严格按照项目实施内容及测算标准进行核算，</w:t>
      </w:r>
      <w:r>
        <w:rPr>
          <w:rStyle w:val="a8"/>
          <w:rFonts w:ascii="楷体" w:eastAsia="楷体" w:hAnsi="楷体" w:hint="eastAsia"/>
          <w:spacing w:val="-4"/>
          <w:sz w:val="32"/>
          <w:szCs w:val="32"/>
        </w:rPr>
        <w:lastRenderedPageBreak/>
        <w:t>其中：其他工资福利支出</w:t>
      </w:r>
      <w:r>
        <w:rPr>
          <w:rStyle w:val="a8"/>
          <w:rFonts w:ascii="楷体" w:eastAsia="楷体" w:hAnsi="楷体" w:hint="eastAsia"/>
          <w:spacing w:val="-4"/>
          <w:sz w:val="32"/>
          <w:szCs w:val="32"/>
        </w:rPr>
        <w:t>28.48</w:t>
      </w:r>
      <w:r>
        <w:rPr>
          <w:rStyle w:val="a8"/>
          <w:rFonts w:ascii="楷体" w:eastAsia="楷体" w:hAnsi="楷体" w:hint="eastAsia"/>
          <w:spacing w:val="-4"/>
          <w:sz w:val="32"/>
          <w:szCs w:val="32"/>
        </w:rPr>
        <w:t>万元，印刷费</w:t>
      </w:r>
      <w:r>
        <w:rPr>
          <w:rStyle w:val="a8"/>
          <w:rFonts w:ascii="楷体" w:eastAsia="楷体" w:hAnsi="楷体" w:hint="eastAsia"/>
          <w:spacing w:val="-4"/>
          <w:sz w:val="32"/>
          <w:szCs w:val="32"/>
        </w:rPr>
        <w:t>5.60</w:t>
      </w:r>
      <w:r>
        <w:rPr>
          <w:rStyle w:val="a8"/>
          <w:rFonts w:ascii="楷体" w:eastAsia="楷体" w:hAnsi="楷体" w:hint="eastAsia"/>
          <w:spacing w:val="-4"/>
          <w:sz w:val="32"/>
          <w:szCs w:val="32"/>
        </w:rPr>
        <w:t>万元，差旅费</w:t>
      </w:r>
      <w:r>
        <w:rPr>
          <w:rStyle w:val="a8"/>
          <w:rFonts w:ascii="楷体" w:eastAsia="楷体" w:hAnsi="楷体" w:hint="eastAsia"/>
          <w:spacing w:val="-4"/>
          <w:sz w:val="32"/>
          <w:szCs w:val="32"/>
        </w:rPr>
        <w:t>119.96</w:t>
      </w:r>
      <w:r>
        <w:rPr>
          <w:rStyle w:val="a8"/>
          <w:rFonts w:ascii="楷体" w:eastAsia="楷体" w:hAnsi="楷体" w:hint="eastAsia"/>
          <w:spacing w:val="-4"/>
          <w:sz w:val="32"/>
          <w:szCs w:val="32"/>
        </w:rPr>
        <w:t>万元，劳务费</w:t>
      </w:r>
      <w:r>
        <w:rPr>
          <w:rStyle w:val="a8"/>
          <w:rFonts w:ascii="楷体" w:eastAsia="楷体" w:hAnsi="楷体" w:hint="eastAsia"/>
          <w:spacing w:val="-4"/>
          <w:sz w:val="32"/>
          <w:szCs w:val="32"/>
        </w:rPr>
        <w:t>81.16</w:t>
      </w:r>
      <w:r>
        <w:rPr>
          <w:rStyle w:val="a8"/>
          <w:rFonts w:ascii="楷体" w:eastAsia="楷体" w:hAnsi="楷体" w:hint="eastAsia"/>
          <w:spacing w:val="-4"/>
          <w:sz w:val="32"/>
          <w:szCs w:val="32"/>
        </w:rPr>
        <w:t>万元，委托业务费</w:t>
      </w:r>
      <w:r>
        <w:rPr>
          <w:rStyle w:val="a8"/>
          <w:rFonts w:ascii="楷体" w:eastAsia="楷体" w:hAnsi="楷体" w:hint="eastAsia"/>
          <w:spacing w:val="-4"/>
          <w:sz w:val="32"/>
          <w:szCs w:val="32"/>
        </w:rPr>
        <w:t>31.47</w:t>
      </w:r>
      <w:r>
        <w:rPr>
          <w:rStyle w:val="a8"/>
          <w:rFonts w:ascii="楷体" w:eastAsia="楷体" w:hAnsi="楷体" w:hint="eastAsia"/>
          <w:spacing w:val="-4"/>
          <w:sz w:val="32"/>
          <w:szCs w:val="32"/>
        </w:rPr>
        <w:t>万元，工会经费</w:t>
      </w:r>
      <w:r>
        <w:rPr>
          <w:rStyle w:val="a8"/>
          <w:rFonts w:ascii="楷体" w:eastAsia="楷体" w:hAnsi="楷体" w:hint="eastAsia"/>
          <w:spacing w:val="-4"/>
          <w:sz w:val="32"/>
          <w:szCs w:val="32"/>
        </w:rPr>
        <w:t>0.36</w:t>
      </w:r>
      <w:r>
        <w:rPr>
          <w:rStyle w:val="a8"/>
          <w:rFonts w:ascii="楷体" w:eastAsia="楷体" w:hAnsi="楷体" w:hint="eastAsia"/>
          <w:spacing w:val="-4"/>
          <w:sz w:val="32"/>
          <w:szCs w:val="32"/>
        </w:rPr>
        <w:t>万元，福利费</w:t>
      </w:r>
      <w:r>
        <w:rPr>
          <w:rStyle w:val="a8"/>
          <w:rFonts w:ascii="楷体" w:eastAsia="楷体" w:hAnsi="楷体" w:hint="eastAsia"/>
          <w:spacing w:val="-4"/>
          <w:sz w:val="32"/>
          <w:szCs w:val="32"/>
        </w:rPr>
        <w:t>0.30</w:t>
      </w:r>
      <w:r>
        <w:rPr>
          <w:rStyle w:val="a8"/>
          <w:rFonts w:ascii="楷体" w:eastAsia="楷体" w:hAnsi="楷体" w:hint="eastAsia"/>
          <w:spacing w:val="-4"/>
          <w:sz w:val="32"/>
          <w:szCs w:val="32"/>
        </w:rPr>
        <w:t>万元，其他交通费</w:t>
      </w:r>
      <w:r>
        <w:rPr>
          <w:rStyle w:val="a8"/>
          <w:rFonts w:ascii="楷体" w:eastAsia="楷体" w:hAnsi="楷体" w:hint="eastAsia"/>
          <w:spacing w:val="-4"/>
          <w:sz w:val="32"/>
          <w:szCs w:val="32"/>
        </w:rPr>
        <w:t>2.16</w:t>
      </w:r>
      <w:r>
        <w:rPr>
          <w:rStyle w:val="a8"/>
          <w:rFonts w:ascii="楷体" w:eastAsia="楷体" w:hAnsi="楷体" w:hint="eastAsia"/>
          <w:spacing w:val="-4"/>
          <w:sz w:val="32"/>
          <w:szCs w:val="32"/>
        </w:rPr>
        <w:t>万元，其他商品服务支出</w:t>
      </w:r>
      <w:r>
        <w:rPr>
          <w:rStyle w:val="a8"/>
          <w:rFonts w:ascii="楷体" w:eastAsia="楷体" w:hAnsi="楷体" w:hint="eastAsia"/>
          <w:spacing w:val="-4"/>
          <w:sz w:val="32"/>
          <w:szCs w:val="32"/>
        </w:rPr>
        <w:t>39.23</w:t>
      </w:r>
      <w:r>
        <w:rPr>
          <w:rStyle w:val="a8"/>
          <w:rFonts w:ascii="楷体" w:eastAsia="楷体" w:hAnsi="楷体" w:hint="eastAsia"/>
          <w:spacing w:val="-4"/>
          <w:sz w:val="32"/>
          <w:szCs w:val="32"/>
        </w:rPr>
        <w:t>万元，办公设备购置</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万元，办公楼维修维护等委托业务费用</w:t>
      </w:r>
      <w:r>
        <w:rPr>
          <w:rStyle w:val="a8"/>
          <w:rFonts w:ascii="楷体" w:eastAsia="楷体" w:hAnsi="楷体" w:hint="eastAsia"/>
          <w:spacing w:val="-4"/>
          <w:sz w:val="32"/>
          <w:szCs w:val="32"/>
        </w:rPr>
        <w:t>22.78</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）资金分配合理性：资金分配按照《自治区本级部门支出预算管理办法》</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新财规〔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20 </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w:t>
      </w:r>
      <w:r>
        <w:rPr>
          <w:rStyle w:val="a8"/>
          <w:rFonts w:ascii="楷体" w:eastAsia="楷体" w:hAnsi="楷体" w:hint="eastAsia"/>
          <w:spacing w:val="-4"/>
          <w:sz w:val="32"/>
          <w:szCs w:val="32"/>
        </w:rPr>
        <w:t>、《关于印发＜自治区本级财政支出事前绩效评估管理暂行办法＞的通知》</w:t>
      </w:r>
      <w:r>
        <w:rPr>
          <w:rStyle w:val="a8"/>
          <w:rFonts w:ascii="楷体" w:eastAsia="楷体" w:hAnsi="楷体" w:hint="eastAsia"/>
          <w:spacing w:val="-4"/>
          <w:sz w:val="32"/>
          <w:szCs w:val="32"/>
        </w:rPr>
        <w:t>(</w:t>
      </w:r>
      <w:r>
        <w:rPr>
          <w:rStyle w:val="a8"/>
          <w:rFonts w:ascii="楷体" w:eastAsia="楷体" w:hAnsi="楷体" w:hint="eastAsia"/>
          <w:spacing w:val="-4"/>
          <w:sz w:val="32"/>
          <w:szCs w:val="32"/>
        </w:rPr>
        <w:t>新财预〔</w:t>
      </w:r>
      <w:r>
        <w:rPr>
          <w:rStyle w:val="a8"/>
          <w:rFonts w:ascii="楷体" w:eastAsia="楷体" w:hAnsi="楷体" w:hint="eastAsia"/>
          <w:spacing w:val="-4"/>
          <w:sz w:val="32"/>
          <w:szCs w:val="32"/>
        </w:rPr>
        <w:t>2019</w:t>
      </w:r>
      <w:r>
        <w:rPr>
          <w:rStyle w:val="a8"/>
          <w:rFonts w:ascii="楷体" w:eastAsia="楷体" w:hAnsi="楷体" w:hint="eastAsia"/>
          <w:spacing w:val="-4"/>
          <w:sz w:val="32"/>
          <w:szCs w:val="32"/>
        </w:rPr>
        <w:t>〕</w:t>
      </w:r>
      <w:r>
        <w:rPr>
          <w:rStyle w:val="a8"/>
          <w:rFonts w:ascii="楷体" w:eastAsia="楷体" w:hAnsi="楷体" w:hint="eastAsia"/>
          <w:spacing w:val="-4"/>
          <w:sz w:val="32"/>
          <w:szCs w:val="32"/>
        </w:rPr>
        <w:t>37</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w:t>
      </w:r>
      <w:r>
        <w:rPr>
          <w:rStyle w:val="a8"/>
          <w:rFonts w:ascii="楷体" w:eastAsia="楷体" w:hAnsi="楷体" w:hint="eastAsia"/>
          <w:spacing w:val="-4"/>
          <w:sz w:val="32"/>
          <w:szCs w:val="32"/>
        </w:rPr>
        <w:t>等文件要求，</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用于立项论证、设计审查、重点项目跟踪、野外验收、成果报告评审、结算审查等工作产生的会议费、差旅费、劳务费等相关支出；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用于地勘项目日常管理和调研活动，资金分配与实际相适应，根据评分标准，该指标不扣分，得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BC130C" w:rsidRDefault="00DC65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（二）项目过程情况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项目过程类指标包括资金管理和组织实施两方面</w:t>
      </w:r>
      <w:r>
        <w:rPr>
          <w:rStyle w:val="a8"/>
          <w:rFonts w:ascii="楷体" w:eastAsia="楷体" w:hAnsi="楷体" w:hint="eastAsia"/>
          <w:spacing w:val="-4"/>
          <w:sz w:val="32"/>
          <w:szCs w:val="32"/>
        </w:rPr>
        <w:t>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 xml:space="preserve">19.92 </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99.60%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）资金到位率：该项目总投资</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万元，自治区区本级实际下达经费</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万元，其中当年财政拨款</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万元，上年结转资金</w:t>
      </w:r>
      <w:r>
        <w:rPr>
          <w:rStyle w:val="a8"/>
          <w:rFonts w:ascii="楷体" w:eastAsia="楷体" w:hAnsi="楷体" w:hint="eastAsia"/>
          <w:spacing w:val="-4"/>
          <w:sz w:val="32"/>
          <w:szCs w:val="32"/>
        </w:rPr>
        <w:t>25.30</w:t>
      </w:r>
      <w:r>
        <w:rPr>
          <w:rStyle w:val="a8"/>
          <w:rFonts w:ascii="楷体" w:eastAsia="楷体" w:hAnsi="楷体" w:hint="eastAsia"/>
          <w:spacing w:val="-4"/>
          <w:sz w:val="32"/>
          <w:szCs w:val="32"/>
        </w:rPr>
        <w:t>万元，单位资金</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万元。财政资金足额拨付到位，</w:t>
      </w:r>
      <w:r>
        <w:rPr>
          <w:rStyle w:val="a8"/>
          <w:rFonts w:ascii="楷体" w:eastAsia="楷体" w:hAnsi="楷体" w:hint="eastAsia"/>
          <w:spacing w:val="-4"/>
          <w:sz w:val="32"/>
          <w:szCs w:val="32"/>
        </w:rPr>
        <w:lastRenderedPageBreak/>
        <w:t>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334.3</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329.23</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98.48%</w:t>
      </w:r>
      <w:r>
        <w:rPr>
          <w:rStyle w:val="a8"/>
          <w:rFonts w:ascii="楷体" w:eastAsia="楷体" w:hAnsi="楷体" w:hint="eastAsia"/>
          <w:spacing w:val="-4"/>
          <w:sz w:val="32"/>
          <w:szCs w:val="32"/>
        </w:rPr>
        <w:t>。项目资</w:t>
      </w:r>
      <w:r>
        <w:rPr>
          <w:rStyle w:val="a8"/>
          <w:rFonts w:ascii="楷体" w:eastAsia="楷体" w:hAnsi="楷体" w:hint="eastAsia"/>
          <w:spacing w:val="-4"/>
          <w:sz w:val="32"/>
          <w:szCs w:val="32"/>
        </w:rPr>
        <w:t>金支出总体能够按照预算执行，根据评分标准，该项指标总分为</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分，实际得</w:t>
      </w:r>
      <w:r>
        <w:rPr>
          <w:rStyle w:val="a8"/>
          <w:rFonts w:ascii="楷体" w:eastAsia="楷体" w:hAnsi="楷体" w:hint="eastAsia"/>
          <w:spacing w:val="-4"/>
          <w:sz w:val="32"/>
          <w:szCs w:val="32"/>
        </w:rPr>
        <w:t>4.92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）资金使用合规性：根据关于《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年部门预算批复》，符合预算批复规定用途，不存在截留、挤占、挪用、虚列支出等情况，未发现违规使用情况，根据评分标准，该指标不扣分，得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自治区地质勘查管理中心财务制度》及地质勘查项目管理办法等相关的制度和管理规定实施，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w:t>
      </w:r>
      <w:r>
        <w:rPr>
          <w:rStyle w:val="a8"/>
          <w:rFonts w:ascii="楷体" w:eastAsia="楷体" w:hAnsi="楷体" w:hint="eastAsia"/>
          <w:spacing w:val="-4"/>
          <w:sz w:val="32"/>
          <w:szCs w:val="32"/>
        </w:rPr>
        <w:t>效性：由部门提出经费预算支出可行性方案，经过与财经领导小组沟通后，报局务会会议研究执行，财务对资金的使用合法合规性进行监督，年底对资金使用效果进行自评，根据评分标准，该指标不扣分，得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BC130C" w:rsidRDefault="00DC65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（三）项目产出情况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项目产出类指标包括产出数量、产出质量、产出时效、产出成本四方面的内容，由</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39.82</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99.55%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数量指标完成情况分析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）对于“产出数量”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验收地质勘查项目数指标，预期指标值为大于等于</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纳入立项论证项目数指标，预期指标值为大于等于</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150</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长聘人员数指标，预期指标值为大于等于</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人，实际完成值为</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人，指标完成率为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项目结算数指标，存在偏差：预期绩效目标大于等于</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，偏差率为</w:t>
      </w:r>
      <w:r>
        <w:rPr>
          <w:rStyle w:val="a8"/>
          <w:rFonts w:ascii="楷体" w:eastAsia="楷体" w:hAnsi="楷体" w:hint="eastAsia"/>
          <w:spacing w:val="-4"/>
          <w:sz w:val="32"/>
          <w:szCs w:val="32"/>
        </w:rPr>
        <w:t>7.89%</w:t>
      </w:r>
      <w:r>
        <w:rPr>
          <w:rStyle w:val="a8"/>
          <w:rFonts w:ascii="楷体" w:eastAsia="楷体" w:hAnsi="楷体" w:hint="eastAsia"/>
          <w:spacing w:val="-4"/>
          <w:sz w:val="32"/>
          <w:szCs w:val="32"/>
        </w:rPr>
        <w:t>，偏差原因：有</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项目未达到结算条件，导致结算数有偏差。采取的措施：提前介入项目竣工资金结算准备工作，及时提醒承担单位准备结算资料，同时加强内部审核力量，探索分批、分段审核模式，避免年底集中结算压力。根据评分标准，该指标扣</w:t>
      </w:r>
      <w:r>
        <w:rPr>
          <w:rStyle w:val="a8"/>
          <w:rFonts w:ascii="楷体" w:eastAsia="楷体" w:hAnsi="楷体" w:hint="eastAsia"/>
          <w:spacing w:val="-4"/>
          <w:sz w:val="32"/>
          <w:szCs w:val="32"/>
        </w:rPr>
        <w:t>0.16</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1.84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成果报告审查数量指标，存在偏差：预期绩效目标大于等于</w:t>
      </w:r>
      <w:r>
        <w:rPr>
          <w:rStyle w:val="a8"/>
          <w:rFonts w:ascii="楷体" w:eastAsia="楷体" w:hAnsi="楷体" w:hint="eastAsia"/>
          <w:spacing w:val="-4"/>
          <w:sz w:val="32"/>
          <w:szCs w:val="32"/>
        </w:rPr>
        <w:t>92</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91</w:t>
      </w:r>
      <w:r>
        <w:rPr>
          <w:rStyle w:val="a8"/>
          <w:rFonts w:ascii="楷体" w:eastAsia="楷体" w:hAnsi="楷体" w:hint="eastAsia"/>
          <w:spacing w:val="-4"/>
          <w:sz w:val="32"/>
          <w:szCs w:val="32"/>
        </w:rPr>
        <w:t>个，偏差率为</w:t>
      </w:r>
      <w:r>
        <w:rPr>
          <w:rStyle w:val="a8"/>
          <w:rFonts w:ascii="楷体" w:eastAsia="楷体" w:hAnsi="楷体" w:hint="eastAsia"/>
          <w:spacing w:val="-4"/>
          <w:sz w:val="32"/>
          <w:szCs w:val="32"/>
        </w:rPr>
        <w:t xml:space="preserve">1.09% </w:t>
      </w:r>
      <w:r>
        <w:rPr>
          <w:rStyle w:val="a8"/>
          <w:rFonts w:ascii="楷体" w:eastAsia="楷体" w:hAnsi="楷体" w:hint="eastAsia"/>
          <w:spacing w:val="-4"/>
          <w:sz w:val="32"/>
          <w:szCs w:val="32"/>
        </w:rPr>
        <w:t>，偏差原因：有</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个项目未达到报告评审条件，导致报告评审数少</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个。采取的措施：加强对成果报告编写的指导，明确报告编制要求和审查重点，减少后期反复</w:t>
      </w:r>
      <w:r>
        <w:rPr>
          <w:rStyle w:val="a8"/>
          <w:rFonts w:ascii="楷体" w:eastAsia="楷体" w:hAnsi="楷体" w:hint="eastAsia"/>
          <w:spacing w:val="-4"/>
          <w:sz w:val="32"/>
          <w:szCs w:val="32"/>
        </w:rPr>
        <w:t>修改的可能性。对于复杂项目，可提前组织专家咨询，确保报告质量。根据评分标准，该指标扣</w:t>
      </w:r>
      <w:r>
        <w:rPr>
          <w:rStyle w:val="a8"/>
          <w:rFonts w:ascii="楷体" w:eastAsia="楷体" w:hAnsi="楷体" w:hint="eastAsia"/>
          <w:spacing w:val="-4"/>
          <w:sz w:val="32"/>
          <w:szCs w:val="32"/>
        </w:rPr>
        <w:t>0.02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1.98</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质量指标完成情况分析：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地质勘查项目验收合格率指标，预期指标值为大于等于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成果报告验收通过率指标，预期指标值为大于等于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时效指标完成情况</w:t>
      </w:r>
      <w:r>
        <w:rPr>
          <w:rStyle w:val="a8"/>
          <w:rFonts w:ascii="楷体" w:eastAsia="楷体" w:hAnsi="楷体" w:hint="eastAsia"/>
          <w:spacing w:val="-4"/>
          <w:sz w:val="32"/>
          <w:szCs w:val="32"/>
        </w:rPr>
        <w:t>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地质勘查验收工作完成及时率指标，预期指标值为大于等于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96.67%</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成果报告验收工作完成时间指标，预期指标值为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日前，实际完成值为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成本指标完成情况分析：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长聘人员人均工资指标，预期指标值为≤</w:t>
      </w:r>
      <w:r>
        <w:rPr>
          <w:rStyle w:val="a8"/>
          <w:rFonts w:ascii="楷体" w:eastAsia="楷体" w:hAnsi="楷体" w:hint="eastAsia"/>
          <w:spacing w:val="-4"/>
          <w:sz w:val="32"/>
          <w:szCs w:val="32"/>
        </w:rPr>
        <w:t>14.24</w:t>
      </w:r>
      <w:r>
        <w:rPr>
          <w:rStyle w:val="a8"/>
          <w:rFonts w:ascii="楷体" w:eastAsia="楷体" w:hAnsi="楷体" w:hint="eastAsia"/>
          <w:spacing w:val="-4"/>
          <w:sz w:val="32"/>
          <w:szCs w:val="32"/>
        </w:rPr>
        <w:t>万元，实际完成值为</w:t>
      </w:r>
      <w:r>
        <w:rPr>
          <w:rStyle w:val="a8"/>
          <w:rFonts w:ascii="楷体" w:eastAsia="楷体" w:hAnsi="楷体" w:hint="eastAsia"/>
          <w:spacing w:val="-4"/>
          <w:sz w:val="32"/>
          <w:szCs w:val="32"/>
        </w:rPr>
        <w:t>14.1</w:t>
      </w:r>
      <w:r>
        <w:rPr>
          <w:rStyle w:val="a8"/>
          <w:rFonts w:ascii="楷体" w:eastAsia="楷体" w:hAnsi="楷体" w:hint="eastAsia"/>
          <w:spacing w:val="-4"/>
          <w:sz w:val="32"/>
          <w:szCs w:val="32"/>
        </w:rPr>
        <w:t>万元，指标完成率为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w:t>
      </w:r>
      <w:r>
        <w:rPr>
          <w:rStyle w:val="a8"/>
          <w:rFonts w:ascii="楷体" w:eastAsia="楷体" w:hAnsi="楷体" w:hint="eastAsia"/>
          <w:spacing w:val="-4"/>
          <w:sz w:val="32"/>
          <w:szCs w:val="32"/>
        </w:rPr>
        <w:t>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BC130C" w:rsidRDefault="00DC65E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 xml:space="preserve">　（四）项目效益情况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项目效益类指标由</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个二级指标和</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个三级指标构成构成，权重分为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生态效益完成情况分析：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满意度指标完成情况：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对于满意度指标：项目承担单位满意度指标，预期指标值为大于等于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w:t>
      </w:r>
      <w:r>
        <w:rPr>
          <w:rStyle w:val="a8"/>
          <w:rFonts w:ascii="楷体" w:eastAsia="楷体" w:hAnsi="楷体" w:hint="eastAsia"/>
          <w:spacing w:val="-4"/>
          <w:sz w:val="32"/>
          <w:szCs w:val="32"/>
        </w:rPr>
        <w:t>致，根据评分标准，该指标不扣分，得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BC130C" w:rsidRDefault="00DC65E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对于满意度指标：项目承担单位满意度指标，预期指标值为大于等于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p>
    <w:p w:rsidR="00BC130C" w:rsidRDefault="00DC65E8">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BC130C" w:rsidRDefault="00DC65E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实施过程中，始终坚持规范运作、高效推进，通过强化组织保障、严格执行方案、健全协同机制，有力保障了项目顺利实施并达到预期绩效目标。一是严格按照项目批复及《项目实施方案》规范推进，严格执行项目建设程序、财政资金管理相关规定，坚持按计划、按标准、按流程落实各项工作任务，确保项目实施不跑偏、不走样，项目执行规范有序、推进有力。二是强化组织领导保障，成立项目工作专班，明确主要领导负总责、分管领导具体抓、责任科室抓落实的工作机制，对项目实施、资金使用、进度管控、质量监督等工作统筹部署、全程把关，定期研究解决项目推进</w:t>
      </w:r>
      <w:r>
        <w:rPr>
          <w:rStyle w:val="a8"/>
          <w:rFonts w:ascii="楷体" w:eastAsia="楷体" w:hAnsi="楷体" w:hint="eastAsia"/>
          <w:spacing w:val="-4"/>
          <w:sz w:val="32"/>
          <w:szCs w:val="32"/>
        </w:rPr>
        <w:t>中的难点问题，形成上下联动、</w:t>
      </w:r>
      <w:r>
        <w:rPr>
          <w:rStyle w:val="a8"/>
          <w:rFonts w:ascii="楷体" w:eastAsia="楷体" w:hAnsi="楷体" w:hint="eastAsia"/>
          <w:spacing w:val="-4"/>
          <w:sz w:val="32"/>
          <w:szCs w:val="32"/>
        </w:rPr>
        <w:lastRenderedPageBreak/>
        <w:t>齐抓共管的工作格局，为项目落地见效提供了坚强组织保障。三是强化沟通协调联动，主动向上级主管部门汇报项目进展、资金使用及绩效目标完成情况，积极争取指导和支持；加强与项目实施、监理、协作等单位的常态化沟通，建立定期调度、信息共享、问题会商机制，及时协调解决项目实施过程中的手续办理、进度滞后、部门衔接等问题，确保项目按计划完工、资金规范使用、绩效目标如期实现。</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（二）存在问题及原因分析</w:t>
      </w:r>
      <w:r>
        <w:rPr>
          <w:rStyle w:val="a8"/>
          <w:rFonts w:ascii="楷体" w:eastAsia="楷体" w:hAnsi="楷体" w:hint="eastAsia"/>
          <w:spacing w:val="-4"/>
          <w:sz w:val="32"/>
          <w:szCs w:val="32"/>
        </w:rPr>
        <w:br/>
        <w:t xml:space="preserve">1. </w:t>
      </w:r>
      <w:r>
        <w:rPr>
          <w:rStyle w:val="a8"/>
          <w:rFonts w:ascii="楷体" w:eastAsia="楷体" w:hAnsi="楷体" w:hint="eastAsia"/>
          <w:spacing w:val="-4"/>
          <w:sz w:val="32"/>
          <w:szCs w:val="32"/>
        </w:rPr>
        <w:t>部分指标未完成问题描述：项目部分绩效指标未达到预期目标，项目结算数、成果报告评审数等核心产出指</w:t>
      </w:r>
      <w:r>
        <w:rPr>
          <w:rStyle w:val="a8"/>
          <w:rFonts w:ascii="楷体" w:eastAsia="楷体" w:hAnsi="楷体" w:hint="eastAsia"/>
          <w:spacing w:val="-4"/>
          <w:sz w:val="32"/>
          <w:szCs w:val="32"/>
        </w:rPr>
        <w:t>标实际完成情况与计划值存在差距，未全面完成年度既定绩效目标。原因分析：项目前期调研论证不够充分，对服务对象需求、外部实施条件等研判不足，指标设定与实际工作贴合度不够；工作统筹推进力度不足，受客观环境变化影响，未能及时调整工作举措，导致部分指标推进滞后。</w:t>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预算执行率偏低问题描述：项目预算执行进度未达到时序进度要求，预算执行率为</w:t>
      </w:r>
      <w:r>
        <w:rPr>
          <w:rStyle w:val="a8"/>
          <w:rFonts w:ascii="楷体" w:eastAsia="楷体" w:hAnsi="楷体" w:hint="eastAsia"/>
          <w:spacing w:val="-4"/>
          <w:sz w:val="32"/>
          <w:szCs w:val="32"/>
        </w:rPr>
        <w:t>98.48%</w:t>
      </w:r>
      <w:r>
        <w:rPr>
          <w:rStyle w:val="a8"/>
          <w:rFonts w:ascii="楷体" w:eastAsia="楷体" w:hAnsi="楷体" w:hint="eastAsia"/>
          <w:spacing w:val="-4"/>
          <w:sz w:val="32"/>
          <w:szCs w:val="32"/>
        </w:rPr>
        <w:t>，资金使用效率和执行进度有待提升。原因分析：是受到地质勘查野外作业天气、施工条件等客观因素影响，项目推进节奏放缓，相应经费支出未及时完全支出，导致预算执行率出现小幅偏差</w:t>
      </w:r>
      <w:r>
        <w:rPr>
          <w:rStyle w:val="a8"/>
          <w:rFonts w:ascii="楷体" w:eastAsia="楷体" w:hAnsi="楷体" w:hint="eastAsia"/>
          <w:spacing w:val="-4"/>
          <w:sz w:val="32"/>
          <w:szCs w:val="32"/>
        </w:rPr>
        <w:t>；预算执行动态监控机制不够健全，未能及时预警、督促整改，造成资金支付进度滞后。</w:t>
      </w:r>
    </w:p>
    <w:p w:rsidR="00BC130C" w:rsidRDefault="00DC65E8">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BC130C" w:rsidRDefault="00DC65E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为进一步提升项目规范化实施水平，巩固项目实施成效，建议从三方面持续优化。一是进一步规范项目建设程序，持续细化完善项目实施方案和工作计划，结合项目特点优化实施流</w:t>
      </w:r>
      <w:r>
        <w:rPr>
          <w:rStyle w:val="a8"/>
          <w:rFonts w:ascii="楷体" w:eastAsia="楷体" w:hAnsi="楷体" w:hint="eastAsia"/>
          <w:spacing w:val="-4"/>
          <w:sz w:val="32"/>
          <w:szCs w:val="32"/>
        </w:rPr>
        <w:lastRenderedPageBreak/>
        <w:t>程，严格执行项目审批、建设、验收、资金管理等各项制度规定，坚持按程序办事、按标准推进，不断提升项目实施的规范性和严谨性。二是进一步完善项目档案资料管理，坚持项目启动与档案归集同步推进，做到资料收集及时、整理规范、汇总全面、归档完整，实现项目全过程留痕、全周期可</w:t>
      </w:r>
      <w:r>
        <w:rPr>
          <w:rStyle w:val="a8"/>
          <w:rFonts w:ascii="楷体" w:eastAsia="楷体" w:hAnsi="楷体" w:hint="eastAsia"/>
          <w:spacing w:val="-4"/>
          <w:sz w:val="32"/>
          <w:szCs w:val="32"/>
        </w:rPr>
        <w:t>追溯；同时加强项目后续跟踪管理，建立长效管护机制，持续跟踪项目运行效果，确保项目长期发挥效益。三是进一步强化全过程绩效管理意识，将绩效理念贯穿项目策划、实施、验收、运维全过程，从项目方案源头抓好绩效目标设定，实施中抓好绩效监控，完工后抓好绩效评价，及时发现实施漏洞、补齐管理短板，严控项目成本，不断提升项目管理水平和财政资金使用效益。</w:t>
      </w:r>
    </w:p>
    <w:p w:rsidR="00BC130C" w:rsidRDefault="00DC65E8">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BC130C" w:rsidRDefault="00DC65E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本单位严格遵照国家、自治区及财政部门关于预算绩效管理和项目支出绩效评价的相关政策规定与工作要求，规范开展本次项目支出绩效自评工作，自评全过程始终坚</w:t>
      </w:r>
      <w:r>
        <w:rPr>
          <w:rStyle w:val="a8"/>
          <w:rFonts w:ascii="楷体" w:eastAsia="楷体" w:hAnsi="楷体" w:hint="eastAsia"/>
          <w:spacing w:val="-4"/>
          <w:sz w:val="32"/>
          <w:szCs w:val="32"/>
        </w:rPr>
        <w:t>持客观公正、实事求是、科学严谨、依规操作的原则，全面核查项目实施进展、资金使用管理、绩效目标完成及综合效益发挥情况，确保评价程序合规、数据真实可靠、内容完整规范。本单位郑重承诺，本次绩效评价报告所反映的项目实施情况、资金收支明细、绩效指标完成结果、佐证档案资料、存在问题及整改方向等全部内容，均真实、准确、完整地反映项目实际运行状况，无虚假记载、误导性陈述、遗漏瞒报等情形，项目资金严格按照批复用途及财务管理制度专款专用、规范使用，不存在截留、挤占、挪用、违规列支等问题。本单位对报告内容的真实性、准确性、完整性</w:t>
      </w:r>
      <w:r>
        <w:rPr>
          <w:rStyle w:val="a8"/>
          <w:rFonts w:ascii="楷体" w:eastAsia="楷体" w:hAnsi="楷体" w:hint="eastAsia"/>
          <w:spacing w:val="-4"/>
          <w:sz w:val="32"/>
          <w:szCs w:val="32"/>
        </w:rPr>
        <w:t>、合规性承担主体责任，自愿接受上级主管部门、</w:t>
      </w:r>
      <w:r>
        <w:rPr>
          <w:rStyle w:val="a8"/>
          <w:rFonts w:ascii="楷体" w:eastAsia="楷体" w:hAnsi="楷体" w:hint="eastAsia"/>
          <w:spacing w:val="-4"/>
          <w:sz w:val="32"/>
          <w:szCs w:val="32"/>
        </w:rPr>
        <w:lastRenderedPageBreak/>
        <w:t>财政、审计等相关单位及社会各界的监督检查，对监督中发现的问题将照单全收、及时整改、长效管控，持续强化项目管理、资金管控与全过程绩效管理，切实提高财政资金使用效益和公共服务质量。</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br/>
      </w:r>
      <w:r>
        <w:rPr>
          <w:rStyle w:val="a8"/>
          <w:rFonts w:ascii="楷体" w:eastAsia="楷体" w:hAnsi="楷体" w:hint="eastAsia"/>
          <w:spacing w:val="-4"/>
          <w:sz w:val="32"/>
          <w:szCs w:val="32"/>
        </w:rPr>
        <w:t>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：自治区财政出资地质勘查项目组织实施费项目绩效评价指标体系及评分标准</w:t>
      </w: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p w:rsidR="00BC130C" w:rsidRDefault="00BC130C">
      <w:pPr>
        <w:spacing w:line="540" w:lineRule="exact"/>
        <w:ind w:firstLine="567"/>
        <w:rPr>
          <w:rStyle w:val="a8"/>
          <w:rFonts w:ascii="仿宋" w:eastAsia="仿宋" w:hAnsi="仿宋"/>
          <w:b w:val="0"/>
          <w:spacing w:val="-4"/>
          <w:sz w:val="32"/>
          <w:szCs w:val="32"/>
        </w:rPr>
      </w:pPr>
    </w:p>
    <w:sectPr w:rsidR="00BC130C">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5E8" w:rsidRDefault="00DC65E8">
      <w:r>
        <w:separator/>
      </w:r>
    </w:p>
  </w:endnote>
  <w:endnote w:type="continuationSeparator" w:id="0">
    <w:p w:rsidR="00DC65E8" w:rsidRDefault="00DC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BC130C" w:rsidRDefault="00DC65E8">
        <w:pPr>
          <w:pStyle w:val="a4"/>
          <w:jc w:val="center"/>
        </w:pPr>
        <w:r>
          <w:fldChar w:fldCharType="begin"/>
        </w:r>
        <w:r>
          <w:instrText>PAGE   \* MERGEFORMAT</w:instrText>
        </w:r>
        <w:r>
          <w:fldChar w:fldCharType="separate"/>
        </w:r>
        <w:r w:rsidR="007153C9" w:rsidRPr="007153C9">
          <w:rPr>
            <w:noProof/>
            <w:lang w:val="zh-CN"/>
          </w:rPr>
          <w:t>1</w:t>
        </w:r>
        <w:r>
          <w:fldChar w:fldCharType="end"/>
        </w:r>
      </w:p>
    </w:sdtContent>
  </w:sdt>
  <w:p w:rsidR="00BC130C" w:rsidRDefault="00BC130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5E8" w:rsidRDefault="00DC65E8">
      <w:r>
        <w:separator/>
      </w:r>
    </w:p>
  </w:footnote>
  <w:footnote w:type="continuationSeparator" w:id="0">
    <w:p w:rsidR="00DC65E8" w:rsidRDefault="00DC65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153C9"/>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BC130C"/>
    <w:rsid w:val="00C56C72"/>
    <w:rsid w:val="00C62CB9"/>
    <w:rsid w:val="00CA6457"/>
    <w:rsid w:val="00CA6DC2"/>
    <w:rsid w:val="00CD37A4"/>
    <w:rsid w:val="00CE2FD9"/>
    <w:rsid w:val="00D17F2E"/>
    <w:rsid w:val="00D30354"/>
    <w:rsid w:val="00D52B7C"/>
    <w:rsid w:val="00D80C1E"/>
    <w:rsid w:val="00DB1661"/>
    <w:rsid w:val="00DC65E8"/>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2440</Words>
  <Characters>13908</Characters>
  <Application>Microsoft Office Word</Application>
  <DocSecurity>0</DocSecurity>
  <Lines>115</Lines>
  <Paragraphs>32</Paragraphs>
  <ScaleCrop>false</ScaleCrop>
  <Company>P R C</Company>
  <LinksUpToDate>false</LinksUpToDate>
  <CharactersWithSpaces>16316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