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B01" w:rsidRDefault="00131BCA">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rsidR="00916B01" w:rsidRDefault="00916B01">
      <w:pPr>
        <w:spacing w:line="540" w:lineRule="exact"/>
        <w:jc w:val="center"/>
        <w:rPr>
          <w:rFonts w:ascii="方正小标宋_GBK" w:eastAsia="方正小标宋_GBK" w:hAnsi="华文中宋" w:cs="宋体"/>
          <w:b/>
          <w:kern w:val="0"/>
          <w:sz w:val="48"/>
          <w:szCs w:val="48"/>
        </w:rPr>
      </w:pPr>
    </w:p>
    <w:p w:rsidR="00916B01" w:rsidRDefault="00916B01">
      <w:pPr>
        <w:spacing w:line="540" w:lineRule="exact"/>
        <w:jc w:val="center"/>
        <w:rPr>
          <w:rFonts w:ascii="方正小标宋_GBK" w:eastAsia="方正小标宋_GBK" w:hAnsi="华文中宋" w:cs="宋体"/>
          <w:b/>
          <w:kern w:val="0"/>
          <w:sz w:val="48"/>
          <w:szCs w:val="48"/>
        </w:rPr>
      </w:pPr>
    </w:p>
    <w:p w:rsidR="00916B01" w:rsidRDefault="00916B01">
      <w:pPr>
        <w:spacing w:line="540" w:lineRule="exact"/>
        <w:jc w:val="center"/>
        <w:rPr>
          <w:rFonts w:ascii="方正小标宋_GBK" w:eastAsia="方正小标宋_GBK" w:hAnsi="华文中宋" w:cs="宋体"/>
          <w:b/>
          <w:kern w:val="0"/>
          <w:sz w:val="48"/>
          <w:szCs w:val="48"/>
        </w:rPr>
      </w:pPr>
    </w:p>
    <w:p w:rsidR="00916B01" w:rsidRDefault="00916B01">
      <w:pPr>
        <w:spacing w:line="540" w:lineRule="exact"/>
        <w:jc w:val="center"/>
        <w:rPr>
          <w:rFonts w:ascii="方正小标宋_GBK" w:eastAsia="方正小标宋_GBK" w:hAnsi="华文中宋" w:cs="宋体"/>
          <w:b/>
          <w:kern w:val="0"/>
          <w:sz w:val="48"/>
          <w:szCs w:val="48"/>
        </w:rPr>
      </w:pPr>
    </w:p>
    <w:p w:rsidR="00916B01" w:rsidRDefault="00916B01">
      <w:pPr>
        <w:spacing w:line="540" w:lineRule="exact"/>
        <w:jc w:val="center"/>
        <w:rPr>
          <w:rFonts w:ascii="方正小标宋_GBK" w:eastAsia="方正小标宋_GBK" w:hAnsi="华文中宋" w:cs="宋体"/>
          <w:b/>
          <w:kern w:val="0"/>
          <w:sz w:val="48"/>
          <w:szCs w:val="48"/>
        </w:rPr>
      </w:pPr>
    </w:p>
    <w:p w:rsidR="00916B01" w:rsidRDefault="00916B01">
      <w:pPr>
        <w:spacing w:line="540" w:lineRule="exact"/>
        <w:jc w:val="center"/>
        <w:rPr>
          <w:rFonts w:ascii="方正小标宋_GBK" w:eastAsia="方正小标宋_GBK" w:hAnsi="华文中宋" w:cs="宋体"/>
          <w:b/>
          <w:kern w:val="0"/>
          <w:sz w:val="48"/>
          <w:szCs w:val="48"/>
        </w:rPr>
      </w:pPr>
    </w:p>
    <w:p w:rsidR="00916B01" w:rsidRDefault="00131BC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rsidR="00916B01" w:rsidRDefault="00131BC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916B01" w:rsidRDefault="00916B01">
      <w:pPr>
        <w:spacing w:line="540" w:lineRule="exact"/>
        <w:jc w:val="center"/>
        <w:rPr>
          <w:rFonts w:ascii="华文中宋" w:eastAsia="华文中宋" w:hAnsi="华文中宋" w:cs="宋体"/>
          <w:b/>
          <w:kern w:val="0"/>
          <w:sz w:val="52"/>
          <w:szCs w:val="52"/>
        </w:rPr>
      </w:pPr>
    </w:p>
    <w:p w:rsidR="00916B01" w:rsidRDefault="00131BCA">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2025</w:t>
      </w:r>
      <w:r>
        <w:rPr>
          <w:rFonts w:eastAsia="仿宋_GB2312" w:hAnsi="宋体" w:cs="宋体" w:hint="eastAsia"/>
          <w:kern w:val="0"/>
          <w:sz w:val="36"/>
          <w:szCs w:val="36"/>
        </w:rPr>
        <w:t>年度）</w:t>
      </w:r>
    </w:p>
    <w:p w:rsidR="00916B01" w:rsidRDefault="00916B01">
      <w:pPr>
        <w:spacing w:line="540" w:lineRule="exact"/>
        <w:jc w:val="center"/>
        <w:rPr>
          <w:rFonts w:eastAsia="仿宋_GB2312" w:hAnsi="宋体" w:cs="宋体"/>
          <w:kern w:val="0"/>
          <w:sz w:val="30"/>
          <w:szCs w:val="30"/>
        </w:rPr>
      </w:pPr>
    </w:p>
    <w:p w:rsidR="00916B01" w:rsidRDefault="00916B01">
      <w:pPr>
        <w:spacing w:line="540" w:lineRule="exact"/>
        <w:jc w:val="center"/>
        <w:rPr>
          <w:rFonts w:eastAsia="仿宋_GB2312" w:hAnsi="宋体" w:cs="宋体"/>
          <w:kern w:val="0"/>
          <w:sz w:val="30"/>
          <w:szCs w:val="30"/>
        </w:rPr>
      </w:pPr>
    </w:p>
    <w:p w:rsidR="00916B01" w:rsidRDefault="00916B01">
      <w:pPr>
        <w:spacing w:line="540" w:lineRule="exact"/>
        <w:jc w:val="center"/>
        <w:rPr>
          <w:rFonts w:ascii="方正小标宋_GBK" w:eastAsia="方正小标宋_GBK" w:hAnsi="宋体" w:cs="宋体"/>
          <w:kern w:val="0"/>
          <w:sz w:val="36"/>
          <w:szCs w:val="36"/>
        </w:rPr>
      </w:pPr>
    </w:p>
    <w:p w:rsidR="00131BCA" w:rsidRDefault="00131BCA">
      <w:pPr>
        <w:spacing w:line="540" w:lineRule="exact"/>
        <w:jc w:val="center"/>
        <w:rPr>
          <w:rFonts w:eastAsia="仿宋_GB2312" w:hAnsi="宋体" w:cs="宋体"/>
          <w:kern w:val="0"/>
          <w:sz w:val="30"/>
          <w:szCs w:val="30"/>
        </w:rPr>
      </w:pPr>
    </w:p>
    <w:p w:rsidR="00916B01" w:rsidRDefault="00916B01">
      <w:pPr>
        <w:spacing w:line="540" w:lineRule="exact"/>
        <w:jc w:val="center"/>
        <w:rPr>
          <w:rFonts w:eastAsia="仿宋_GB2312" w:hAnsi="宋体" w:cs="宋体"/>
          <w:kern w:val="0"/>
          <w:sz w:val="30"/>
          <w:szCs w:val="30"/>
        </w:rPr>
      </w:pPr>
    </w:p>
    <w:p w:rsidR="00916B01" w:rsidRDefault="00916B01">
      <w:pPr>
        <w:spacing w:line="540" w:lineRule="exact"/>
        <w:jc w:val="center"/>
        <w:rPr>
          <w:rFonts w:eastAsia="仿宋_GB2312" w:hAnsi="宋体" w:cs="宋体"/>
          <w:kern w:val="0"/>
          <w:sz w:val="30"/>
          <w:szCs w:val="30"/>
        </w:rPr>
      </w:pPr>
    </w:p>
    <w:p w:rsidR="00916B01" w:rsidRDefault="00916B01">
      <w:pPr>
        <w:spacing w:line="540" w:lineRule="exact"/>
        <w:rPr>
          <w:rFonts w:eastAsia="仿宋_GB2312" w:hAnsi="宋体" w:cs="宋体"/>
          <w:kern w:val="0"/>
          <w:sz w:val="30"/>
          <w:szCs w:val="30"/>
        </w:rPr>
      </w:pPr>
    </w:p>
    <w:p w:rsidR="00916B01" w:rsidRDefault="00131BCA">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916B01" w:rsidRDefault="00131BCA" w:rsidP="00131BC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r w:rsidR="008628AD">
        <w:rPr>
          <w:rFonts w:eastAsia="仿宋_GB2312" w:hAnsi="宋体" w:cs="宋体" w:hint="eastAsia"/>
          <w:kern w:val="0"/>
          <w:sz w:val="36"/>
          <w:szCs w:val="36"/>
        </w:rPr>
        <w:t>自治区自然资源厅</w:t>
      </w:r>
    </w:p>
    <w:p w:rsidR="00916B01" w:rsidRDefault="00131BCA" w:rsidP="00131BC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sidR="008628AD">
        <w:rPr>
          <w:rFonts w:eastAsia="仿宋_GB2312" w:hAnsi="宋体" w:cs="宋体" w:hint="eastAsia"/>
          <w:kern w:val="0"/>
          <w:sz w:val="36"/>
          <w:szCs w:val="36"/>
        </w:rPr>
        <w:t>2026</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sidR="008628AD">
        <w:rPr>
          <w:rFonts w:eastAsia="仿宋_GB2312" w:hAnsi="宋体" w:cs="宋体" w:hint="eastAsia"/>
          <w:kern w:val="0"/>
          <w:sz w:val="36"/>
          <w:szCs w:val="36"/>
        </w:rPr>
        <w:t xml:space="preserve">3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sidR="008628AD">
        <w:rPr>
          <w:rFonts w:eastAsia="仿宋_GB2312" w:hAnsi="宋体" w:cs="宋体" w:hint="eastAsia"/>
          <w:kern w:val="0"/>
          <w:sz w:val="36"/>
          <w:szCs w:val="36"/>
        </w:rPr>
        <w:t>9</w:t>
      </w:r>
      <w:bookmarkStart w:id="0" w:name="_GoBack"/>
      <w:bookmarkEnd w:id="0"/>
      <w:r>
        <w:rPr>
          <w:rFonts w:eastAsia="仿宋_GB2312" w:hAnsi="宋体" w:cs="宋体" w:hint="eastAsia"/>
          <w:kern w:val="0"/>
          <w:sz w:val="36"/>
          <w:szCs w:val="36"/>
        </w:rPr>
        <w:t xml:space="preserve">  </w:t>
      </w:r>
      <w:r>
        <w:rPr>
          <w:rFonts w:eastAsia="仿宋_GB2312" w:hAnsi="宋体" w:cs="宋体" w:hint="eastAsia"/>
          <w:kern w:val="0"/>
          <w:sz w:val="36"/>
          <w:szCs w:val="36"/>
        </w:rPr>
        <w:t>日</w:t>
      </w:r>
    </w:p>
    <w:p w:rsidR="00916B01" w:rsidRDefault="00916B01">
      <w:pPr>
        <w:spacing w:line="700" w:lineRule="exact"/>
        <w:jc w:val="left"/>
        <w:rPr>
          <w:rFonts w:eastAsia="仿宋_GB2312" w:hAnsi="宋体" w:cs="宋体"/>
          <w:kern w:val="0"/>
          <w:sz w:val="36"/>
          <w:szCs w:val="36"/>
        </w:rPr>
      </w:pPr>
    </w:p>
    <w:p w:rsidR="00916B01" w:rsidRDefault="00916B01">
      <w:pPr>
        <w:spacing w:line="700" w:lineRule="exact"/>
        <w:jc w:val="left"/>
        <w:rPr>
          <w:rFonts w:eastAsia="仿宋_GB2312" w:hAnsi="宋体" w:cs="宋体"/>
          <w:kern w:val="0"/>
          <w:sz w:val="36"/>
          <w:szCs w:val="36"/>
        </w:rPr>
      </w:pPr>
    </w:p>
    <w:p w:rsidR="00916B01" w:rsidRDefault="00916B01">
      <w:pPr>
        <w:spacing w:line="700" w:lineRule="exact"/>
        <w:jc w:val="left"/>
        <w:rPr>
          <w:rFonts w:eastAsia="仿宋_GB2312" w:hAnsi="宋体" w:cs="宋体"/>
          <w:kern w:val="0"/>
          <w:sz w:val="36"/>
          <w:szCs w:val="36"/>
        </w:rPr>
      </w:pPr>
    </w:p>
    <w:p w:rsidR="00916B01" w:rsidRDefault="00131BCA">
      <w:pPr>
        <w:numPr>
          <w:ilvl w:val="0"/>
          <w:numId w:val="1"/>
        </w:numPr>
        <w:snapToGrid w:val="0"/>
        <w:spacing w:line="540" w:lineRule="exact"/>
        <w:rPr>
          <w:rFonts w:ascii="仿宋_GB2312" w:eastAsia="仿宋_GB2312" w:hAnsi="仿宋_GB2312" w:cs="仿宋_GB2312"/>
          <w:b/>
          <w:color w:val="333333"/>
          <w:sz w:val="32"/>
          <w:szCs w:val="32"/>
          <w:lang w:bidi="ar"/>
        </w:rPr>
      </w:pPr>
      <w:r>
        <w:rPr>
          <w:rFonts w:ascii="仿宋_GB2312" w:eastAsia="仿宋_GB2312" w:hAnsi="仿宋_GB2312" w:cs="仿宋_GB2312" w:hint="eastAsia"/>
          <w:b/>
          <w:sz w:val="32"/>
          <w:szCs w:val="32"/>
        </w:rPr>
        <w:t>基本</w:t>
      </w:r>
      <w:r>
        <w:rPr>
          <w:rFonts w:ascii="仿宋_GB2312" w:eastAsia="仿宋_GB2312" w:hAnsi="仿宋_GB2312" w:cs="仿宋_GB2312" w:hint="eastAsia"/>
          <w:b/>
          <w:color w:val="333333"/>
          <w:sz w:val="32"/>
          <w:szCs w:val="32"/>
          <w:lang w:bidi="ar"/>
        </w:rPr>
        <w:t>概况</w:t>
      </w:r>
      <w:r>
        <w:rPr>
          <w:rFonts w:ascii="仿宋_GB2312" w:eastAsia="仿宋_GB2312" w:hAnsi="仿宋_GB2312" w:cs="仿宋_GB2312" w:hint="eastAsia"/>
          <w:b/>
          <w:color w:val="333333"/>
          <w:sz w:val="32"/>
          <w:szCs w:val="32"/>
          <w:lang w:bidi="ar"/>
        </w:rPr>
        <w:br/>
      </w:r>
      <w:r>
        <w:rPr>
          <w:rStyle w:val="a5"/>
          <w:rFonts w:ascii="楷体" w:eastAsia="楷体" w:hAnsi="楷体" w:cs="楷体" w:hint="eastAsia"/>
          <w:bCs w:val="0"/>
          <w:spacing w:val="-4"/>
          <w:sz w:val="32"/>
          <w:szCs w:val="32"/>
        </w:rPr>
        <w:t>(</w:t>
      </w:r>
      <w:proofErr w:type="gramStart"/>
      <w:r>
        <w:rPr>
          <w:rStyle w:val="a5"/>
          <w:rFonts w:ascii="楷体" w:eastAsia="楷体" w:hAnsi="楷体" w:cs="楷体" w:hint="eastAsia"/>
          <w:bCs w:val="0"/>
          <w:spacing w:val="-4"/>
          <w:sz w:val="32"/>
          <w:szCs w:val="32"/>
        </w:rPr>
        <w:t>一</w:t>
      </w:r>
      <w:proofErr w:type="gramEnd"/>
      <w:r>
        <w:rPr>
          <w:rStyle w:val="a5"/>
          <w:rFonts w:ascii="楷体" w:eastAsia="楷体" w:hAnsi="楷体" w:cs="楷体" w:hint="eastAsia"/>
          <w:bCs w:val="0"/>
          <w:spacing w:val="-4"/>
          <w:sz w:val="32"/>
          <w:szCs w:val="32"/>
        </w:rPr>
        <w:t>)</w:t>
      </w:r>
      <w:r>
        <w:rPr>
          <w:rFonts w:ascii="仿宋_GB2312" w:eastAsia="仿宋_GB2312" w:hAnsi="仿宋_GB2312" w:cs="仿宋_GB2312" w:hint="eastAsia"/>
          <w:b/>
          <w:sz w:val="32"/>
          <w:szCs w:val="32"/>
        </w:rPr>
        <w:t>部门单位基本情况:</w:t>
      </w:r>
    </w:p>
    <w:p w:rsidR="00916B01" w:rsidRDefault="00131BCA">
      <w:pPr>
        <w:spacing w:line="600" w:lineRule="exact"/>
        <w:ind w:left="648" w:firstLineChars="200" w:firstLine="643"/>
        <w:jc w:val="left"/>
        <w:rPr>
          <w:rFonts w:ascii="仿宋_GB2312" w:eastAsia="仿宋_GB2312" w:hAnsi="仿宋_GB2312" w:cs="仿宋_GB2312"/>
          <w:b/>
          <w:sz w:val="32"/>
          <w:szCs w:val="32"/>
        </w:rPr>
      </w:pPr>
      <w:r>
        <w:rPr>
          <w:rFonts w:ascii="仿宋_GB2312" w:eastAsia="仿宋_GB2312" w:hAnsi="仿宋_GB2312" w:cs="仿宋_GB2312" w:hint="eastAsia"/>
          <w:b/>
          <w:sz w:val="32"/>
          <w:szCs w:val="32"/>
        </w:rPr>
        <w:t>1.主要职能</w:t>
      </w:r>
      <w:r>
        <w:rPr>
          <w:rFonts w:ascii="仿宋_GB2312" w:eastAsia="仿宋_GB2312" w:hAnsi="仿宋_GB2312" w:cs="仿宋_GB2312" w:hint="eastAsia"/>
          <w:b/>
          <w:sz w:val="32"/>
          <w:szCs w:val="32"/>
        </w:rPr>
        <w:br/>
        <w:t>根据自治区党委办公厅、自治区人民政府办公厅《关于&lt;新疆维吾尔自治区机构改革方案&gt;的实施意见》，我厅主要职能为贯彻落实党中央关于自然资源工作的方针政策和决策部署以及自治区党委工作要求，在履行职责过程中坚持和加强党对自然资源工作的集中统一领导。主要职责是：</w:t>
      </w:r>
      <w:r>
        <w:rPr>
          <w:rFonts w:ascii="仿宋_GB2312" w:eastAsia="仿宋_GB2312" w:hAnsi="仿宋_GB2312" w:cs="仿宋_GB2312" w:hint="eastAsia"/>
          <w:b/>
          <w:sz w:val="32"/>
          <w:szCs w:val="32"/>
        </w:rPr>
        <w:br/>
        <w:t>（1）履行全民所有土地、矿产、森林、草原、湿地、水等自然资源资产所有者职责和所有国土空间用途管制职责。贯彻执行自然资源和国土空间规划及测绘等法律法规，起草自治区自然资源和国土空间规划及测绘等地方性法规和政府规章草案并监督检查执行情况。</w:t>
      </w:r>
      <w:r>
        <w:rPr>
          <w:rFonts w:ascii="仿宋_GB2312" w:eastAsia="仿宋_GB2312" w:hAnsi="仿宋_GB2312" w:cs="仿宋_GB2312" w:hint="eastAsia"/>
          <w:b/>
          <w:sz w:val="32"/>
          <w:szCs w:val="32"/>
        </w:rPr>
        <w:br/>
        <w:t>（2）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r>
        <w:rPr>
          <w:rFonts w:ascii="仿宋_GB2312" w:eastAsia="仿宋_GB2312" w:hAnsi="仿宋_GB2312" w:cs="仿宋_GB2312" w:hint="eastAsia"/>
          <w:b/>
          <w:sz w:val="32"/>
          <w:szCs w:val="32"/>
        </w:rPr>
        <w:br/>
        <w:t>（3）负责自然资源统一确权登记工作。贯彻执行国家各类自然资源和不动产统一确权登记、权籍调查、不动</w:t>
      </w:r>
      <w:r>
        <w:rPr>
          <w:rFonts w:ascii="仿宋_GB2312" w:eastAsia="仿宋_GB2312" w:hAnsi="仿宋_GB2312" w:cs="仿宋_GB2312" w:hint="eastAsia"/>
          <w:b/>
          <w:sz w:val="32"/>
          <w:szCs w:val="32"/>
        </w:rPr>
        <w:lastRenderedPageBreak/>
        <w:t>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r>
        <w:rPr>
          <w:rFonts w:ascii="仿宋_GB2312" w:eastAsia="仿宋_GB2312" w:hAnsi="仿宋_GB2312" w:cs="仿宋_GB2312" w:hint="eastAsia"/>
          <w:b/>
          <w:sz w:val="32"/>
          <w:szCs w:val="32"/>
        </w:rPr>
        <w:br/>
        <w:t>（4）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r>
        <w:rPr>
          <w:rFonts w:ascii="仿宋_GB2312" w:eastAsia="仿宋_GB2312" w:hAnsi="仿宋_GB2312" w:cs="仿宋_GB2312" w:hint="eastAsia"/>
          <w:b/>
          <w:sz w:val="32"/>
          <w:szCs w:val="32"/>
        </w:rPr>
        <w:br/>
        <w:t>（5）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r>
        <w:rPr>
          <w:rFonts w:ascii="仿宋_GB2312" w:eastAsia="仿宋_GB2312" w:hAnsi="仿宋_GB2312" w:cs="仿宋_GB2312" w:hint="eastAsia"/>
          <w:b/>
          <w:sz w:val="32"/>
          <w:szCs w:val="32"/>
        </w:rPr>
        <w:br/>
        <w:t>（6）负责建立空间规划体系并监督实施。推进自治区</w:t>
      </w:r>
      <w:r>
        <w:rPr>
          <w:rFonts w:ascii="仿宋_GB2312" w:eastAsia="仿宋_GB2312" w:hAnsi="仿宋_GB2312" w:cs="仿宋_GB2312" w:hint="eastAsia"/>
          <w:b/>
          <w:sz w:val="32"/>
          <w:szCs w:val="32"/>
        </w:rPr>
        <w:lastRenderedPageBreak/>
        <w:t>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构建节约资源和保护环境的生产、生活、生态空间布局。建立健全自治区国土空间用途管制制度，研究拟订城乡规划政策并监督实施。组织拟订并实施自治区土地等自然资源年度利用计划。负责自治区土地等国土空间用途转用工作。负责自治区土地征收征用管理。</w:t>
      </w:r>
      <w:r>
        <w:rPr>
          <w:rFonts w:ascii="仿宋_GB2312" w:eastAsia="仿宋_GB2312" w:hAnsi="仿宋_GB2312" w:cs="仿宋_GB2312" w:hint="eastAsia"/>
          <w:b/>
          <w:sz w:val="32"/>
          <w:szCs w:val="32"/>
        </w:rPr>
        <w:br/>
        <w:t>（7）负责统筹国土空间生态修复。牵头组织编制自治区国土空间生态修复规划并实施有关生态修复重大工程。负责自治区国土空间综合整治、土地整理复垦、矿山地质环境恢复治理等工作。牵头拟订和实施自治区生态保护补偿制度，拟订合理利用社会资金进行生态修复的政策措施，提出重大备选项目。</w:t>
      </w:r>
      <w:r>
        <w:rPr>
          <w:rFonts w:ascii="仿宋_GB2312" w:eastAsia="仿宋_GB2312" w:hAnsi="仿宋_GB2312" w:cs="仿宋_GB2312" w:hint="eastAsia"/>
          <w:b/>
          <w:sz w:val="32"/>
          <w:szCs w:val="32"/>
        </w:rPr>
        <w:br/>
        <w:t>（8）负责组织实施最严格的耕地保护制度。贯彻执行国家耕地保护政策并牵头拟订和实施自治区有关政策，负责耕地数量、质量、生态保护。组织实施自治区耕地保护责任目标考核和永久基本农田特殊保护。完善自治区耕地占补平衡制度，监督占用耕地补偿制度执行情况。</w:t>
      </w:r>
      <w:r>
        <w:rPr>
          <w:rFonts w:ascii="仿宋_GB2312" w:eastAsia="仿宋_GB2312" w:hAnsi="仿宋_GB2312" w:cs="仿宋_GB2312" w:hint="eastAsia"/>
          <w:b/>
          <w:sz w:val="32"/>
          <w:szCs w:val="32"/>
        </w:rPr>
        <w:br/>
        <w:t>（9）负责管理地质勘查行业和全区地质工作。编制自</w:t>
      </w:r>
      <w:r>
        <w:rPr>
          <w:rFonts w:ascii="仿宋_GB2312" w:eastAsia="仿宋_GB2312" w:hAnsi="仿宋_GB2312" w:cs="仿宋_GB2312" w:hint="eastAsia"/>
          <w:b/>
          <w:sz w:val="32"/>
          <w:szCs w:val="32"/>
        </w:rPr>
        <w:lastRenderedPageBreak/>
        <w:t>治区地质勘查规划并监督检查执行情况。管理自治区级地质勘查项目。组织实施自治区重大地质矿产勘查专项。负责自治区地质灾害预防和治理，监督管理地下水过量开采及引发的地面沉降等地质问题。负责自治区古生物化石的监督管理。</w:t>
      </w:r>
      <w:r>
        <w:rPr>
          <w:rFonts w:ascii="仿宋_GB2312" w:eastAsia="仿宋_GB2312" w:hAnsi="仿宋_GB2312" w:cs="仿宋_GB2312" w:hint="eastAsia"/>
          <w:b/>
          <w:sz w:val="32"/>
          <w:szCs w:val="32"/>
        </w:rPr>
        <w:br/>
        <w:t>（10）负责落实综合防灾减灾规划相关要求，组织编制自治区地质灾害防治规划和防护标准并指导实施。组织指导协调和监督自治区地质灾害调查评价及隐患的普查、详查、排查。指导开展群测群防、专业监测和预报预警等工作，指导开展地质灾害工程治理工作。承担自治区地质灾害应急救援的技术支撑工作。</w:t>
      </w:r>
      <w:r>
        <w:rPr>
          <w:rFonts w:ascii="仿宋_GB2312" w:eastAsia="仿宋_GB2312" w:hAnsi="仿宋_GB2312" w:cs="仿宋_GB2312" w:hint="eastAsia"/>
          <w:b/>
          <w:sz w:val="32"/>
          <w:szCs w:val="32"/>
        </w:rPr>
        <w:br/>
        <w:t>（11）负责矿产资源管理工作。负责自治区矿产资源储量管理及压覆矿产资源审批。负责自治区矿业权管理。会同有关部门承担自治区保护性开采的特定矿种、优势矿产的调控及相关管理工作。监督指导全区矿产资源合理利用和保护。</w:t>
      </w:r>
      <w:r>
        <w:rPr>
          <w:rFonts w:ascii="仿宋_GB2312" w:eastAsia="仿宋_GB2312" w:hAnsi="仿宋_GB2312" w:cs="仿宋_GB2312" w:hint="eastAsia"/>
          <w:b/>
          <w:sz w:val="32"/>
          <w:szCs w:val="32"/>
        </w:rPr>
        <w:br/>
        <w:t>（12）负责测绘地理信息管理工作。负责自治区基础测绘和测绘行业管理。负责自治区测绘资质资格与信用管理，监督管理自治区地理信息安全和市场秩序。负责自治区地理信息公共服务管理。负责自治区测量标志保护。</w:t>
      </w:r>
      <w:r>
        <w:rPr>
          <w:rFonts w:ascii="仿宋_GB2312" w:eastAsia="仿宋_GB2312" w:hAnsi="仿宋_GB2312" w:cs="仿宋_GB2312" w:hint="eastAsia"/>
          <w:b/>
          <w:sz w:val="32"/>
          <w:szCs w:val="32"/>
        </w:rPr>
        <w:br/>
        <w:t>（13）推动自然资源领域科技发展。制定并实施自治区自然资源领域科技创新发展和人才培养战略、规划和计</w:t>
      </w:r>
      <w:r>
        <w:rPr>
          <w:rFonts w:ascii="仿宋_GB2312" w:eastAsia="仿宋_GB2312" w:hAnsi="仿宋_GB2312" w:cs="仿宋_GB2312" w:hint="eastAsia"/>
          <w:b/>
          <w:sz w:val="32"/>
          <w:szCs w:val="32"/>
        </w:rPr>
        <w:lastRenderedPageBreak/>
        <w:t>划。组织监督</w:t>
      </w:r>
      <w:proofErr w:type="gramStart"/>
      <w:r>
        <w:rPr>
          <w:rFonts w:ascii="仿宋_GB2312" w:eastAsia="仿宋_GB2312" w:hAnsi="仿宋_GB2312" w:cs="仿宋_GB2312" w:hint="eastAsia"/>
          <w:b/>
          <w:sz w:val="32"/>
          <w:szCs w:val="32"/>
        </w:rPr>
        <w:t>实施搜术标准</w:t>
      </w:r>
      <w:proofErr w:type="gramEnd"/>
      <w:r>
        <w:rPr>
          <w:rFonts w:ascii="仿宋_GB2312" w:eastAsia="仿宋_GB2312" w:hAnsi="仿宋_GB2312" w:cs="仿宋_GB2312" w:hint="eastAsia"/>
          <w:b/>
          <w:sz w:val="32"/>
          <w:szCs w:val="32"/>
        </w:rPr>
        <w:t>、规程规范。组织实施自治区重大科技工程及创新能力建设，推进自然资源信息化和信息资料的公共服务。组织参与自然资源领域对外交流合作。</w:t>
      </w:r>
      <w:r>
        <w:rPr>
          <w:rFonts w:ascii="仿宋_GB2312" w:eastAsia="仿宋_GB2312" w:hAnsi="仿宋_GB2312" w:cs="仿宋_GB2312" w:hint="eastAsia"/>
          <w:b/>
          <w:sz w:val="32"/>
          <w:szCs w:val="32"/>
        </w:rPr>
        <w:br/>
        <w:t>（14）根据授权，对地（州、市）、县（市、区）政府落实党中央、国务院关于自然资源和国土空间规划的重大方针政策、决策部署和自治区党委、自治区人民政府工作要求及法律法规执行情况进行督察。查处自然资源开发利用和国土空间规划及测绘重大违法案件。指导地（州、市）、县（市、区）有关行政执法工作。</w:t>
      </w:r>
      <w:r>
        <w:rPr>
          <w:rFonts w:ascii="仿宋_GB2312" w:eastAsia="仿宋_GB2312" w:hAnsi="仿宋_GB2312" w:cs="仿宋_GB2312" w:hint="eastAsia"/>
          <w:b/>
          <w:sz w:val="32"/>
          <w:szCs w:val="32"/>
        </w:rPr>
        <w:br/>
        <w:t>（15）统一领导和管理自治区林业和草原局。</w:t>
      </w:r>
      <w:r>
        <w:rPr>
          <w:rFonts w:ascii="仿宋_GB2312" w:eastAsia="仿宋_GB2312" w:hAnsi="仿宋_GB2312" w:cs="仿宋_GB2312" w:hint="eastAsia"/>
          <w:b/>
          <w:sz w:val="32"/>
          <w:szCs w:val="32"/>
        </w:rPr>
        <w:br/>
        <w:t>（16）完成自治区党委、自治区人民政府交办的其他任务。</w:t>
      </w:r>
      <w:r>
        <w:rPr>
          <w:rFonts w:ascii="仿宋_GB2312" w:eastAsia="仿宋_GB2312" w:hAnsi="仿宋_GB2312" w:cs="仿宋_GB2312" w:hint="eastAsia"/>
          <w:b/>
          <w:sz w:val="32"/>
          <w:szCs w:val="32"/>
        </w:rPr>
        <w:br/>
        <w:t>（17）职能转变。自治区自然资源厅要落实中央和自治区关于统一行使全民所有自然资源资产所有者职责，统一行使所有国土空间用途管制和生态保护修复职责的要求，强化顶层设计，发挥国土空间规划管控作用，为保护和合理开发利用自然资源提供科学指引。进一步加强自治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w:t>
      </w:r>
      <w:r>
        <w:rPr>
          <w:rFonts w:ascii="仿宋_GB2312" w:eastAsia="仿宋_GB2312" w:hAnsi="仿宋_GB2312" w:cs="仿宋_GB2312" w:hint="eastAsia"/>
          <w:b/>
          <w:sz w:val="32"/>
          <w:szCs w:val="32"/>
        </w:rPr>
        <w:lastRenderedPageBreak/>
        <w:t>配置的决定性作用，更好发挥政府作用，强化自然资源管理规则、标准、制度的约束性作用，推进自然资源确权登记和评估的便民高效。</w:t>
      </w:r>
      <w:r>
        <w:rPr>
          <w:rFonts w:ascii="仿宋_GB2312" w:eastAsia="仿宋_GB2312" w:hAnsi="仿宋_GB2312" w:cs="仿宋_GB2312" w:hint="eastAsia"/>
          <w:b/>
          <w:sz w:val="32"/>
          <w:szCs w:val="32"/>
        </w:rPr>
        <w:br/>
        <w:t>2.机构人员构成情况</w:t>
      </w:r>
      <w:r>
        <w:rPr>
          <w:rFonts w:ascii="仿宋_GB2312" w:eastAsia="仿宋_GB2312" w:hAnsi="仿宋_GB2312" w:cs="仿宋_GB2312" w:hint="eastAsia"/>
          <w:b/>
          <w:sz w:val="32"/>
          <w:szCs w:val="32"/>
        </w:rPr>
        <w:br/>
        <w:t>自治区自然资源厅是自治区人民政府组成部门，为正厅级。我厅贯彻落实党中央关于自然资源工作的方针政策和决策部署以及自治区党委工作要求，在履行职责过程中坚持和加强党对自然资源工作的集中统一领导。下设25个处室，分别是：办公室、综合和改革处、自然资源调查监测处、法规处、自然资源确权登记局、自然资源所有者权益处、自然资源开发利用处、国土空间规划局、国土空间用途管制处、国土空间生态修复处、耕地保护监督处、地质勘查管理处、矿业权管理处、矿产资源保护监督处、国土测绘处、地理信息管理处、自然资源督察办公室、执法局、科技外事处、财务处、审计处、人事处、机关党委、离退休干部工作处、工会工作委员会。</w:t>
      </w:r>
      <w:r>
        <w:rPr>
          <w:rFonts w:ascii="仿宋_GB2312" w:eastAsia="仿宋_GB2312" w:hAnsi="仿宋_GB2312" w:cs="仿宋_GB2312" w:hint="eastAsia"/>
          <w:b/>
          <w:sz w:val="32"/>
          <w:szCs w:val="32"/>
        </w:rPr>
        <w:br/>
        <w:t>本部门中，行政单位1家，事业单位19家，纳入自治区自然资源厅2025年部门绩效自评范围的下属预算单位包括：</w:t>
      </w:r>
      <w:r>
        <w:rPr>
          <w:rFonts w:ascii="仿宋_GB2312" w:eastAsia="仿宋_GB2312" w:hAnsi="仿宋_GB2312" w:cs="仿宋_GB2312" w:hint="eastAsia"/>
          <w:b/>
          <w:sz w:val="32"/>
          <w:szCs w:val="32"/>
        </w:rPr>
        <w:br/>
        <w:t>（1）新疆维吾尔自治区自然资源厅机关；</w:t>
      </w:r>
      <w:r>
        <w:rPr>
          <w:rFonts w:ascii="仿宋_GB2312" w:eastAsia="仿宋_GB2312" w:hAnsi="仿宋_GB2312" w:cs="仿宋_GB2312" w:hint="eastAsia"/>
          <w:b/>
          <w:sz w:val="32"/>
          <w:szCs w:val="32"/>
        </w:rPr>
        <w:br/>
        <w:t>（2）新疆维吾尔自治区自然资源规划研究院；</w:t>
      </w:r>
      <w:r>
        <w:rPr>
          <w:rFonts w:ascii="仿宋_GB2312" w:eastAsia="仿宋_GB2312" w:hAnsi="仿宋_GB2312" w:cs="仿宋_GB2312" w:hint="eastAsia"/>
          <w:b/>
          <w:sz w:val="32"/>
          <w:szCs w:val="32"/>
        </w:rPr>
        <w:br/>
        <w:t>（3）新疆维吾尔自治区地质环境监测院；</w:t>
      </w:r>
      <w:r>
        <w:rPr>
          <w:rFonts w:ascii="仿宋_GB2312" w:eastAsia="仿宋_GB2312" w:hAnsi="仿宋_GB2312" w:cs="仿宋_GB2312" w:hint="eastAsia"/>
          <w:b/>
          <w:sz w:val="32"/>
          <w:szCs w:val="32"/>
        </w:rPr>
        <w:br/>
        <w:t>（4）新疆维吾尔自治区自然资源信息中心（新疆维吾</w:t>
      </w:r>
      <w:r>
        <w:rPr>
          <w:rFonts w:ascii="仿宋_GB2312" w:eastAsia="仿宋_GB2312" w:hAnsi="仿宋_GB2312" w:cs="仿宋_GB2312" w:hint="eastAsia"/>
          <w:b/>
          <w:sz w:val="32"/>
          <w:szCs w:val="32"/>
        </w:rPr>
        <w:lastRenderedPageBreak/>
        <w:t>尔自治区自然资源档案馆）；</w:t>
      </w:r>
      <w:r>
        <w:rPr>
          <w:rFonts w:ascii="仿宋_GB2312" w:eastAsia="仿宋_GB2312" w:hAnsi="仿宋_GB2312" w:cs="仿宋_GB2312" w:hint="eastAsia"/>
          <w:b/>
          <w:sz w:val="32"/>
          <w:szCs w:val="32"/>
        </w:rPr>
        <w:br/>
        <w:t>（5）新疆维吾尔自治区国土综合整治中心；</w:t>
      </w:r>
      <w:r>
        <w:rPr>
          <w:rFonts w:ascii="仿宋_GB2312" w:eastAsia="仿宋_GB2312" w:hAnsi="仿宋_GB2312" w:cs="仿宋_GB2312" w:hint="eastAsia"/>
          <w:b/>
          <w:sz w:val="32"/>
          <w:szCs w:val="32"/>
        </w:rPr>
        <w:br/>
        <w:t>（6）新疆维吾尔自治区自然资源改革发展研究中心；</w:t>
      </w:r>
      <w:r>
        <w:rPr>
          <w:rFonts w:ascii="仿宋_GB2312" w:eastAsia="仿宋_GB2312" w:hAnsi="仿宋_GB2312" w:cs="仿宋_GB2312" w:hint="eastAsia"/>
          <w:b/>
          <w:sz w:val="32"/>
          <w:szCs w:val="32"/>
        </w:rPr>
        <w:br/>
        <w:t>（7）新疆维吾尔自治区自然资源厅机关服务中心；</w:t>
      </w:r>
      <w:r>
        <w:rPr>
          <w:rFonts w:ascii="仿宋_GB2312" w:eastAsia="仿宋_GB2312" w:hAnsi="仿宋_GB2312" w:cs="仿宋_GB2312" w:hint="eastAsia"/>
          <w:b/>
          <w:sz w:val="32"/>
          <w:szCs w:val="32"/>
        </w:rPr>
        <w:br/>
        <w:t>（8）新疆维吾尔自治区地质成果中心；</w:t>
      </w:r>
      <w:r>
        <w:rPr>
          <w:rFonts w:ascii="仿宋_GB2312" w:eastAsia="仿宋_GB2312" w:hAnsi="仿宋_GB2312" w:cs="仿宋_GB2312" w:hint="eastAsia"/>
          <w:b/>
          <w:sz w:val="32"/>
          <w:szCs w:val="32"/>
        </w:rPr>
        <w:br/>
        <w:t>（9）新疆维吾尔自治区自然资源宣传教育中心；</w:t>
      </w:r>
      <w:r>
        <w:rPr>
          <w:rFonts w:ascii="仿宋_GB2312" w:eastAsia="仿宋_GB2312" w:hAnsi="仿宋_GB2312" w:cs="仿宋_GB2312" w:hint="eastAsia"/>
          <w:b/>
          <w:sz w:val="32"/>
          <w:szCs w:val="32"/>
        </w:rPr>
        <w:br/>
        <w:t>（10）新疆维吾尔自治区地质勘查管理中心；</w:t>
      </w:r>
      <w:r>
        <w:rPr>
          <w:rFonts w:ascii="仿宋_GB2312" w:eastAsia="仿宋_GB2312" w:hAnsi="仿宋_GB2312" w:cs="仿宋_GB2312" w:hint="eastAsia"/>
          <w:b/>
          <w:sz w:val="32"/>
          <w:szCs w:val="32"/>
        </w:rPr>
        <w:br/>
        <w:t>（11）新疆维吾尔自治区不动产登记中心；</w:t>
      </w:r>
      <w:r>
        <w:rPr>
          <w:rFonts w:ascii="仿宋_GB2312" w:eastAsia="仿宋_GB2312" w:hAnsi="仿宋_GB2312" w:cs="仿宋_GB2312" w:hint="eastAsia"/>
          <w:b/>
          <w:sz w:val="32"/>
          <w:szCs w:val="32"/>
        </w:rPr>
        <w:br/>
        <w:t>（12）新疆维吾尔自治区第一测绘院；</w:t>
      </w:r>
      <w:r>
        <w:rPr>
          <w:rFonts w:ascii="仿宋_GB2312" w:eastAsia="仿宋_GB2312" w:hAnsi="仿宋_GB2312" w:cs="仿宋_GB2312" w:hint="eastAsia"/>
          <w:b/>
          <w:sz w:val="32"/>
          <w:szCs w:val="32"/>
        </w:rPr>
        <w:br/>
        <w:t>（13）新疆维吾尔自治区第二测绘院；</w:t>
      </w:r>
      <w:r>
        <w:rPr>
          <w:rFonts w:ascii="仿宋_GB2312" w:eastAsia="仿宋_GB2312" w:hAnsi="仿宋_GB2312" w:cs="仿宋_GB2312" w:hint="eastAsia"/>
          <w:b/>
          <w:sz w:val="32"/>
          <w:szCs w:val="32"/>
        </w:rPr>
        <w:br/>
        <w:t>（14）新疆维吾尔自治区测绘成果中心；</w:t>
      </w:r>
      <w:r>
        <w:rPr>
          <w:rFonts w:ascii="仿宋_GB2312" w:eastAsia="仿宋_GB2312" w:hAnsi="仿宋_GB2312" w:cs="仿宋_GB2312" w:hint="eastAsia"/>
          <w:b/>
          <w:sz w:val="32"/>
          <w:szCs w:val="32"/>
        </w:rPr>
        <w:br/>
        <w:t>（15）新疆维吾尔自治区测绘产品质量监督检验站；</w:t>
      </w:r>
      <w:r>
        <w:rPr>
          <w:rFonts w:ascii="仿宋_GB2312" w:eastAsia="仿宋_GB2312" w:hAnsi="仿宋_GB2312" w:cs="仿宋_GB2312" w:hint="eastAsia"/>
          <w:b/>
          <w:sz w:val="32"/>
          <w:szCs w:val="32"/>
        </w:rPr>
        <w:br/>
        <w:t>（16）新疆维吾尔自治区测绘科学研究院；</w:t>
      </w:r>
      <w:r>
        <w:rPr>
          <w:rFonts w:ascii="仿宋_GB2312" w:eastAsia="仿宋_GB2312" w:hAnsi="仿宋_GB2312" w:cs="仿宋_GB2312" w:hint="eastAsia"/>
          <w:b/>
          <w:sz w:val="32"/>
          <w:szCs w:val="32"/>
        </w:rPr>
        <w:br/>
        <w:t>（17）新疆维吾尔自治区国土空间规划研究中心；</w:t>
      </w:r>
      <w:r>
        <w:rPr>
          <w:rFonts w:ascii="仿宋_GB2312" w:eastAsia="仿宋_GB2312" w:hAnsi="仿宋_GB2312" w:cs="仿宋_GB2312" w:hint="eastAsia"/>
          <w:b/>
          <w:sz w:val="32"/>
          <w:szCs w:val="32"/>
        </w:rPr>
        <w:br/>
        <w:t>（18）新疆维吾尔自治区自然资源法律事务中心；</w:t>
      </w:r>
      <w:r>
        <w:rPr>
          <w:rFonts w:ascii="仿宋_GB2312" w:eastAsia="仿宋_GB2312" w:hAnsi="仿宋_GB2312" w:cs="仿宋_GB2312" w:hint="eastAsia"/>
          <w:b/>
          <w:sz w:val="32"/>
          <w:szCs w:val="32"/>
        </w:rPr>
        <w:br/>
        <w:t>（19）新疆维吾尔自治区地质勘查质量评价中心。</w:t>
      </w:r>
      <w:r>
        <w:rPr>
          <w:rFonts w:ascii="仿宋_GB2312" w:eastAsia="仿宋_GB2312" w:hAnsi="仿宋_GB2312" w:cs="仿宋_GB2312" w:hint="eastAsia"/>
          <w:b/>
          <w:sz w:val="32"/>
          <w:szCs w:val="32"/>
        </w:rPr>
        <w:br/>
        <w:t>自治区自然资源厅2025年末实有人数1043人，其中：行政编制167人；参照公务员编制37人;事业编制837人；离休人员2人。</w:t>
      </w:r>
      <w:bookmarkStart w:id="1" w:name="_Hlk43849111"/>
      <w:bookmarkEnd w:id="1"/>
    </w:p>
    <w:p w:rsidR="00916B01" w:rsidRDefault="00131BCA">
      <w:pPr>
        <w:spacing w:line="600" w:lineRule="exact"/>
        <w:ind w:firstLineChars="400" w:firstLine="1253"/>
        <w:jc w:val="left"/>
        <w:rPr>
          <w:rFonts w:ascii="仿宋_GB2312" w:eastAsia="仿宋_GB2312" w:hAnsi="仿宋_GB2312" w:cs="仿宋_GB2312"/>
          <w:b/>
          <w:color w:val="333333"/>
          <w:sz w:val="32"/>
          <w:szCs w:val="32"/>
          <w:shd w:val="clear" w:color="auto" w:fill="FFFFFF"/>
        </w:rPr>
      </w:pPr>
      <w:r>
        <w:rPr>
          <w:rStyle w:val="a5"/>
          <w:rFonts w:ascii="楷体" w:eastAsia="楷体" w:hAnsi="楷体" w:cs="楷体" w:hint="eastAsia"/>
          <w:bCs w:val="0"/>
          <w:spacing w:val="-4"/>
          <w:sz w:val="32"/>
          <w:szCs w:val="32"/>
        </w:rPr>
        <w:t>(二)</w:t>
      </w:r>
      <w:r>
        <w:rPr>
          <w:rFonts w:ascii="仿宋_GB2312" w:eastAsia="仿宋_GB2312" w:hAnsi="仿宋_GB2312" w:cs="仿宋_GB2312" w:hint="eastAsia"/>
          <w:b/>
          <w:color w:val="333333"/>
          <w:sz w:val="32"/>
          <w:szCs w:val="32"/>
          <w:lang w:bidi="ar"/>
        </w:rPr>
        <w:t>部门单位年度重点工作:</w:t>
      </w:r>
    </w:p>
    <w:p w:rsidR="00916B01" w:rsidRDefault="00131BCA">
      <w:pPr>
        <w:spacing w:line="600" w:lineRule="exact"/>
        <w:ind w:left="648" w:firstLineChars="200" w:firstLine="643"/>
        <w:jc w:val="left"/>
        <w:rPr>
          <w:rFonts w:ascii="仿宋_GB2312" w:eastAsia="仿宋_GB2312" w:hAnsi="仿宋_GB2312" w:cs="仿宋_GB2312"/>
          <w:b/>
          <w:sz w:val="32"/>
          <w:szCs w:val="32"/>
        </w:rPr>
      </w:pPr>
      <w:r>
        <w:rPr>
          <w:rFonts w:ascii="仿宋_GB2312" w:eastAsia="仿宋_GB2312" w:hAnsi="仿宋_GB2312" w:cs="仿宋_GB2312" w:hint="eastAsia"/>
          <w:b/>
          <w:sz w:val="32"/>
          <w:szCs w:val="32"/>
        </w:rPr>
        <w:t>1.2025年度重点工作</w:t>
      </w:r>
      <w:r>
        <w:rPr>
          <w:rFonts w:ascii="仿宋_GB2312" w:eastAsia="仿宋_GB2312" w:hAnsi="仿宋_GB2312" w:cs="仿宋_GB2312" w:hint="eastAsia"/>
          <w:b/>
          <w:sz w:val="32"/>
          <w:szCs w:val="32"/>
        </w:rPr>
        <w:br/>
        <w:t>一是服务发展大局主动有为。我厅始终心怀“国之大者”，聚焦国家大局和新疆工作总目标，在关键环节谋</w:t>
      </w:r>
      <w:r>
        <w:rPr>
          <w:rFonts w:ascii="仿宋_GB2312" w:eastAsia="仿宋_GB2312" w:hAnsi="仿宋_GB2312" w:cs="仿宋_GB2312" w:hint="eastAsia"/>
          <w:b/>
          <w:sz w:val="32"/>
          <w:szCs w:val="32"/>
        </w:rPr>
        <w:lastRenderedPageBreak/>
        <w:t>篇布局、精准发力。在对接国家重大战略上，开展“打造全国能源资源战略保障基地”“推进绿色矿业高质量发展”两项专题研究，建立以落实“五大战略定位”为核心的“十五五”自然资源“1+6”规划体系，确定统一行动纲领。在落实新时代党</w:t>
      </w:r>
      <w:proofErr w:type="gramStart"/>
      <w:r>
        <w:rPr>
          <w:rFonts w:ascii="仿宋_GB2312" w:eastAsia="仿宋_GB2312" w:hAnsi="仿宋_GB2312" w:cs="仿宋_GB2312" w:hint="eastAsia"/>
          <w:b/>
          <w:sz w:val="32"/>
          <w:szCs w:val="32"/>
        </w:rPr>
        <w:t>的治疆方略</w:t>
      </w:r>
      <w:proofErr w:type="gramEnd"/>
      <w:r>
        <w:rPr>
          <w:rFonts w:ascii="仿宋_GB2312" w:eastAsia="仿宋_GB2312" w:hAnsi="仿宋_GB2312" w:cs="仿宋_GB2312" w:hint="eastAsia"/>
          <w:b/>
          <w:sz w:val="32"/>
          <w:szCs w:val="32"/>
        </w:rPr>
        <w:t>上，紧扣铸牢中华民族共同体意识主线，推动各地将“构建互嵌式居住格局”等纳入国土空间总体规划，促进各民族交往交流交融；完成新一轮驻村轮换，一批高素质干部支援基层。开展南疆土壤地球化学调查，天山南麓发现横跨近千公里、约4900万亩的“富硒腰带”。联合兵团自然资源局申报“十五五”山水工程，共同筑牢生态安全屏障。在推进全局工作上，全面落实“四个融合”，争取自然资源部开展“五大援疆”，召开“一部两局”</w:t>
      </w:r>
      <w:proofErr w:type="gramStart"/>
      <w:r>
        <w:rPr>
          <w:rFonts w:ascii="仿宋_GB2312" w:eastAsia="仿宋_GB2312" w:hAnsi="仿宋_GB2312" w:cs="仿宋_GB2312" w:hint="eastAsia"/>
          <w:b/>
          <w:sz w:val="32"/>
          <w:szCs w:val="32"/>
        </w:rPr>
        <w:t>援疆工作会议</w:t>
      </w:r>
      <w:proofErr w:type="gramEnd"/>
      <w:r>
        <w:rPr>
          <w:rFonts w:ascii="仿宋_GB2312" w:eastAsia="仿宋_GB2312" w:hAnsi="仿宋_GB2312" w:cs="仿宋_GB2312" w:hint="eastAsia"/>
          <w:b/>
          <w:sz w:val="32"/>
          <w:szCs w:val="32"/>
        </w:rPr>
        <w:t>，出台进一步支持新疆高质量发展十六条意见，力度之大全国唯一。实行“一张图”共建、找矿行动联席会议、</w:t>
      </w:r>
      <w:proofErr w:type="gramStart"/>
      <w:r>
        <w:rPr>
          <w:rFonts w:ascii="仿宋_GB2312" w:eastAsia="仿宋_GB2312" w:hAnsi="仿宋_GB2312" w:cs="仿宋_GB2312" w:hint="eastAsia"/>
          <w:b/>
          <w:sz w:val="32"/>
          <w:szCs w:val="32"/>
        </w:rPr>
        <w:t>兵地项目</w:t>
      </w:r>
      <w:proofErr w:type="gramEnd"/>
      <w:r>
        <w:rPr>
          <w:rFonts w:ascii="仿宋_GB2312" w:eastAsia="仿宋_GB2312" w:hAnsi="仿宋_GB2312" w:cs="仿宋_GB2312" w:hint="eastAsia"/>
          <w:b/>
          <w:sz w:val="32"/>
          <w:szCs w:val="32"/>
        </w:rPr>
        <w:t>用地联合审查，厅地联办解难题等协同工作机制，推动厅局、兵地、厅地一体联动、同频共振。</w:t>
      </w:r>
      <w:r>
        <w:rPr>
          <w:rFonts w:ascii="仿宋_GB2312" w:eastAsia="仿宋_GB2312" w:hAnsi="仿宋_GB2312" w:cs="仿宋_GB2312" w:hint="eastAsia"/>
          <w:b/>
          <w:sz w:val="32"/>
          <w:szCs w:val="32"/>
        </w:rPr>
        <w:br/>
        <w:t>二是重点领域改革实现多点突破。我厅坚持把改革挺在前，通过创新政策、试点探索、优化体制，全面激发市场活力及内生动力。围绕地方所需，推进和田地区矿业权出让登记改革试点，累计下放117个矿种权限，和田出让下放权限矿业权33个、收益10.92亿元，拉动固</w:t>
      </w:r>
      <w:r>
        <w:rPr>
          <w:rFonts w:ascii="仿宋_GB2312" w:eastAsia="仿宋_GB2312" w:hAnsi="仿宋_GB2312" w:cs="仿宋_GB2312" w:hint="eastAsia"/>
          <w:b/>
          <w:sz w:val="32"/>
          <w:szCs w:val="32"/>
        </w:rPr>
        <w:lastRenderedPageBreak/>
        <w:t>定投资52.5亿元，带动就业8000余人，逐步向全区推广。围绕市场所盼，圆满完成自治区党委部署的建立找矿激励机制等20项改革年度任务，首创制定支持自筹资金开展战略性矿产调查措施并被列为国家试点，审批实施社会项目18个、涉及资金1.63亿元。出台县（市）国土空间总体规划增补重点建设项目等办法，联合五部门印发支持新疆电网加快规划建设六条措施，探索实行用地用林用草</w:t>
      </w:r>
      <w:proofErr w:type="gramStart"/>
      <w:r>
        <w:rPr>
          <w:rFonts w:ascii="仿宋_GB2312" w:eastAsia="仿宋_GB2312" w:hAnsi="仿宋_GB2312" w:cs="仿宋_GB2312" w:hint="eastAsia"/>
          <w:b/>
          <w:sz w:val="32"/>
          <w:szCs w:val="32"/>
        </w:rPr>
        <w:t>联动审批</w:t>
      </w:r>
      <w:proofErr w:type="gramEnd"/>
      <w:r>
        <w:rPr>
          <w:rFonts w:ascii="仿宋_GB2312" w:eastAsia="仿宋_GB2312" w:hAnsi="仿宋_GB2312" w:cs="仿宋_GB2312" w:hint="eastAsia"/>
          <w:b/>
          <w:sz w:val="32"/>
          <w:szCs w:val="32"/>
        </w:rPr>
        <w:t>试点、低效用地再开发试点，推动土地要素高效配置。开展全国唯一油气勘查区块分层管控出让试点，为推进生态保护红线内勘查开发探索可行性路径。围绕自身所困，完成事业单位改革，推动机构“消肿提质”。深入推进“大下基层解决问题”专项行动，累计形成18项调研报告，解决基层70余项急难愁盼。出台提升公文质量与运转效率、基层减负评估等11项内控制度，推动涉密公文专网运行，行政效能大幅提升。</w:t>
      </w:r>
      <w:r>
        <w:rPr>
          <w:rFonts w:ascii="仿宋_GB2312" w:eastAsia="仿宋_GB2312" w:hAnsi="仿宋_GB2312" w:cs="仿宋_GB2312" w:hint="eastAsia"/>
          <w:b/>
          <w:sz w:val="32"/>
          <w:szCs w:val="32"/>
        </w:rPr>
        <w:br/>
        <w:t>三是能源资源勘查开发取得显著成效。我厅始终将打造全国能源资源战略保障基地作为“第一要务”，统筹推进找矿突破、增储上产、绿色发展。争取自治区财政地勘项目投入9.17亿元、同比增长83.4％、为投入力度最大省份。实施一批深地国家科技重大专项和自治区绿色矿业“两重”科技项目，争取设立“十四五”以来全国自然资源系统首个厅局级找矿专项奖并完成评选，首</w:t>
      </w:r>
      <w:r>
        <w:rPr>
          <w:rFonts w:ascii="仿宋_GB2312" w:eastAsia="仿宋_GB2312" w:hAnsi="仿宋_GB2312" w:cs="仿宋_GB2312" w:hint="eastAsia"/>
          <w:b/>
          <w:sz w:val="32"/>
          <w:szCs w:val="32"/>
        </w:rPr>
        <w:lastRenderedPageBreak/>
        <w:t>次举办中国探矿者年会，历年来规模最大、人数最多。国家下达的“十四五”找矿任务超额完成，新形成和巩固18处大型资源基地，一批关键矿产取得重大突破，为国家完成“十四五”找矿任务补齐“最后短板”、</w:t>
      </w:r>
      <w:proofErr w:type="gramStart"/>
      <w:r>
        <w:rPr>
          <w:rFonts w:ascii="仿宋_GB2312" w:eastAsia="仿宋_GB2312" w:hAnsi="仿宋_GB2312" w:cs="仿宋_GB2312" w:hint="eastAsia"/>
          <w:b/>
          <w:sz w:val="32"/>
          <w:szCs w:val="32"/>
        </w:rPr>
        <w:t>作出</w:t>
      </w:r>
      <w:proofErr w:type="gramEnd"/>
      <w:r>
        <w:rPr>
          <w:rFonts w:ascii="仿宋_GB2312" w:eastAsia="仿宋_GB2312" w:hAnsi="仿宋_GB2312" w:cs="仿宋_GB2312" w:hint="eastAsia"/>
          <w:b/>
          <w:sz w:val="32"/>
          <w:szCs w:val="32"/>
        </w:rPr>
        <w:t>“新疆贡献”。成功举办两场矿业权出让项目推介会，全年出让部省两级探矿权214个、收益285.47亿元，圆满完成目标任务，巴什</w:t>
      </w:r>
      <w:proofErr w:type="gramStart"/>
      <w:r>
        <w:rPr>
          <w:rFonts w:ascii="仿宋_GB2312" w:eastAsia="仿宋_GB2312" w:hAnsi="仿宋_GB2312" w:cs="仿宋_GB2312" w:hint="eastAsia"/>
          <w:b/>
          <w:sz w:val="32"/>
          <w:szCs w:val="32"/>
        </w:rPr>
        <w:t>干克大型</w:t>
      </w:r>
      <w:proofErr w:type="gramEnd"/>
      <w:r>
        <w:rPr>
          <w:rFonts w:ascii="仿宋_GB2312" w:eastAsia="仿宋_GB2312" w:hAnsi="仿宋_GB2312" w:cs="仿宋_GB2312" w:hint="eastAsia"/>
          <w:b/>
          <w:sz w:val="32"/>
          <w:szCs w:val="32"/>
        </w:rPr>
        <w:t>金矿顺利转采，火烧云铅锌矿、大红柳滩锂铍矿、土屋铜矿等加快投产。出台绿色勘查工作指南，修订绿色矿山建设管理办法，新增自治区级绿色矿山31家。克州建立“州领导包联、县领导统筹、战区长负责”的战区制管理模式，持续加大地方财政找矿投入。</w:t>
      </w:r>
      <w:r>
        <w:rPr>
          <w:rFonts w:ascii="仿宋_GB2312" w:eastAsia="仿宋_GB2312" w:hAnsi="仿宋_GB2312" w:cs="仿宋_GB2312" w:hint="eastAsia"/>
          <w:b/>
          <w:sz w:val="32"/>
          <w:szCs w:val="32"/>
        </w:rPr>
        <w:br/>
        <w:t>四是国土空间开发保护格局进一步优化。我厅坚持以国土空间规划作为战略蓝图，以用途管制维护规则刚性，以生态修复提升空间品质，推进“一张蓝图管到底”。规划方面，区地县三级国土空间总体规划批复实施，乡镇国土空间规划编制完成，详细规划与村庄规划按需编制，专项规划有序推进；国土空间规划实施体检评估全面启动，“四级三类”国土空间规划体系基本构建、贯通应用。哈密市推进主体功能区制度体系建设，将全域土地综合整治工作列为地区改革试点。乌鲁木齐市形成“1+5+8”城市高质量发展框架，系统谋划12个建设行动。用途管制方面，严格实施土地用途转用和规划许可</w:t>
      </w:r>
      <w:r>
        <w:rPr>
          <w:rFonts w:ascii="仿宋_GB2312" w:eastAsia="仿宋_GB2312" w:hAnsi="仿宋_GB2312" w:cs="仿宋_GB2312" w:hint="eastAsia"/>
          <w:b/>
          <w:sz w:val="32"/>
          <w:szCs w:val="32"/>
        </w:rPr>
        <w:lastRenderedPageBreak/>
        <w:t>制度，持续完善用途管制规则，将“三区三线”的管</w:t>
      </w:r>
      <w:proofErr w:type="gramStart"/>
      <w:r>
        <w:rPr>
          <w:rFonts w:ascii="仿宋_GB2312" w:eastAsia="仿宋_GB2312" w:hAnsi="仿宋_GB2312" w:cs="仿宋_GB2312" w:hint="eastAsia"/>
          <w:b/>
          <w:sz w:val="32"/>
          <w:szCs w:val="32"/>
        </w:rPr>
        <w:t>控要求</w:t>
      </w:r>
      <w:proofErr w:type="gramEnd"/>
      <w:r>
        <w:rPr>
          <w:rFonts w:ascii="仿宋_GB2312" w:eastAsia="仿宋_GB2312" w:hAnsi="仿宋_GB2312" w:cs="仿宋_GB2312" w:hint="eastAsia"/>
          <w:b/>
          <w:sz w:val="32"/>
          <w:szCs w:val="32"/>
        </w:rPr>
        <w:t>精准落到每一个地块图斑，保障粮食安全、生态安全和重大项目的合理空间需求。生态修复方面，阿克苏河流域山水工程顺利验收。国家下达的1万公顷“十四五”历史遗留废弃矿山治理任务圆满完成。成功申报哈密、伊犁、喀什、博州—塔城艾比湖流域4个历史遗留废弃矿山示范工程，为全国最多省份，共获</w:t>
      </w:r>
      <w:proofErr w:type="gramStart"/>
      <w:r>
        <w:rPr>
          <w:rFonts w:ascii="仿宋_GB2312" w:eastAsia="仿宋_GB2312" w:hAnsi="仿宋_GB2312" w:cs="仿宋_GB2312" w:hint="eastAsia"/>
          <w:b/>
          <w:sz w:val="32"/>
          <w:szCs w:val="32"/>
        </w:rPr>
        <w:t>中央奖补资金</w:t>
      </w:r>
      <w:proofErr w:type="gramEnd"/>
      <w:r>
        <w:rPr>
          <w:rFonts w:ascii="仿宋_GB2312" w:eastAsia="仿宋_GB2312" w:hAnsi="仿宋_GB2312" w:cs="仿宋_GB2312" w:hint="eastAsia"/>
          <w:b/>
          <w:sz w:val="32"/>
          <w:szCs w:val="32"/>
        </w:rPr>
        <w:t>12亿元。</w:t>
      </w:r>
      <w:r>
        <w:rPr>
          <w:rFonts w:ascii="仿宋_GB2312" w:eastAsia="仿宋_GB2312" w:hAnsi="仿宋_GB2312" w:cs="仿宋_GB2312" w:hint="eastAsia"/>
          <w:b/>
          <w:sz w:val="32"/>
          <w:szCs w:val="32"/>
        </w:rPr>
        <w:br/>
        <w:t>五是最严格的耕地保护制度落实有力。我厅始终以对历史、对人民、对未来高度负责的态度，严守耕地红线。2024年国家耕地保护和</w:t>
      </w:r>
      <w:proofErr w:type="gramStart"/>
      <w:r>
        <w:rPr>
          <w:rFonts w:ascii="仿宋_GB2312" w:eastAsia="仿宋_GB2312" w:hAnsi="仿宋_GB2312" w:cs="仿宋_GB2312" w:hint="eastAsia"/>
          <w:b/>
          <w:sz w:val="32"/>
          <w:szCs w:val="32"/>
        </w:rPr>
        <w:t>粮安考核</w:t>
      </w:r>
      <w:proofErr w:type="gramEnd"/>
      <w:r>
        <w:rPr>
          <w:rFonts w:ascii="仿宋_GB2312" w:eastAsia="仿宋_GB2312" w:hAnsi="仿宋_GB2312" w:cs="仿宋_GB2312" w:hint="eastAsia"/>
          <w:b/>
          <w:sz w:val="32"/>
          <w:szCs w:val="32"/>
        </w:rPr>
        <w:t>获优秀档次，全国排名第二，超额承担耕地保护</w:t>
      </w:r>
      <w:proofErr w:type="gramStart"/>
      <w:r>
        <w:rPr>
          <w:rFonts w:ascii="仿宋_GB2312" w:eastAsia="仿宋_GB2312" w:hAnsi="仿宋_GB2312" w:cs="仿宋_GB2312" w:hint="eastAsia"/>
          <w:b/>
          <w:sz w:val="32"/>
          <w:szCs w:val="32"/>
        </w:rPr>
        <w:t>任务获</w:t>
      </w:r>
      <w:proofErr w:type="gramEnd"/>
      <w:r>
        <w:rPr>
          <w:rFonts w:ascii="仿宋_GB2312" w:eastAsia="仿宋_GB2312" w:hAnsi="仿宋_GB2312" w:cs="仿宋_GB2312" w:hint="eastAsia"/>
          <w:b/>
          <w:sz w:val="32"/>
          <w:szCs w:val="32"/>
        </w:rPr>
        <w:t>国家奖励9.51亿元，已确定29个支持项目、下达资金7.1亿元。提请自治区印发提升耕地质量</w:t>
      </w:r>
      <w:proofErr w:type="gramStart"/>
      <w:r>
        <w:rPr>
          <w:rFonts w:ascii="仿宋_GB2312" w:eastAsia="仿宋_GB2312" w:hAnsi="仿宋_GB2312" w:cs="仿宋_GB2312" w:hint="eastAsia"/>
          <w:b/>
          <w:sz w:val="32"/>
          <w:szCs w:val="32"/>
        </w:rPr>
        <w:t>完善占</w:t>
      </w:r>
      <w:proofErr w:type="gramEnd"/>
      <w:r>
        <w:rPr>
          <w:rFonts w:ascii="仿宋_GB2312" w:eastAsia="仿宋_GB2312" w:hAnsi="仿宋_GB2312" w:cs="仿宋_GB2312" w:hint="eastAsia"/>
          <w:b/>
          <w:sz w:val="32"/>
          <w:szCs w:val="32"/>
        </w:rPr>
        <w:t>补平衡实施意见，</w:t>
      </w:r>
      <w:proofErr w:type="gramStart"/>
      <w:r>
        <w:rPr>
          <w:rFonts w:ascii="仿宋_GB2312" w:eastAsia="仿宋_GB2312" w:hAnsi="仿宋_GB2312" w:cs="仿宋_GB2312" w:hint="eastAsia"/>
          <w:b/>
          <w:sz w:val="32"/>
          <w:szCs w:val="32"/>
        </w:rPr>
        <w:t>搭建占</w:t>
      </w:r>
      <w:proofErr w:type="gramEnd"/>
      <w:r>
        <w:rPr>
          <w:rFonts w:ascii="仿宋_GB2312" w:eastAsia="仿宋_GB2312" w:hAnsi="仿宋_GB2312" w:cs="仿宋_GB2312" w:hint="eastAsia"/>
          <w:b/>
          <w:sz w:val="32"/>
          <w:szCs w:val="32"/>
        </w:rPr>
        <w:t>补平衡管理平台，2025年自治区审批项目占用耕地1.02万亩，同比下降27%，均落实占补平衡。开展农村乱占耕地建非住宅类房屋专项整治，核实问题4925个，为全国最少3个省份之一。持续开展大棚房、挖田造湖造景等专项整治，</w:t>
      </w:r>
      <w:proofErr w:type="gramStart"/>
      <w:r>
        <w:rPr>
          <w:rFonts w:ascii="仿宋_GB2312" w:eastAsia="仿宋_GB2312" w:hAnsi="仿宋_GB2312" w:cs="仿宋_GB2312" w:hint="eastAsia"/>
          <w:b/>
          <w:sz w:val="32"/>
          <w:szCs w:val="32"/>
        </w:rPr>
        <w:t>违法占耕面积</w:t>
      </w:r>
      <w:proofErr w:type="gramEnd"/>
      <w:r>
        <w:rPr>
          <w:rFonts w:ascii="仿宋_GB2312" w:eastAsia="仿宋_GB2312" w:hAnsi="仿宋_GB2312" w:cs="仿宋_GB2312" w:hint="eastAsia"/>
          <w:b/>
          <w:sz w:val="32"/>
          <w:szCs w:val="32"/>
        </w:rPr>
        <w:t>逐年下降。吐鲁番市深入推进耕地保护网格化监管工作试点，创新“一码管地”数字化监管模式。</w:t>
      </w:r>
      <w:r>
        <w:rPr>
          <w:rFonts w:ascii="仿宋_GB2312" w:eastAsia="仿宋_GB2312" w:hAnsi="仿宋_GB2312" w:cs="仿宋_GB2312" w:hint="eastAsia"/>
          <w:b/>
          <w:sz w:val="32"/>
          <w:szCs w:val="32"/>
        </w:rPr>
        <w:br/>
        <w:t>六是土地要素保障能力持续提升。我厅着力对审批流程做“减法”，对用地效益做“加法”，推动土地要素保</w:t>
      </w:r>
      <w:r>
        <w:rPr>
          <w:rFonts w:ascii="仿宋_GB2312" w:eastAsia="仿宋_GB2312" w:hAnsi="仿宋_GB2312" w:cs="仿宋_GB2312" w:hint="eastAsia"/>
          <w:b/>
          <w:sz w:val="32"/>
          <w:szCs w:val="32"/>
        </w:rPr>
        <w:lastRenderedPageBreak/>
        <w:t>障从“保得了”向“保的准、保的好”升级。组合使用先行用地、承诺制、</w:t>
      </w:r>
      <w:proofErr w:type="gramStart"/>
      <w:r>
        <w:rPr>
          <w:rFonts w:ascii="仿宋_GB2312" w:eastAsia="仿宋_GB2312" w:hAnsi="仿宋_GB2312" w:cs="仿宋_GB2312" w:hint="eastAsia"/>
          <w:b/>
          <w:sz w:val="32"/>
          <w:szCs w:val="32"/>
        </w:rPr>
        <w:t>容缺受理</w:t>
      </w:r>
      <w:proofErr w:type="gramEnd"/>
      <w:r>
        <w:rPr>
          <w:rFonts w:ascii="仿宋_GB2312" w:eastAsia="仿宋_GB2312" w:hAnsi="仿宋_GB2312" w:cs="仿宋_GB2312" w:hint="eastAsia"/>
          <w:b/>
          <w:sz w:val="32"/>
          <w:szCs w:val="32"/>
        </w:rPr>
        <w:t>等用地政策，厅本级审查时长由18个工作日压缩至8个，单独选址、批次用地为全国平均审批用时的一半，2025年审批建设用地37.07万亩，保障重点项目184个14.92万亩，批复实施9批次29个县（市）城镇开发边界优化调整方案，解决五大能源化工基地等56个重点项目6.53万亩用地需求。有序推动地方政府专项债券收储土地，申报53个项目77.92亿元，为首</w:t>
      </w:r>
      <w:proofErr w:type="gramStart"/>
      <w:r>
        <w:rPr>
          <w:rFonts w:ascii="仿宋_GB2312" w:eastAsia="仿宋_GB2312" w:hAnsi="仿宋_GB2312" w:cs="仿宋_GB2312" w:hint="eastAsia"/>
          <w:b/>
          <w:sz w:val="32"/>
          <w:szCs w:val="32"/>
        </w:rPr>
        <w:t>个全部</w:t>
      </w:r>
      <w:proofErr w:type="gramEnd"/>
      <w:r>
        <w:rPr>
          <w:rFonts w:ascii="仿宋_GB2312" w:eastAsia="仿宋_GB2312" w:hAnsi="仿宋_GB2312" w:cs="仿宋_GB2312" w:hint="eastAsia"/>
          <w:b/>
          <w:sz w:val="32"/>
          <w:szCs w:val="32"/>
        </w:rPr>
        <w:t>通过自然资源部审核省份。实行“红黄绿”动态预警、增存挂钩机制，处置批而未</w:t>
      </w:r>
      <w:proofErr w:type="gramStart"/>
      <w:r>
        <w:rPr>
          <w:rFonts w:ascii="仿宋_GB2312" w:eastAsia="仿宋_GB2312" w:hAnsi="仿宋_GB2312" w:cs="仿宋_GB2312" w:hint="eastAsia"/>
          <w:b/>
          <w:sz w:val="32"/>
          <w:szCs w:val="32"/>
        </w:rPr>
        <w:t>供土地</w:t>
      </w:r>
      <w:proofErr w:type="gramEnd"/>
      <w:r>
        <w:rPr>
          <w:rFonts w:ascii="仿宋_GB2312" w:eastAsia="仿宋_GB2312" w:hAnsi="仿宋_GB2312" w:cs="仿宋_GB2312" w:hint="eastAsia"/>
          <w:b/>
          <w:sz w:val="32"/>
          <w:szCs w:val="32"/>
        </w:rPr>
        <w:t>33.63万亩、闲置土地2.99万亩，超额完成国家任务。巴州博湖县、阿勒泰地区富蕴县入选全国首届自然资源节约集约示范县（市）创建成果。</w:t>
      </w:r>
      <w:r>
        <w:rPr>
          <w:rFonts w:ascii="仿宋_GB2312" w:eastAsia="仿宋_GB2312" w:hAnsi="仿宋_GB2312" w:cs="仿宋_GB2312" w:hint="eastAsia"/>
          <w:b/>
          <w:sz w:val="32"/>
          <w:szCs w:val="32"/>
        </w:rPr>
        <w:br/>
        <w:t>七是“一张图”建设等基础工作全面加强。我厅坚持把打</w:t>
      </w:r>
      <w:proofErr w:type="gramStart"/>
      <w:r>
        <w:rPr>
          <w:rFonts w:ascii="仿宋_GB2312" w:eastAsia="仿宋_GB2312" w:hAnsi="仿宋_GB2312" w:cs="仿宋_GB2312" w:hint="eastAsia"/>
          <w:b/>
          <w:sz w:val="32"/>
          <w:szCs w:val="32"/>
        </w:rPr>
        <w:t>牢业务</w:t>
      </w:r>
      <w:proofErr w:type="gramEnd"/>
      <w:r>
        <w:rPr>
          <w:rFonts w:ascii="仿宋_GB2312" w:eastAsia="仿宋_GB2312" w:hAnsi="仿宋_GB2312" w:cs="仿宋_GB2312" w:hint="eastAsia"/>
          <w:b/>
          <w:sz w:val="32"/>
          <w:szCs w:val="32"/>
        </w:rPr>
        <w:t>根基作为提升整体效能的关键，为精细化法治化管理提供可靠支撑。一方面，我厅以“一张图”建设为抓手，会同林草部门印发方案，明确62项推进举措，协同完成2024年度国土变更调查、</w:t>
      </w:r>
      <w:proofErr w:type="gramStart"/>
      <w:r>
        <w:rPr>
          <w:rFonts w:ascii="仿宋_GB2312" w:eastAsia="仿宋_GB2312" w:hAnsi="仿宋_GB2312" w:cs="仿宋_GB2312" w:hint="eastAsia"/>
          <w:b/>
          <w:sz w:val="32"/>
          <w:szCs w:val="32"/>
        </w:rPr>
        <w:t>林草湿荒普查</w:t>
      </w:r>
      <w:proofErr w:type="gramEnd"/>
      <w:r>
        <w:rPr>
          <w:rFonts w:ascii="仿宋_GB2312" w:eastAsia="仿宋_GB2312" w:hAnsi="仿宋_GB2312" w:cs="仿宋_GB2312" w:hint="eastAsia"/>
          <w:b/>
          <w:sz w:val="32"/>
          <w:szCs w:val="32"/>
        </w:rPr>
        <w:t>，形成共建、共认、共享、共用的“一套数”，并下发启用成果；完成自治区全民所有自然资源资产清查，推动12个地州实景三维模型数据通过自然资源部质检并汇交，建成覆盖全域、动态更新的地理信息数据库，贯通集成厅内和厅局间18个业务系统、611个空间图层，推动行</w:t>
      </w:r>
      <w:r>
        <w:rPr>
          <w:rFonts w:ascii="仿宋_GB2312" w:eastAsia="仿宋_GB2312" w:hAnsi="仿宋_GB2312" w:cs="仿宋_GB2312" w:hint="eastAsia"/>
          <w:b/>
          <w:sz w:val="32"/>
          <w:szCs w:val="32"/>
        </w:rPr>
        <w:lastRenderedPageBreak/>
        <w:t>政许可、不动产登记、“天地图”等数据与自治区政务服务平台接入共享，实现“一张图”底图、现状、规划相统一，数据与管理“一屏通览”。另一方面，我厅加快修订《自治区矿产资源管理条例》，开展涉</w:t>
      </w:r>
      <w:proofErr w:type="gramStart"/>
      <w:r>
        <w:rPr>
          <w:rFonts w:ascii="仿宋_GB2312" w:eastAsia="仿宋_GB2312" w:hAnsi="仿宋_GB2312" w:cs="仿宋_GB2312" w:hint="eastAsia"/>
          <w:b/>
          <w:sz w:val="32"/>
          <w:szCs w:val="32"/>
        </w:rPr>
        <w:t>企行政</w:t>
      </w:r>
      <w:proofErr w:type="gramEnd"/>
      <w:r>
        <w:rPr>
          <w:rFonts w:ascii="仿宋_GB2312" w:eastAsia="仿宋_GB2312" w:hAnsi="仿宋_GB2312" w:cs="仿宋_GB2312" w:hint="eastAsia"/>
          <w:b/>
          <w:sz w:val="32"/>
          <w:szCs w:val="32"/>
        </w:rPr>
        <w:t>执法、废弃矿洞排查封堵专项整治，查处违法案件838件，结案1127件（含结转），罚没款2.92亿元，国家自然资源督察2022年以来反馈问题整改率97%，有效维护了自然资源开发保护秩序。</w:t>
      </w:r>
      <w:r>
        <w:rPr>
          <w:rFonts w:ascii="仿宋_GB2312" w:eastAsia="仿宋_GB2312" w:hAnsi="仿宋_GB2312" w:cs="仿宋_GB2312" w:hint="eastAsia"/>
          <w:b/>
          <w:sz w:val="32"/>
          <w:szCs w:val="32"/>
        </w:rPr>
        <w:br/>
        <w:t>2.2026年工作计划</w:t>
      </w:r>
      <w:r>
        <w:rPr>
          <w:rFonts w:ascii="仿宋_GB2312" w:eastAsia="仿宋_GB2312" w:hAnsi="仿宋_GB2312" w:cs="仿宋_GB2312" w:hint="eastAsia"/>
          <w:b/>
          <w:sz w:val="32"/>
          <w:szCs w:val="32"/>
        </w:rPr>
        <w:br/>
        <w:t>第一，深入实施新一轮找矿突破战略行动。一是积极争取支持。配合对口支援省份完成“十五五”地质</w:t>
      </w:r>
      <w:proofErr w:type="gramStart"/>
      <w:r>
        <w:rPr>
          <w:rFonts w:ascii="仿宋_GB2312" w:eastAsia="仿宋_GB2312" w:hAnsi="仿宋_GB2312" w:cs="仿宋_GB2312" w:hint="eastAsia"/>
          <w:b/>
          <w:sz w:val="32"/>
          <w:szCs w:val="32"/>
        </w:rPr>
        <w:t>援疆实施</w:t>
      </w:r>
      <w:proofErr w:type="gramEnd"/>
      <w:r>
        <w:rPr>
          <w:rFonts w:ascii="仿宋_GB2312" w:eastAsia="仿宋_GB2312" w:hAnsi="仿宋_GB2312" w:cs="仿宋_GB2312" w:hint="eastAsia"/>
          <w:b/>
          <w:sz w:val="32"/>
          <w:szCs w:val="32"/>
        </w:rPr>
        <w:t>方案编制，争取将地质</w:t>
      </w:r>
      <w:proofErr w:type="gramStart"/>
      <w:r>
        <w:rPr>
          <w:rFonts w:ascii="仿宋_GB2312" w:eastAsia="仿宋_GB2312" w:hAnsi="仿宋_GB2312" w:cs="仿宋_GB2312" w:hint="eastAsia"/>
          <w:b/>
          <w:sz w:val="32"/>
          <w:szCs w:val="32"/>
        </w:rPr>
        <w:t>援疆项目</w:t>
      </w:r>
      <w:proofErr w:type="gramEnd"/>
      <w:r>
        <w:rPr>
          <w:rFonts w:ascii="仿宋_GB2312" w:eastAsia="仿宋_GB2312" w:hAnsi="仿宋_GB2312" w:cs="仿宋_GB2312" w:hint="eastAsia"/>
          <w:b/>
          <w:sz w:val="32"/>
          <w:szCs w:val="32"/>
        </w:rPr>
        <w:t>纳入对口支援省份</w:t>
      </w:r>
      <w:proofErr w:type="gramStart"/>
      <w:r>
        <w:rPr>
          <w:rFonts w:ascii="仿宋_GB2312" w:eastAsia="仿宋_GB2312" w:hAnsi="仿宋_GB2312" w:cs="仿宋_GB2312" w:hint="eastAsia"/>
          <w:b/>
          <w:sz w:val="32"/>
          <w:szCs w:val="32"/>
        </w:rPr>
        <w:t>“十五五”援疆规划</w:t>
      </w:r>
      <w:proofErr w:type="gramEnd"/>
      <w:r>
        <w:rPr>
          <w:rFonts w:ascii="仿宋_GB2312" w:eastAsia="仿宋_GB2312" w:hAnsi="仿宋_GB2312" w:cs="仿宋_GB2312" w:hint="eastAsia"/>
          <w:b/>
          <w:sz w:val="32"/>
          <w:szCs w:val="32"/>
        </w:rPr>
        <w:t>。二是形成找矿合力。深入推进</w:t>
      </w:r>
      <w:proofErr w:type="gramStart"/>
      <w:r>
        <w:rPr>
          <w:rFonts w:ascii="仿宋_GB2312" w:eastAsia="仿宋_GB2312" w:hAnsi="仿宋_GB2312" w:cs="仿宋_GB2312" w:hint="eastAsia"/>
          <w:b/>
          <w:sz w:val="32"/>
          <w:szCs w:val="32"/>
        </w:rPr>
        <w:t>央地企协调</w:t>
      </w:r>
      <w:proofErr w:type="gramEnd"/>
      <w:r>
        <w:rPr>
          <w:rFonts w:ascii="仿宋_GB2312" w:eastAsia="仿宋_GB2312" w:hAnsi="仿宋_GB2312" w:cs="仿宋_GB2312" w:hint="eastAsia"/>
          <w:b/>
          <w:sz w:val="32"/>
          <w:szCs w:val="32"/>
        </w:rPr>
        <w:t>联动，统筹部署实施好中央、自治区、地方、援疆、社会等出资的找矿项目，特别要实施</w:t>
      </w:r>
      <w:proofErr w:type="gramStart"/>
      <w:r>
        <w:rPr>
          <w:rFonts w:ascii="仿宋_GB2312" w:eastAsia="仿宋_GB2312" w:hAnsi="仿宋_GB2312" w:cs="仿宋_GB2312" w:hint="eastAsia"/>
          <w:b/>
          <w:sz w:val="32"/>
          <w:szCs w:val="32"/>
        </w:rPr>
        <w:t>好支持</w:t>
      </w:r>
      <w:proofErr w:type="gramEnd"/>
      <w:r>
        <w:rPr>
          <w:rFonts w:ascii="仿宋_GB2312" w:eastAsia="仿宋_GB2312" w:hAnsi="仿宋_GB2312" w:cs="仿宋_GB2312" w:hint="eastAsia"/>
          <w:b/>
          <w:sz w:val="32"/>
          <w:szCs w:val="32"/>
        </w:rPr>
        <w:t>社会资本开展战略性矿产调查试点，着力构建多元化投入新格局。三是突出找矿重点。推动资金、技术、队伍重点向南疆等重点地区，阿尔泰山、西昆仑等重要成矿带，以及锆</w:t>
      </w:r>
      <w:proofErr w:type="gramStart"/>
      <w:r>
        <w:rPr>
          <w:rFonts w:ascii="仿宋_GB2312" w:eastAsia="仿宋_GB2312" w:hAnsi="仿宋_GB2312" w:cs="仿宋_GB2312" w:hint="eastAsia"/>
          <w:b/>
          <w:sz w:val="32"/>
          <w:szCs w:val="32"/>
        </w:rPr>
        <w:t>铪</w:t>
      </w:r>
      <w:proofErr w:type="gramEnd"/>
      <w:r>
        <w:rPr>
          <w:rFonts w:ascii="仿宋_GB2312" w:eastAsia="仿宋_GB2312" w:hAnsi="仿宋_GB2312" w:cs="仿宋_GB2312" w:hint="eastAsia"/>
          <w:b/>
          <w:sz w:val="32"/>
          <w:szCs w:val="32"/>
        </w:rPr>
        <w:t>、高纯石英、铬铁等国家紧缺性战略性矿产倾斜，加快实现一批找矿新突破。今年要重点加强基础性地质调查工作，在基础调查区、重点调查区部署一批项目。四是加强科技攻关。深入实施“人工智能+”行动，积极申报实施国家和自治区地勘科技项目，形成一批研</w:t>
      </w:r>
      <w:r>
        <w:rPr>
          <w:rFonts w:ascii="仿宋_GB2312" w:eastAsia="仿宋_GB2312" w:hAnsi="仿宋_GB2312" w:cs="仿宋_GB2312" w:hint="eastAsia"/>
          <w:b/>
          <w:sz w:val="32"/>
          <w:szCs w:val="32"/>
        </w:rPr>
        <w:lastRenderedPageBreak/>
        <w:t>究成果，</w:t>
      </w:r>
      <w:proofErr w:type="gramStart"/>
      <w:r>
        <w:rPr>
          <w:rFonts w:ascii="仿宋_GB2312" w:eastAsia="仿宋_GB2312" w:hAnsi="仿宋_GB2312" w:cs="仿宋_GB2312" w:hint="eastAsia"/>
          <w:b/>
          <w:sz w:val="32"/>
          <w:szCs w:val="32"/>
        </w:rPr>
        <w:t>提升找矿质</w:t>
      </w:r>
      <w:proofErr w:type="gramEnd"/>
      <w:r>
        <w:rPr>
          <w:rFonts w:ascii="仿宋_GB2312" w:eastAsia="仿宋_GB2312" w:hAnsi="仿宋_GB2312" w:cs="仿宋_GB2312" w:hint="eastAsia"/>
          <w:b/>
          <w:sz w:val="32"/>
          <w:szCs w:val="32"/>
        </w:rPr>
        <w:t>效。</w:t>
      </w:r>
      <w:r>
        <w:rPr>
          <w:rFonts w:ascii="仿宋_GB2312" w:eastAsia="仿宋_GB2312" w:hAnsi="仿宋_GB2312" w:cs="仿宋_GB2312" w:hint="eastAsia"/>
          <w:b/>
          <w:sz w:val="32"/>
          <w:szCs w:val="32"/>
        </w:rPr>
        <w:br/>
        <w:t>第二，强力推动“四个融合”。要以“五大援疆”为支撑，建立与自然资源部相关司局的常态化、专班化对接机制，</w:t>
      </w:r>
      <w:proofErr w:type="gramStart"/>
      <w:r>
        <w:rPr>
          <w:rFonts w:ascii="仿宋_GB2312" w:eastAsia="仿宋_GB2312" w:hAnsi="仿宋_GB2312" w:cs="仿宋_GB2312" w:hint="eastAsia"/>
          <w:b/>
          <w:sz w:val="32"/>
          <w:szCs w:val="32"/>
        </w:rPr>
        <w:t>把援疆工作</w:t>
      </w:r>
      <w:proofErr w:type="gramEnd"/>
      <w:r>
        <w:rPr>
          <w:rFonts w:ascii="仿宋_GB2312" w:eastAsia="仿宋_GB2312" w:hAnsi="仿宋_GB2312" w:cs="仿宋_GB2312" w:hint="eastAsia"/>
          <w:b/>
          <w:sz w:val="32"/>
          <w:szCs w:val="32"/>
        </w:rPr>
        <w:t>中的项目、资金、技术、政策、人才等每一项支持，都研究透、对接准、落实好，特别要围绕关于进一步支持新疆高质量发展十六条措施，制定详细的承接方案和任务清单，把国家的“大礼包”具体化为新疆的“施工图”。二是横向联动，与林草、地质等部门打好“组合拳”。一厅两局工作，根本目标一致，就是守好生态、用好资源，今年，我们要把“一家事”变成“共同担”，在“一张图”建设、“三北”工程，自然保护地体系建设、</w:t>
      </w:r>
      <w:proofErr w:type="gramStart"/>
      <w:r>
        <w:rPr>
          <w:rFonts w:ascii="仿宋_GB2312" w:eastAsia="仿宋_GB2312" w:hAnsi="仿宋_GB2312" w:cs="仿宋_GB2312" w:hint="eastAsia"/>
          <w:b/>
          <w:sz w:val="32"/>
          <w:szCs w:val="32"/>
        </w:rPr>
        <w:t>林草湿荒普查</w:t>
      </w:r>
      <w:proofErr w:type="gramEnd"/>
      <w:r>
        <w:rPr>
          <w:rFonts w:ascii="仿宋_GB2312" w:eastAsia="仿宋_GB2312" w:hAnsi="仿宋_GB2312" w:cs="仿宋_GB2312" w:hint="eastAsia"/>
          <w:b/>
          <w:sz w:val="32"/>
          <w:szCs w:val="32"/>
        </w:rPr>
        <w:t>、找矿行动等方面，加强协同、形成合力，重点要推动用地用林</w:t>
      </w:r>
      <w:proofErr w:type="gramStart"/>
      <w:r>
        <w:rPr>
          <w:rFonts w:ascii="仿宋_GB2312" w:eastAsia="仿宋_GB2312" w:hAnsi="仿宋_GB2312" w:cs="仿宋_GB2312" w:hint="eastAsia"/>
          <w:b/>
          <w:sz w:val="32"/>
          <w:szCs w:val="32"/>
        </w:rPr>
        <w:t>用草用矿联动</w:t>
      </w:r>
      <w:proofErr w:type="gramEnd"/>
      <w:r>
        <w:rPr>
          <w:rFonts w:ascii="仿宋_GB2312" w:eastAsia="仿宋_GB2312" w:hAnsi="仿宋_GB2312" w:cs="仿宋_GB2312" w:hint="eastAsia"/>
          <w:b/>
          <w:sz w:val="32"/>
          <w:szCs w:val="32"/>
        </w:rPr>
        <w:t>审批。要深化与各部门“多审合一”“多证合一”“多测合一”“多验合一”，营造更优营商环境。三是兵地联动，真正做到“一盘棋”。支持兵团发展就是支持新疆全局，我们要将兵地自然资源协同管理推向制度化、具体化，共同推进“十五五”山水工程申报、共同编制毗邻区域国土空间详细规划、共同优化矿产资源勘查开发布局，探索用矿、用地等政策的协调统一。四是上下联动，为基层解难赋能。我们要变“布置任务”为“共同解题”，坚定不移的推进“大下基层解决问题”专项行动，用好厅地联办解难题工作机制，对地方的诉求件</w:t>
      </w:r>
      <w:r>
        <w:rPr>
          <w:rFonts w:ascii="仿宋_GB2312" w:eastAsia="仿宋_GB2312" w:hAnsi="仿宋_GB2312" w:cs="仿宋_GB2312" w:hint="eastAsia"/>
          <w:b/>
          <w:sz w:val="32"/>
          <w:szCs w:val="32"/>
        </w:rPr>
        <w:lastRenderedPageBreak/>
        <w:t>件有着落、事事有回音。</w:t>
      </w:r>
      <w:r>
        <w:rPr>
          <w:rFonts w:ascii="仿宋_GB2312" w:eastAsia="仿宋_GB2312" w:hAnsi="仿宋_GB2312" w:cs="仿宋_GB2312" w:hint="eastAsia"/>
          <w:b/>
          <w:sz w:val="32"/>
          <w:szCs w:val="32"/>
        </w:rPr>
        <w:br/>
        <w:t>第三，全力攻坚“一张图”建设。一是加强统筹谋划。进一步完善“一张图”建设“路线图”，明晰各项任务的定位、目标、计划和责任，要及时对接自然资源部，建立健全全区统一的标准规范体系与共建共享机制。二是打</w:t>
      </w:r>
      <w:proofErr w:type="gramStart"/>
      <w:r>
        <w:rPr>
          <w:rFonts w:ascii="仿宋_GB2312" w:eastAsia="仿宋_GB2312" w:hAnsi="仿宋_GB2312" w:cs="仿宋_GB2312" w:hint="eastAsia"/>
          <w:b/>
          <w:sz w:val="32"/>
          <w:szCs w:val="32"/>
        </w:rPr>
        <w:t>牢数据</w:t>
      </w:r>
      <w:proofErr w:type="gramEnd"/>
      <w:r>
        <w:rPr>
          <w:rFonts w:ascii="仿宋_GB2312" w:eastAsia="仿宋_GB2312" w:hAnsi="仿宋_GB2312" w:cs="仿宋_GB2312" w:hint="eastAsia"/>
          <w:b/>
          <w:sz w:val="32"/>
          <w:szCs w:val="32"/>
        </w:rPr>
        <w:t>基础。集中力量开展测绘、地质、林草等全要素、全周期数据治理与汇聚，全力攻坚</w:t>
      </w:r>
      <w:proofErr w:type="gramStart"/>
      <w:r>
        <w:rPr>
          <w:rFonts w:ascii="仿宋_GB2312" w:eastAsia="仿宋_GB2312" w:hAnsi="仿宋_GB2312" w:cs="仿宋_GB2312" w:hint="eastAsia"/>
          <w:b/>
          <w:sz w:val="32"/>
          <w:szCs w:val="32"/>
        </w:rPr>
        <w:t>数据脱密脱敏</w:t>
      </w:r>
      <w:proofErr w:type="gramEnd"/>
      <w:r>
        <w:rPr>
          <w:rFonts w:ascii="仿宋_GB2312" w:eastAsia="仿宋_GB2312" w:hAnsi="仿宋_GB2312" w:cs="仿宋_GB2312" w:hint="eastAsia"/>
          <w:b/>
          <w:sz w:val="32"/>
          <w:szCs w:val="32"/>
        </w:rPr>
        <w:t>，构建标准一致、动态更新、安全可靠的分布数据库群，夯实“数字底盘”。三是推动场景贯通。围绕规划管控、耕地保护、生态修复、资产管理、行政审批等核心业务，在“一张图”上打造一批智能化、贯穿</w:t>
      </w:r>
      <w:proofErr w:type="gramStart"/>
      <w:r>
        <w:rPr>
          <w:rFonts w:ascii="仿宋_GB2312" w:eastAsia="仿宋_GB2312" w:hAnsi="仿宋_GB2312" w:cs="仿宋_GB2312" w:hint="eastAsia"/>
          <w:b/>
          <w:sz w:val="32"/>
          <w:szCs w:val="32"/>
        </w:rPr>
        <w:t>式应用</w:t>
      </w:r>
      <w:proofErr w:type="gramEnd"/>
      <w:r>
        <w:rPr>
          <w:rFonts w:ascii="仿宋_GB2312" w:eastAsia="仿宋_GB2312" w:hAnsi="仿宋_GB2312" w:cs="仿宋_GB2312" w:hint="eastAsia"/>
          <w:b/>
          <w:sz w:val="32"/>
          <w:szCs w:val="32"/>
        </w:rPr>
        <w:t>场景。四是加强运行管理。建立健全“一张图”建设、管理、运维等全链条制度体系，积极对接国家“一张图”基础设施建设，强化运行支撑。</w:t>
      </w:r>
      <w:r>
        <w:rPr>
          <w:rFonts w:ascii="仿宋_GB2312" w:eastAsia="仿宋_GB2312" w:hAnsi="仿宋_GB2312" w:cs="仿宋_GB2312" w:hint="eastAsia"/>
          <w:b/>
          <w:sz w:val="32"/>
          <w:szCs w:val="32"/>
        </w:rPr>
        <w:br/>
        <w:t>第四，全面提升国土空间系统治理能力。一是构建“全链条”管理体系。要牢固确立国土空间规划的基础引领作用，以此为总纲，将耕地保护、资源开发、生态修复等核心业务作为落实规划意图的应用场景，将调查监测与测绘地</w:t>
      </w:r>
      <w:proofErr w:type="gramStart"/>
      <w:r>
        <w:rPr>
          <w:rFonts w:ascii="仿宋_GB2312" w:eastAsia="仿宋_GB2312" w:hAnsi="仿宋_GB2312" w:cs="仿宋_GB2312" w:hint="eastAsia"/>
          <w:b/>
          <w:sz w:val="32"/>
          <w:szCs w:val="32"/>
        </w:rPr>
        <w:t>信成果</w:t>
      </w:r>
      <w:proofErr w:type="gramEnd"/>
      <w:r>
        <w:rPr>
          <w:rFonts w:ascii="仿宋_GB2312" w:eastAsia="仿宋_GB2312" w:hAnsi="仿宋_GB2312" w:cs="仿宋_GB2312" w:hint="eastAsia"/>
          <w:b/>
          <w:sz w:val="32"/>
          <w:szCs w:val="32"/>
        </w:rPr>
        <w:t>作为技术基底，将权利登记作为产权制度基石，将综合督察执法作为确保整个链条不松动的根本保障，构建闭环管理体系。二是完善“动态化”监测体系。要会同有关部门和地方联合开展规划评估优化，构建常态化的规划实施监测网络，对“三区三线”、建</w:t>
      </w:r>
      <w:r>
        <w:rPr>
          <w:rFonts w:ascii="仿宋_GB2312" w:eastAsia="仿宋_GB2312" w:hAnsi="仿宋_GB2312" w:cs="仿宋_GB2312" w:hint="eastAsia"/>
          <w:b/>
          <w:sz w:val="32"/>
          <w:szCs w:val="32"/>
        </w:rPr>
        <w:lastRenderedPageBreak/>
        <w:t>设用地、生态修复等实施监测和定期评估，推动管理从“事后查处”向“事前预防、事中监管”转变。三是推进“系统性”生态修复。要以南疆等重点生态脆弱区为核心，申报实施“十五五”国家重大生态修复工程，持续推进历史遗留废弃矿山生态修复。要深化跨部门协同监管，对矿山环境恢复治理与土地复垦情况进行动态评估，确保“边开采、边修复”落到实处。要着重实施地质灾害点和风险区更新调查、监测预警和综合治理工程，提升地灾防治能力。今年特别要</w:t>
      </w:r>
      <w:proofErr w:type="gramStart"/>
      <w:r>
        <w:rPr>
          <w:rFonts w:ascii="仿宋_GB2312" w:eastAsia="仿宋_GB2312" w:hAnsi="仿宋_GB2312" w:cs="仿宋_GB2312" w:hint="eastAsia"/>
          <w:b/>
          <w:sz w:val="32"/>
          <w:szCs w:val="32"/>
        </w:rPr>
        <w:t>做好第</w:t>
      </w:r>
      <w:proofErr w:type="gramEnd"/>
      <w:r>
        <w:rPr>
          <w:rFonts w:ascii="仿宋_GB2312" w:eastAsia="仿宋_GB2312" w:hAnsi="仿宋_GB2312" w:cs="仿宋_GB2312" w:hint="eastAsia"/>
          <w:b/>
          <w:sz w:val="32"/>
          <w:szCs w:val="32"/>
        </w:rPr>
        <w:t>三轮中央环保督察迎检工作，补齐短板弱项。四是实施“全要素”综合执法。整合土地、矿产、规划、测绘等执法力量，完善“常态+重点”工作机制，推行“多检合一、综合执法”，严查各类违法案件。</w:t>
      </w:r>
      <w:r>
        <w:rPr>
          <w:rFonts w:ascii="仿宋_GB2312" w:eastAsia="仿宋_GB2312" w:hAnsi="仿宋_GB2312" w:cs="仿宋_GB2312" w:hint="eastAsia"/>
          <w:b/>
          <w:sz w:val="32"/>
          <w:szCs w:val="32"/>
        </w:rPr>
        <w:br/>
        <w:t>第五，统筹推进耕地布局优化和质量提升。一是压实耕地保护责任。全力抓好耕地保护和粮食安全考核，层层压实责任，坚决完成国家下达的耕地和永久基本农田保护任务。二是优化耕地空间布局。认真组织编制耕地保护和国土绿化空间专项规划，优化</w:t>
      </w:r>
      <w:proofErr w:type="gramStart"/>
      <w:r>
        <w:rPr>
          <w:rFonts w:ascii="仿宋_GB2312" w:eastAsia="仿宋_GB2312" w:hAnsi="仿宋_GB2312" w:cs="仿宋_GB2312" w:hint="eastAsia"/>
          <w:b/>
          <w:sz w:val="32"/>
          <w:szCs w:val="32"/>
        </w:rPr>
        <w:t>耕林园草空间</w:t>
      </w:r>
      <w:proofErr w:type="gramEnd"/>
      <w:r>
        <w:rPr>
          <w:rFonts w:ascii="仿宋_GB2312" w:eastAsia="仿宋_GB2312" w:hAnsi="仿宋_GB2312" w:cs="仿宋_GB2312" w:hint="eastAsia"/>
          <w:b/>
          <w:sz w:val="32"/>
          <w:szCs w:val="32"/>
        </w:rPr>
        <w:t>布局，在“一张图”上统筹解决好“田在哪里保、树往哪里栽”的问题。按照《永久基本农田保护红线管理办法》要求，重点推进永久基本农田储备区划定、正向优化调整等工作，着力提升耕地数量与质量。三是严格执行耕地占补平衡。持续推进耕地占补平衡改革，严把非农建设项目</w:t>
      </w:r>
      <w:r>
        <w:rPr>
          <w:rFonts w:ascii="仿宋_GB2312" w:eastAsia="仿宋_GB2312" w:hAnsi="仿宋_GB2312" w:cs="仿宋_GB2312" w:hint="eastAsia"/>
          <w:b/>
          <w:sz w:val="32"/>
          <w:szCs w:val="32"/>
        </w:rPr>
        <w:lastRenderedPageBreak/>
        <w:t>占用耕地，坚决防止耕地“非农化”，认真落实“先补后占、占一补一、占优补优”，确保耕地数量不减少、质量不降低。</w:t>
      </w:r>
      <w:r>
        <w:rPr>
          <w:rFonts w:ascii="仿宋_GB2312" w:eastAsia="仿宋_GB2312" w:hAnsi="仿宋_GB2312" w:cs="仿宋_GB2312" w:hint="eastAsia"/>
          <w:b/>
          <w:sz w:val="32"/>
          <w:szCs w:val="32"/>
        </w:rPr>
        <w:br/>
        <w:t>第六，推动绿色矿业可持续发展。一是强化规划管控。要坚决将国土空间规划、矿产资源规划作为勘查开发的</w:t>
      </w:r>
      <w:proofErr w:type="gramStart"/>
      <w:r>
        <w:rPr>
          <w:rFonts w:ascii="仿宋_GB2312" w:eastAsia="仿宋_GB2312" w:hAnsi="仿宋_GB2312" w:cs="仿宋_GB2312" w:hint="eastAsia"/>
          <w:b/>
          <w:sz w:val="32"/>
          <w:szCs w:val="32"/>
        </w:rPr>
        <w:t>总依据</w:t>
      </w:r>
      <w:proofErr w:type="gramEnd"/>
      <w:r>
        <w:rPr>
          <w:rFonts w:ascii="仿宋_GB2312" w:eastAsia="仿宋_GB2312" w:hAnsi="仿宋_GB2312" w:cs="仿宋_GB2312" w:hint="eastAsia"/>
          <w:b/>
          <w:sz w:val="32"/>
          <w:szCs w:val="32"/>
        </w:rPr>
        <w:t>和出发点，从源头优化矿业空间布局，确保矿产资源勘查开发与区域主体功能定位、生态安全、可持续发展等精准匹配。二是科学有序出让。要提升资源配置的前瞻性和系统性，统筹国家战略需要、自治区产业需求、环境承载力等，精准编制矿业权出让计划，动态更新、有序投放，避免“小、散、乱”和生态敏感区过度开发。三是推进绿色勘查开发。要全面落实绿色勘查技术标准规范，以及新修订的绿色矿山建设管理办法，将绿色理念贯穿勘查开发全周期，减少对环境的扰动。四是开展专项整治。要围绕巡视、审计特别是中央巡视反映的矿业领域突出问题，全面开展矿产资源专项治理，继续深化“圈而不探”专项整治，该整改的限期整改，该退出的有序退出，坚决遏制无序开发，推动矿业秩序根本好转。</w:t>
      </w:r>
      <w:r>
        <w:rPr>
          <w:rFonts w:ascii="仿宋_GB2312" w:eastAsia="仿宋_GB2312" w:hAnsi="仿宋_GB2312" w:cs="仿宋_GB2312" w:hint="eastAsia"/>
          <w:b/>
          <w:sz w:val="32"/>
          <w:szCs w:val="32"/>
        </w:rPr>
        <w:br/>
        <w:t>第七，精细高效服务地方经济发展用地需求。一是提前对接“十五五”规划重点项目。主动与发改、交通、水利等建立常态化对接渠道，动态获取并锁定“十五五”重大项目的规划选址与用地需求，分级分类建立重点项</w:t>
      </w:r>
      <w:r>
        <w:rPr>
          <w:rFonts w:ascii="仿宋_GB2312" w:eastAsia="仿宋_GB2312" w:hAnsi="仿宋_GB2312" w:cs="仿宋_GB2312" w:hint="eastAsia"/>
          <w:b/>
          <w:sz w:val="32"/>
          <w:szCs w:val="32"/>
        </w:rPr>
        <w:lastRenderedPageBreak/>
        <w:t>目清单，在项目可行性研究阶段提前介入，提供规划、用地标准、占补平衡等全流程前置服务，做到项目未动、保障先行。二是深化审批改革。全面推行重大项目用地“全周期”跟踪服务与“清单制”管理，进一步简化材料、优化流程、压缩时限，确保有效投资及时落地。三是强化节约集约用地。强力攻坚存量土地化解，对“批而未供”“闲置土地”实行“一地</w:t>
      </w:r>
      <w:proofErr w:type="gramStart"/>
      <w:r>
        <w:rPr>
          <w:rFonts w:ascii="仿宋_GB2312" w:eastAsia="仿宋_GB2312" w:hAnsi="仿宋_GB2312" w:cs="仿宋_GB2312" w:hint="eastAsia"/>
          <w:b/>
          <w:sz w:val="32"/>
          <w:szCs w:val="32"/>
        </w:rPr>
        <w:t>一</w:t>
      </w:r>
      <w:proofErr w:type="gramEnd"/>
      <w:r>
        <w:rPr>
          <w:rFonts w:ascii="仿宋_GB2312" w:eastAsia="仿宋_GB2312" w:hAnsi="仿宋_GB2312" w:cs="仿宋_GB2312" w:hint="eastAsia"/>
          <w:b/>
          <w:sz w:val="32"/>
          <w:szCs w:val="32"/>
        </w:rPr>
        <w:t>策”台</w:t>
      </w:r>
      <w:proofErr w:type="gramStart"/>
      <w:r>
        <w:rPr>
          <w:rFonts w:ascii="仿宋_GB2312" w:eastAsia="仿宋_GB2312" w:hAnsi="仿宋_GB2312" w:cs="仿宋_GB2312" w:hint="eastAsia"/>
          <w:b/>
          <w:sz w:val="32"/>
          <w:szCs w:val="32"/>
        </w:rPr>
        <w:t>账管理</w:t>
      </w:r>
      <w:proofErr w:type="gramEnd"/>
      <w:r>
        <w:rPr>
          <w:rFonts w:ascii="仿宋_GB2312" w:eastAsia="仿宋_GB2312" w:hAnsi="仿宋_GB2312" w:cs="仿宋_GB2312" w:hint="eastAsia"/>
          <w:b/>
          <w:sz w:val="32"/>
          <w:szCs w:val="32"/>
        </w:rPr>
        <w:t>和精准调度，综合运用行政、经济、法律等手段督促处置。严格落实增存挂钩机制，将存量处置规模与新增计划指标下达硬性挂钩，激活土地效益。</w:t>
      </w:r>
    </w:p>
    <w:p w:rsidR="00916B01" w:rsidRDefault="00131BCA">
      <w:pPr>
        <w:spacing w:line="600" w:lineRule="exact"/>
        <w:ind w:left="648" w:firstLineChars="200" w:firstLine="627"/>
        <w:jc w:val="left"/>
        <w:rPr>
          <w:rFonts w:ascii="仿宋_GB2312" w:eastAsia="仿宋_GB2312" w:hAnsi="仿宋_GB2312" w:cs="仿宋_GB2312"/>
          <w:b/>
          <w:color w:val="333333"/>
          <w:sz w:val="32"/>
          <w:szCs w:val="32"/>
          <w:shd w:val="clear" w:color="auto" w:fill="FFFFFF"/>
        </w:rPr>
      </w:pPr>
      <w:r>
        <w:rPr>
          <w:rStyle w:val="a5"/>
          <w:rFonts w:ascii="楷体" w:eastAsia="楷体" w:hAnsi="楷体" w:cs="楷体" w:hint="eastAsia"/>
          <w:bCs w:val="0"/>
          <w:spacing w:val="-4"/>
          <w:sz w:val="32"/>
          <w:szCs w:val="32"/>
        </w:rPr>
        <w:t>(三)</w:t>
      </w:r>
      <w:r>
        <w:rPr>
          <w:rFonts w:ascii="仿宋_GB2312" w:eastAsia="仿宋_GB2312" w:hAnsi="仿宋_GB2312" w:cs="仿宋_GB2312" w:hint="eastAsia"/>
          <w:b/>
          <w:color w:val="333333"/>
          <w:sz w:val="32"/>
          <w:szCs w:val="32"/>
          <w:lang w:bidi="ar"/>
        </w:rPr>
        <w:t>部门单位整体预算规模及安排情况:</w:t>
      </w:r>
    </w:p>
    <w:p w:rsidR="00916B01" w:rsidRDefault="00131BCA">
      <w:pPr>
        <w:spacing w:line="600" w:lineRule="exact"/>
        <w:ind w:left="648" w:firstLineChars="200" w:firstLine="643"/>
        <w:jc w:val="left"/>
        <w:rPr>
          <w:rFonts w:ascii="仿宋_GB2312" w:eastAsia="仿宋_GB2312" w:hAnsi="仿宋_GB2312" w:cs="仿宋_GB2312"/>
          <w:b/>
          <w:color w:val="333333"/>
          <w:sz w:val="32"/>
          <w:szCs w:val="32"/>
          <w:shd w:val="clear" w:color="auto" w:fill="FFFFFF"/>
        </w:rPr>
      </w:pPr>
      <w:r>
        <w:rPr>
          <w:rFonts w:ascii="仿宋_GB2312" w:eastAsia="仿宋_GB2312" w:hAnsi="仿宋_GB2312" w:cs="仿宋_GB2312" w:hint="eastAsia"/>
          <w:b/>
          <w:sz w:val="32"/>
          <w:szCs w:val="32"/>
        </w:rPr>
        <w:t>1.年初预算安排情况</w:t>
      </w:r>
      <w:r>
        <w:rPr>
          <w:rFonts w:ascii="仿宋_GB2312" w:eastAsia="仿宋_GB2312" w:hAnsi="仿宋_GB2312" w:cs="仿宋_GB2312" w:hint="eastAsia"/>
          <w:b/>
          <w:sz w:val="32"/>
          <w:szCs w:val="32"/>
        </w:rPr>
        <w:br/>
        <w:t>2025年，我厅年初预算总额为62,543.17万元。基本支出预算为24,091.22万元，其中，人员类支出22,331.41万元，运转类支出（公用经费）1,759.81万元；项目支出预算为38,451.95万元。</w:t>
      </w:r>
      <w:r>
        <w:rPr>
          <w:rFonts w:ascii="仿宋_GB2312" w:eastAsia="仿宋_GB2312" w:hAnsi="仿宋_GB2312" w:cs="仿宋_GB2312" w:hint="eastAsia"/>
          <w:b/>
          <w:sz w:val="32"/>
          <w:szCs w:val="32"/>
        </w:rPr>
        <w:br/>
        <w:t>部门预算安排与单位核心职能高度契合，预算结构清晰明确，直观展现了各项经费的科学合理分配。预算规模科学适度，为我厅的稳健发展与高效运行奠定了坚实基础。</w:t>
      </w:r>
      <w:r>
        <w:rPr>
          <w:rFonts w:ascii="仿宋_GB2312" w:eastAsia="仿宋_GB2312" w:hAnsi="仿宋_GB2312" w:cs="仿宋_GB2312" w:hint="eastAsia"/>
          <w:b/>
          <w:sz w:val="32"/>
          <w:szCs w:val="32"/>
        </w:rPr>
        <w:br/>
        <w:t>2.预算调整情况</w:t>
      </w:r>
      <w:r>
        <w:rPr>
          <w:rFonts w:ascii="仿宋_GB2312" w:eastAsia="仿宋_GB2312" w:hAnsi="仿宋_GB2312" w:cs="仿宋_GB2312" w:hint="eastAsia"/>
          <w:b/>
          <w:sz w:val="32"/>
          <w:szCs w:val="32"/>
        </w:rPr>
        <w:br/>
        <w:t>我厅年初获批复预算62,543.17万元，年中经调整追加18,002.38万元，调整后全年预算总额达80,545.55万</w:t>
      </w:r>
      <w:r>
        <w:rPr>
          <w:rFonts w:ascii="仿宋_GB2312" w:eastAsia="仿宋_GB2312" w:hAnsi="仿宋_GB2312" w:cs="仿宋_GB2312" w:hint="eastAsia"/>
          <w:b/>
          <w:sz w:val="32"/>
          <w:szCs w:val="32"/>
        </w:rPr>
        <w:lastRenderedPageBreak/>
        <w:t>元，预算调整幅度为28.78%，主要追加项目为耕地保护考核奖惩基金、驻村工作经费、丧葬费、抚恤金、调增基本工资、基本医疗保险、考核奖等。</w:t>
      </w:r>
      <w:r>
        <w:rPr>
          <w:rFonts w:ascii="仿宋_GB2312" w:eastAsia="仿宋_GB2312" w:hAnsi="仿宋_GB2312" w:cs="仿宋_GB2312" w:hint="eastAsia"/>
          <w:b/>
          <w:sz w:val="32"/>
          <w:szCs w:val="32"/>
        </w:rPr>
        <w:br/>
        <w:t>本年度预算调整工作严格执行财政管理制度，调整范围与机构运行及职能履行需要充分匹配，预算调剂方案经过系统论证与集体决策程序，有力地提升了财政资源配置的精准性与预算执行的约束效能。</w:t>
      </w:r>
      <w:r>
        <w:rPr>
          <w:rFonts w:ascii="仿宋_GB2312" w:eastAsia="仿宋_GB2312" w:hAnsi="仿宋_GB2312" w:cs="仿宋_GB2312" w:hint="eastAsia"/>
          <w:b/>
          <w:sz w:val="32"/>
          <w:szCs w:val="32"/>
        </w:rPr>
        <w:br/>
        <w:t>3.全年预算执行情况</w:t>
      </w:r>
      <w:r>
        <w:rPr>
          <w:rFonts w:ascii="仿宋_GB2312" w:eastAsia="仿宋_GB2312" w:hAnsi="仿宋_GB2312" w:cs="仿宋_GB2312" w:hint="eastAsia"/>
          <w:b/>
          <w:sz w:val="32"/>
          <w:szCs w:val="32"/>
        </w:rPr>
        <w:br/>
        <w:t>全年预算总额为80,545.55万元，实际支出74,286.10万元，预算执行率达92.23%，其中，财政拨款全年预算总额为66,508.15万元，实际支出65,533.88万元，预算执行率达98.54%。</w:t>
      </w:r>
      <w:r>
        <w:rPr>
          <w:rFonts w:ascii="仿宋_GB2312" w:eastAsia="仿宋_GB2312" w:hAnsi="仿宋_GB2312" w:cs="仿宋_GB2312" w:hint="eastAsia"/>
          <w:b/>
          <w:sz w:val="32"/>
          <w:szCs w:val="32"/>
        </w:rPr>
        <w:br/>
        <w:t>本年度预算执行工作严格遵循财政管理制度，未出现资金浪费、挪用等违规情况。预算执行过程全程</w:t>
      </w:r>
      <w:proofErr w:type="gramStart"/>
      <w:r>
        <w:rPr>
          <w:rFonts w:ascii="仿宋_GB2312" w:eastAsia="仿宋_GB2312" w:hAnsi="仿宋_GB2312" w:cs="仿宋_GB2312" w:hint="eastAsia"/>
          <w:b/>
          <w:sz w:val="32"/>
          <w:szCs w:val="32"/>
        </w:rPr>
        <w:t>受有效</w:t>
      </w:r>
      <w:proofErr w:type="gramEnd"/>
      <w:r>
        <w:rPr>
          <w:rFonts w:ascii="仿宋_GB2312" w:eastAsia="仿宋_GB2312" w:hAnsi="仿宋_GB2312" w:cs="仿宋_GB2312" w:hint="eastAsia"/>
          <w:b/>
          <w:sz w:val="32"/>
          <w:szCs w:val="32"/>
        </w:rPr>
        <w:t>监管，资金拨付严格按项目进度推进，杜绝了超进度支付现象。资金使用方向完全符合规定用途，支出审批流程规范、有序执行。</w:t>
      </w:r>
      <w:r>
        <w:rPr>
          <w:rFonts w:ascii="仿宋_GB2312" w:eastAsia="仿宋_GB2312" w:hAnsi="仿宋_GB2312" w:cs="仿宋_GB2312" w:hint="eastAsia"/>
          <w:b/>
          <w:sz w:val="32"/>
          <w:szCs w:val="32"/>
        </w:rPr>
        <w:br/>
        <w:t>4.资金使用主要内容及范围</w:t>
      </w:r>
      <w:r>
        <w:rPr>
          <w:rFonts w:ascii="仿宋_GB2312" w:eastAsia="仿宋_GB2312" w:hAnsi="仿宋_GB2312" w:cs="仿宋_GB2312" w:hint="eastAsia"/>
          <w:b/>
          <w:sz w:val="32"/>
          <w:szCs w:val="32"/>
        </w:rPr>
        <w:br/>
        <w:t>我厅2025年全年预算支出总额为74,286.10万元，这一预算安排旨在保障部门正常运转与职能履行，具体支出构成如下：基本支出30,576.16万元，主要用于保障人员经费与公用经费，其中人员经费覆盖职工工资、津贴补贴及社会保障缴费，公用经费涵盖办公费、水费、</w:t>
      </w:r>
      <w:r>
        <w:rPr>
          <w:rFonts w:ascii="仿宋_GB2312" w:eastAsia="仿宋_GB2312" w:hAnsi="仿宋_GB2312" w:cs="仿宋_GB2312" w:hint="eastAsia"/>
          <w:b/>
          <w:sz w:val="32"/>
          <w:szCs w:val="32"/>
        </w:rPr>
        <w:lastRenderedPageBreak/>
        <w:t>电费、物业管理费、维修费和其他商品服务支出等；项目支出43,709.94万元，主要用于单位特定类项目实施，包括地质勘查、耕地保护、地质灾害防治、自然资源规划、自然资源利用与保护、自然资源调查与确权登记、基础测绘等项目。整体预算强调统筹资源、优化配置，确保年度目标高效达成。</w:t>
      </w:r>
    </w:p>
    <w:p w:rsidR="00916B01" w:rsidRDefault="00131BCA">
      <w:pPr>
        <w:numPr>
          <w:ilvl w:val="0"/>
          <w:numId w:val="1"/>
        </w:numPr>
        <w:snapToGrid w:val="0"/>
        <w:spacing w:line="540" w:lineRule="exact"/>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部门单位整体支出管理及使用情况</w:t>
      </w:r>
    </w:p>
    <w:p w:rsidR="00916B01" w:rsidRDefault="00131BCA">
      <w:pPr>
        <w:spacing w:line="600" w:lineRule="exact"/>
        <w:ind w:firstLineChars="250" w:firstLine="803"/>
        <w:jc w:val="left"/>
        <w:rPr>
          <w:rFonts w:ascii="仿宋_GB2312" w:eastAsia="仿宋_GB2312" w:hAnsi="仿宋_GB2312" w:cs="仿宋_GB2312"/>
          <w:b/>
          <w:sz w:val="32"/>
          <w:szCs w:val="32"/>
        </w:rPr>
      </w:pPr>
      <w:r>
        <w:rPr>
          <w:rFonts w:ascii="仿宋_GB2312" w:eastAsia="仿宋_GB2312" w:hAnsi="仿宋_GB2312" w:cs="仿宋_GB2312" w:hint="eastAsia"/>
          <w:b/>
          <w:color w:val="333333"/>
          <w:sz w:val="32"/>
          <w:szCs w:val="32"/>
          <w:lang w:bidi="ar"/>
        </w:rPr>
        <w:t xml:space="preserve">   </w:t>
      </w:r>
      <w:r>
        <w:rPr>
          <w:rFonts w:ascii="仿宋_GB2312" w:eastAsia="仿宋_GB2312" w:hAnsi="仿宋_GB2312" w:cs="仿宋_GB2312" w:hint="eastAsia"/>
          <w:b/>
          <w:sz w:val="32"/>
          <w:szCs w:val="32"/>
        </w:rPr>
        <w:t>（一）部门收入支出总体情况</w:t>
      </w:r>
      <w:r>
        <w:rPr>
          <w:rFonts w:ascii="仿宋_GB2312" w:eastAsia="仿宋_GB2312" w:hAnsi="仿宋_GB2312" w:cs="仿宋_GB2312" w:hint="eastAsia"/>
          <w:b/>
          <w:sz w:val="32"/>
          <w:szCs w:val="32"/>
        </w:rPr>
        <w:br/>
        <w:t>2025年度，本单位严格按照财政预算管理要求，统筹组织各项经济活动，部门整体支出资金总额为74,286.10万元。该支出涵盖了部门在年度内为履行法定职责、完成工作任务所发生的全部资金耗费，主要包括人员经费、公用经费及项目支出等。全年实际支出与预算安排相比，预算执行率达到92.23%，整体执行情况良好，体现了部门在财务管控与预算落实方面的有效管理。下一步，将继续优化资源配置，进一步提升预算编制的精准性与执行效率，确保财政资金发挥应有效益。</w:t>
      </w:r>
      <w:r>
        <w:rPr>
          <w:rFonts w:ascii="仿宋_GB2312" w:eastAsia="仿宋_GB2312" w:hAnsi="仿宋_GB2312" w:cs="仿宋_GB2312" w:hint="eastAsia"/>
          <w:b/>
          <w:sz w:val="32"/>
          <w:szCs w:val="32"/>
        </w:rPr>
        <w:br/>
        <w:t>（二）基本支出管理和使用情况</w:t>
      </w:r>
      <w:r>
        <w:rPr>
          <w:rFonts w:ascii="仿宋_GB2312" w:eastAsia="仿宋_GB2312" w:hAnsi="仿宋_GB2312" w:cs="仿宋_GB2312" w:hint="eastAsia"/>
          <w:b/>
          <w:sz w:val="32"/>
          <w:szCs w:val="32"/>
        </w:rPr>
        <w:br/>
        <w:t>基本支出预算是为保障部门正常运转、顺利完成日常工作任务而制定的人员薪酬福利支出与日常办公经费支出计划，具体分为人员经费支出和公用经费支出。2025年度，我厅基本支出年初预算总额为24,091.22万元，年中调增预算总额达6,962.93万元，全年预算总额增至31,054.15万元，预算调</w:t>
      </w:r>
      <w:r>
        <w:rPr>
          <w:rFonts w:ascii="仿宋_GB2312" w:eastAsia="仿宋_GB2312" w:hAnsi="仿宋_GB2312" w:cs="仿宋_GB2312" w:hint="eastAsia"/>
          <w:b/>
          <w:sz w:val="32"/>
          <w:szCs w:val="32"/>
        </w:rPr>
        <w:lastRenderedPageBreak/>
        <w:t>整率为28.90%。预算执行总额为30,576.16万元，预算执行率达98.46%。</w:t>
      </w:r>
      <w:r>
        <w:rPr>
          <w:rFonts w:ascii="仿宋_GB2312" w:eastAsia="仿宋_GB2312" w:hAnsi="仿宋_GB2312" w:cs="仿宋_GB2312" w:hint="eastAsia"/>
          <w:b/>
          <w:sz w:val="32"/>
          <w:szCs w:val="32"/>
        </w:rPr>
        <w:br/>
        <w:t>基本支出严格遵循财务管理制度执行。人员工资均经过严格审核，实行按月申报、按月发放。其中：</w:t>
      </w:r>
      <w:r>
        <w:rPr>
          <w:rFonts w:ascii="仿宋_GB2312" w:eastAsia="仿宋_GB2312" w:hAnsi="仿宋_GB2312" w:cs="仿宋_GB2312" w:hint="eastAsia"/>
          <w:b/>
          <w:sz w:val="32"/>
          <w:szCs w:val="32"/>
        </w:rPr>
        <w:br/>
        <w:t>人员经费支出27,597.40万元，主要包括：基本工资、津贴补贴、奖金、绩效工资、机关事业单位基本养老保险缴费、职业年金缴费、职工基本医疗保险缴费、公务员医疗补助缴费、其他社会保障缴费、住房公积金，以及其他对个人和家庭的补助支出等。</w:t>
      </w:r>
      <w:r>
        <w:rPr>
          <w:rFonts w:ascii="仿宋_GB2312" w:eastAsia="仿宋_GB2312" w:hAnsi="仿宋_GB2312" w:cs="仿宋_GB2312" w:hint="eastAsia"/>
          <w:b/>
          <w:sz w:val="32"/>
          <w:szCs w:val="32"/>
        </w:rPr>
        <w:br/>
        <w:t>公用经费支出2,978.75万元，主要包括：办公费、印刷费、水费、电费、邮电费、差旅费、工会经费、其他交通费用，以及其他商品和服务支出等。</w:t>
      </w:r>
      <w:r>
        <w:rPr>
          <w:rFonts w:ascii="仿宋_GB2312" w:eastAsia="仿宋_GB2312" w:hAnsi="仿宋_GB2312" w:cs="仿宋_GB2312" w:hint="eastAsia"/>
          <w:b/>
          <w:sz w:val="32"/>
          <w:szCs w:val="32"/>
        </w:rPr>
        <w:br/>
        <w:t>（三）项目支出管理和使用情况</w:t>
      </w:r>
      <w:r>
        <w:rPr>
          <w:rFonts w:ascii="仿宋_GB2312" w:eastAsia="仿宋_GB2312" w:hAnsi="仿宋_GB2312" w:cs="仿宋_GB2312" w:hint="eastAsia"/>
          <w:b/>
          <w:sz w:val="32"/>
          <w:szCs w:val="32"/>
        </w:rPr>
        <w:br/>
        <w:t>1.项目管理情况</w:t>
      </w:r>
      <w:r>
        <w:rPr>
          <w:rFonts w:ascii="仿宋_GB2312" w:eastAsia="仿宋_GB2312" w:hAnsi="仿宋_GB2312" w:cs="仿宋_GB2312" w:hint="eastAsia"/>
          <w:b/>
          <w:sz w:val="32"/>
          <w:szCs w:val="32"/>
        </w:rPr>
        <w:br/>
        <w:t>（1）预算管理制度健全。本单位加强预算管理、规范财务行为，进一步制定和完善相关管理制度，预算管理制度健全完整。已制定《自治区历史遗留废弃矿山生态修复项目管理办法》《新疆维吾尔自治区地质灾害防治项目管理办法》《新疆维吾尔自治区实施山水林田湖草沙一体化保护和修复工程项目管理办法》《新疆维吾尔自治区耕地保护考核奖惩基金项目管理办法》《新疆维吾尔自治区财政出资地质勘查项目管理办法》《自然资源厅机关经费支出管理办法》等规范文件，形成了“预算编制有标准、执行过程有监控、资金使</w:t>
      </w:r>
      <w:r>
        <w:rPr>
          <w:rFonts w:ascii="仿宋_GB2312" w:eastAsia="仿宋_GB2312" w:hAnsi="仿宋_GB2312" w:cs="仿宋_GB2312" w:hint="eastAsia"/>
          <w:b/>
          <w:sz w:val="32"/>
          <w:szCs w:val="32"/>
        </w:rPr>
        <w:lastRenderedPageBreak/>
        <w:t>用有规范”的闭环管理机制。</w:t>
      </w:r>
      <w:r>
        <w:rPr>
          <w:rFonts w:ascii="仿宋_GB2312" w:eastAsia="仿宋_GB2312" w:hAnsi="仿宋_GB2312" w:cs="仿宋_GB2312" w:hint="eastAsia"/>
          <w:b/>
          <w:sz w:val="32"/>
          <w:szCs w:val="32"/>
        </w:rPr>
        <w:br/>
        <w:t>（2）预算编制合理。我厅严格按照财政部门预算编制与预算调整的工作要求，在预算编制、分配依据充分的条件下，切实做好“先定目标再编预算”，确保预算分配结果合理。同时按照要求，部门预决算及整体绩效在自然资源厅门户网站公开，广泛接受社会监督。</w:t>
      </w:r>
      <w:r>
        <w:rPr>
          <w:rFonts w:ascii="仿宋_GB2312" w:eastAsia="仿宋_GB2312" w:hAnsi="仿宋_GB2312" w:cs="仿宋_GB2312" w:hint="eastAsia"/>
          <w:b/>
          <w:sz w:val="32"/>
          <w:szCs w:val="32"/>
        </w:rPr>
        <w:br/>
        <w:t>（3）资金使用合</w:t>
      </w:r>
      <w:proofErr w:type="gramStart"/>
      <w:r>
        <w:rPr>
          <w:rFonts w:ascii="仿宋_GB2312" w:eastAsia="仿宋_GB2312" w:hAnsi="仿宋_GB2312" w:cs="仿宋_GB2312" w:hint="eastAsia"/>
          <w:b/>
          <w:sz w:val="32"/>
          <w:szCs w:val="32"/>
        </w:rPr>
        <w:t>规</w:t>
      </w:r>
      <w:proofErr w:type="gramEnd"/>
      <w:r>
        <w:rPr>
          <w:rFonts w:ascii="仿宋_GB2312" w:eastAsia="仿宋_GB2312" w:hAnsi="仿宋_GB2312" w:cs="仿宋_GB2312" w:hint="eastAsia"/>
          <w:b/>
          <w:sz w:val="32"/>
          <w:szCs w:val="32"/>
        </w:rPr>
        <w:t>。我厅按照自治区相关要求及内部控制规定程序进行各项资金执行工作，且各项执行管理工作均上党组会研究决定。资金支出按照“三重一大”制度规定及内控体系中设定的流程申报审批进行；项目支出属于政府采购的，按照自然资源</w:t>
      </w:r>
      <w:proofErr w:type="gramStart"/>
      <w:r>
        <w:rPr>
          <w:rFonts w:ascii="仿宋_GB2312" w:eastAsia="仿宋_GB2312" w:hAnsi="仿宋_GB2312" w:cs="仿宋_GB2312" w:hint="eastAsia"/>
          <w:b/>
          <w:sz w:val="32"/>
          <w:szCs w:val="32"/>
        </w:rPr>
        <w:t>厅部门</w:t>
      </w:r>
      <w:proofErr w:type="gramEnd"/>
      <w:r>
        <w:rPr>
          <w:rFonts w:ascii="仿宋_GB2312" w:eastAsia="仿宋_GB2312" w:hAnsi="仿宋_GB2312" w:cs="仿宋_GB2312" w:hint="eastAsia"/>
          <w:b/>
          <w:sz w:val="32"/>
          <w:szCs w:val="32"/>
        </w:rPr>
        <w:t>相关规定组织人员制定采购计划，待财政厅采购部门批复后，以公开招标、邀请招标等方式进行。</w:t>
      </w:r>
      <w:r>
        <w:rPr>
          <w:rFonts w:ascii="仿宋_GB2312" w:eastAsia="仿宋_GB2312" w:hAnsi="仿宋_GB2312" w:cs="仿宋_GB2312" w:hint="eastAsia"/>
          <w:b/>
          <w:sz w:val="32"/>
          <w:szCs w:val="32"/>
        </w:rPr>
        <w:br/>
        <w:t>2.项目支出实际使用和管理情况分析</w:t>
      </w:r>
      <w:r>
        <w:rPr>
          <w:rFonts w:ascii="仿宋_GB2312" w:eastAsia="仿宋_GB2312" w:hAnsi="仿宋_GB2312" w:cs="仿宋_GB2312" w:hint="eastAsia"/>
          <w:b/>
          <w:sz w:val="32"/>
          <w:szCs w:val="32"/>
        </w:rPr>
        <w:br/>
        <w:t>2025年度本单位年初项目预算总额为38,451.95万元，本年追加项目预算数合计11,039.45万元，全年项目预算数合计49,491.40万元，实际执行资金总额为43,709.94万元，预算执行率为88.32%。</w:t>
      </w:r>
      <w:r>
        <w:rPr>
          <w:rFonts w:ascii="仿宋_GB2312" w:eastAsia="仿宋_GB2312" w:hAnsi="仿宋_GB2312" w:cs="仿宋_GB2312" w:hint="eastAsia"/>
          <w:b/>
          <w:sz w:val="32"/>
          <w:szCs w:val="32"/>
        </w:rPr>
        <w:br/>
        <w:t>（1）本级财力预算安排支出管理和使用情况</w:t>
      </w:r>
      <w:r>
        <w:rPr>
          <w:rFonts w:ascii="仿宋_GB2312" w:eastAsia="仿宋_GB2312" w:hAnsi="仿宋_GB2312" w:cs="仿宋_GB2312" w:hint="eastAsia"/>
          <w:b/>
          <w:sz w:val="32"/>
          <w:szCs w:val="32"/>
        </w:rPr>
        <w:br/>
        <w:t>2025年年初预算安排本级财力资金25,396.00万元，年中追加11,451.27万元，全年预算数36,349.82万元，实际支出金额36,349.82万元，执行率为100%。各项目详细执行情况如下：</w:t>
      </w:r>
      <w:r>
        <w:rPr>
          <w:rFonts w:ascii="仿宋_GB2312" w:eastAsia="仿宋_GB2312" w:hAnsi="仿宋_GB2312" w:cs="仿宋_GB2312" w:hint="eastAsia"/>
          <w:b/>
          <w:sz w:val="32"/>
          <w:szCs w:val="32"/>
        </w:rPr>
        <w:br/>
      </w:r>
      <w:r>
        <w:rPr>
          <w:rFonts w:ascii="仿宋_GB2312" w:eastAsia="仿宋_GB2312" w:hAnsi="仿宋_GB2312" w:cs="仿宋_GB2312" w:hint="eastAsia"/>
          <w:b/>
          <w:sz w:val="32"/>
          <w:szCs w:val="32"/>
        </w:rPr>
        <w:lastRenderedPageBreak/>
        <w:t>自然资源规划及管理：预算数1,269.47万元，实际支出金额1,269.47万元，执行率为100%，主要用于自治区级国土空间规划编制、管理技术标准、规程；国土空间规划相关重大战略性和基础性问题研究及专项规划编制；国土空间规划实施监测；新疆战略性矿产资源产业</w:t>
      </w:r>
      <w:proofErr w:type="gramStart"/>
      <w:r>
        <w:rPr>
          <w:rFonts w:ascii="仿宋_GB2312" w:eastAsia="仿宋_GB2312" w:hAnsi="仿宋_GB2312" w:cs="仿宋_GB2312" w:hint="eastAsia"/>
          <w:b/>
          <w:sz w:val="32"/>
          <w:szCs w:val="32"/>
        </w:rPr>
        <w:t>链发展</w:t>
      </w:r>
      <w:proofErr w:type="gramEnd"/>
      <w:r>
        <w:rPr>
          <w:rFonts w:ascii="仿宋_GB2312" w:eastAsia="仿宋_GB2312" w:hAnsi="仿宋_GB2312" w:cs="仿宋_GB2312" w:hint="eastAsia"/>
          <w:b/>
          <w:sz w:val="32"/>
          <w:szCs w:val="32"/>
        </w:rPr>
        <w:t>研究；推动新疆砂砾地等宜耕土地资源纳入耕地后备资源及开发利用研究；新疆天山北坡经济带土地资源格局优化及其高质量发展路径研究等。</w:t>
      </w:r>
      <w:r>
        <w:rPr>
          <w:rFonts w:ascii="仿宋_GB2312" w:eastAsia="仿宋_GB2312" w:hAnsi="仿宋_GB2312" w:cs="仿宋_GB2312" w:hint="eastAsia"/>
          <w:b/>
          <w:sz w:val="32"/>
          <w:szCs w:val="32"/>
        </w:rPr>
        <w:br/>
        <w:t>自然资源利用与保护：预算数2,326.92万元，实际支出金额2,326.92万元，预算执行率为100%，主要用于国土空间生态修复技术标准研究；自治区耕地占补平衡动态监管、建立非农建设补充耕地储备库，跨县域补充耕地指标核查、监测，储备补充耕地项目复核认定；自治区城乡建设用地增减挂钩项目跟踪监测评估；工程技术研究项目；城市地价监测点的设立与资料采集等。</w:t>
      </w:r>
      <w:r>
        <w:rPr>
          <w:rFonts w:ascii="仿宋_GB2312" w:eastAsia="仿宋_GB2312" w:hAnsi="仿宋_GB2312" w:cs="仿宋_GB2312" w:hint="eastAsia"/>
          <w:b/>
          <w:sz w:val="32"/>
          <w:szCs w:val="32"/>
        </w:rPr>
        <w:br/>
        <w:t>自然资源社会公益服务：预算数4,065.24万元，实际支出金额4,065.24万元，预算执行率为100%，主要用于自然资源数据集成与服务；自然资源数据安全保障建设；自治区历年国土变更调查成果数字化存档；自然资源资料档案馆运转维护、基础数据采集应用及社会化服务；全民所有自然资源资产清查等。</w:t>
      </w:r>
      <w:r>
        <w:rPr>
          <w:rFonts w:ascii="仿宋_GB2312" w:eastAsia="仿宋_GB2312" w:hAnsi="仿宋_GB2312" w:cs="仿宋_GB2312" w:hint="eastAsia"/>
          <w:b/>
          <w:sz w:val="32"/>
          <w:szCs w:val="32"/>
        </w:rPr>
        <w:br/>
        <w:t>自然资源行业业务管理：预算数1,057.01万元，实际支出金额1,057.01万元，预算执行率为100%，主要用于对办法、</w:t>
      </w:r>
      <w:r>
        <w:rPr>
          <w:rFonts w:ascii="仿宋_GB2312" w:eastAsia="仿宋_GB2312" w:hAnsi="仿宋_GB2312" w:cs="仿宋_GB2312" w:hint="eastAsia"/>
          <w:b/>
          <w:sz w:val="32"/>
          <w:szCs w:val="32"/>
        </w:rPr>
        <w:lastRenderedPageBreak/>
        <w:t>条例立法后评估；绿色矿山政策研究；自治区自然资源政策文件汇编；协助自然资源厅法规处处理行政复议、行政应诉有关案件；法律顾问咨询等。</w:t>
      </w:r>
      <w:r>
        <w:rPr>
          <w:rFonts w:ascii="仿宋_GB2312" w:eastAsia="仿宋_GB2312" w:hAnsi="仿宋_GB2312" w:cs="仿宋_GB2312" w:hint="eastAsia"/>
          <w:b/>
          <w:sz w:val="32"/>
          <w:szCs w:val="32"/>
        </w:rPr>
        <w:br/>
        <w:t>自然资源调查与确权登记：预算数3,124.99万元，实际支出金额3,124.99万元，预算执行率为100%，主要用于自治区自然资源开发利用评价评估；自治区耕地保护技术研究与决策支撑；自治区</w:t>
      </w:r>
      <w:proofErr w:type="gramStart"/>
      <w:r>
        <w:rPr>
          <w:rFonts w:ascii="仿宋_GB2312" w:eastAsia="仿宋_GB2312" w:hAnsi="仿宋_GB2312" w:cs="仿宋_GB2312" w:hint="eastAsia"/>
          <w:b/>
          <w:sz w:val="32"/>
          <w:szCs w:val="32"/>
        </w:rPr>
        <w:t>日常卫片及</w:t>
      </w:r>
      <w:proofErr w:type="gramEnd"/>
      <w:r>
        <w:rPr>
          <w:rFonts w:ascii="仿宋_GB2312" w:eastAsia="仿宋_GB2312" w:hAnsi="仿宋_GB2312" w:cs="仿宋_GB2312" w:hint="eastAsia"/>
          <w:b/>
          <w:sz w:val="32"/>
          <w:szCs w:val="32"/>
        </w:rPr>
        <w:t>年度</w:t>
      </w:r>
      <w:proofErr w:type="gramStart"/>
      <w:r>
        <w:rPr>
          <w:rFonts w:ascii="仿宋_GB2312" w:eastAsia="仿宋_GB2312" w:hAnsi="仿宋_GB2312" w:cs="仿宋_GB2312" w:hint="eastAsia"/>
          <w:b/>
          <w:sz w:val="32"/>
          <w:szCs w:val="32"/>
        </w:rPr>
        <w:t>卫片执法</w:t>
      </w:r>
      <w:proofErr w:type="gramEnd"/>
      <w:r>
        <w:rPr>
          <w:rFonts w:ascii="仿宋_GB2312" w:eastAsia="仿宋_GB2312" w:hAnsi="仿宋_GB2312" w:cs="仿宋_GB2312" w:hint="eastAsia"/>
          <w:b/>
          <w:sz w:val="32"/>
          <w:szCs w:val="32"/>
        </w:rPr>
        <w:t>技术支撑与服务；自治区国土变更调查县级调查成果自治区级核查与监理；国土变更调查自治区级成果更新与应用服务；自治区国土变更调查分析与评价；自治区不动产登记信息管理平台及政务服务效能提升；自治区自然资源确权登记及数据更新；自治区不动产登记信息管理平台网络安全国产化设施保障建设等。</w:t>
      </w:r>
      <w:r>
        <w:rPr>
          <w:rFonts w:ascii="仿宋_GB2312" w:eastAsia="仿宋_GB2312" w:hAnsi="仿宋_GB2312" w:cs="仿宋_GB2312" w:hint="eastAsia"/>
          <w:b/>
          <w:sz w:val="32"/>
          <w:szCs w:val="32"/>
        </w:rPr>
        <w:br/>
        <w:t>地质勘查与矿产资源管理：预算数5,245.44万元，实际支出金额5,245.44万元，预算执行率为100%，主要用于矿产资源储量报告评审；国家及自治区级已批准设立的开发区等特定区域内建设项目压覆重要矿产资源评估建设；地质资料二次开发研究和应用；勘查成果转化；探矿权采矿权出让收益评估；组织实施自治区财政出资地质勘查；自治区地质勘查项目野外监督实施；自治区矿业权人勘查开采信息公示实地核查等。</w:t>
      </w:r>
      <w:r>
        <w:rPr>
          <w:rFonts w:ascii="仿宋_GB2312" w:eastAsia="仿宋_GB2312" w:hAnsi="仿宋_GB2312" w:cs="仿宋_GB2312" w:hint="eastAsia"/>
          <w:b/>
          <w:sz w:val="32"/>
          <w:szCs w:val="32"/>
        </w:rPr>
        <w:br/>
        <w:t>基础测绘与地理信息监管：预算数5,551.10万元，实际支出金额5,551.10万元，预算执行率为100%，主要用于自治</w:t>
      </w:r>
      <w:r>
        <w:rPr>
          <w:rFonts w:ascii="仿宋_GB2312" w:eastAsia="仿宋_GB2312" w:hAnsi="仿宋_GB2312" w:cs="仿宋_GB2312" w:hint="eastAsia"/>
          <w:b/>
          <w:sz w:val="32"/>
          <w:szCs w:val="32"/>
        </w:rPr>
        <w:lastRenderedPageBreak/>
        <w:t>区1:1万比例尺地形图基础测绘；2米格网数字高程模型和数字表面模型建设；自治区耕地保护和粮食安全考核监测监管；自治区边远地区少数民族地区基础测绘专项；全疆季度变化图斑提取项目；新疆维吾尔自治区国产高分辨率卫星遥感影像数据生产；自治区地理信息公共服务平台（天地图？新疆）维护更新；自然资源新疆卫星应用技术中心共享应用服务；自治区应急测绘保障与应急演练；自治区绿洲区域高分辨率影像获取；</w:t>
      </w:r>
      <w:proofErr w:type="gramStart"/>
      <w:r>
        <w:rPr>
          <w:rFonts w:ascii="仿宋_GB2312" w:eastAsia="仿宋_GB2312" w:hAnsi="仿宋_GB2312" w:cs="仿宋_GB2312" w:hint="eastAsia"/>
          <w:b/>
          <w:sz w:val="32"/>
          <w:szCs w:val="32"/>
        </w:rPr>
        <w:t>地形级实景</w:t>
      </w:r>
      <w:proofErr w:type="gramEnd"/>
      <w:r>
        <w:rPr>
          <w:rFonts w:ascii="仿宋_GB2312" w:eastAsia="仿宋_GB2312" w:hAnsi="仿宋_GB2312" w:cs="仿宋_GB2312" w:hint="eastAsia"/>
          <w:b/>
          <w:sz w:val="32"/>
          <w:szCs w:val="32"/>
        </w:rPr>
        <w:t>三维建设；自治区年度测绘质量监督检查专项业务费；新疆卫星导航定位基准站监测管理；冰川资源遥感调查等。</w:t>
      </w:r>
      <w:r>
        <w:rPr>
          <w:rFonts w:ascii="仿宋_GB2312" w:eastAsia="仿宋_GB2312" w:hAnsi="仿宋_GB2312" w:cs="仿宋_GB2312" w:hint="eastAsia"/>
          <w:b/>
          <w:sz w:val="32"/>
          <w:szCs w:val="32"/>
        </w:rPr>
        <w:br/>
        <w:t>耕地保护考核奖惩基金支出：预算数9,635.71万元，实际支出金额9,635.71万元，预算执行率为100%，主要用于自治区耕地保护专项规划、调查；自治区永久基本农田储备区划定；自治区耕地保护网格化监管；自治区非农田建设补充耕地储备建设、核查、监管；补充耕地资源调查评价试点；新疆耕地</w:t>
      </w:r>
      <w:proofErr w:type="gramStart"/>
      <w:r>
        <w:rPr>
          <w:rFonts w:ascii="仿宋_GB2312" w:eastAsia="仿宋_GB2312" w:hAnsi="仿宋_GB2312" w:cs="仿宋_GB2312" w:hint="eastAsia"/>
          <w:b/>
          <w:sz w:val="32"/>
          <w:szCs w:val="32"/>
        </w:rPr>
        <w:t>保护高</w:t>
      </w:r>
      <w:proofErr w:type="gramEnd"/>
      <w:r>
        <w:rPr>
          <w:rFonts w:ascii="仿宋_GB2312" w:eastAsia="仿宋_GB2312" w:hAnsi="仿宋_GB2312" w:cs="仿宋_GB2312" w:hint="eastAsia"/>
          <w:b/>
          <w:sz w:val="32"/>
          <w:szCs w:val="32"/>
        </w:rPr>
        <w:t>精度遥感影像与地形坡度数据建设；自治区耕地保护监测监管体系建设项目等。</w:t>
      </w:r>
      <w:r>
        <w:rPr>
          <w:rFonts w:ascii="仿宋_GB2312" w:eastAsia="仿宋_GB2312" w:hAnsi="仿宋_GB2312" w:cs="仿宋_GB2312" w:hint="eastAsia"/>
          <w:b/>
          <w:sz w:val="32"/>
          <w:szCs w:val="32"/>
        </w:rPr>
        <w:br/>
        <w:t>其他自然资源事务支出：预算数1,954.95万元，实际支出金额1,954.95万元，预算执行率为100%，主要用于新一轮战略性找矿；矿业权出让；实施重大保护修复监管；矿山地质环境治理；永久性基本农田耕地保护；耕地保护专项整治；自治区国土空间规划地县两级成果审批和指导编制；国土空间用途管制及开发区节约集约开发利用；自然资源综合事务</w:t>
      </w:r>
      <w:r>
        <w:rPr>
          <w:rFonts w:ascii="仿宋_GB2312" w:eastAsia="仿宋_GB2312" w:hAnsi="仿宋_GB2312" w:cs="仿宋_GB2312" w:hint="eastAsia"/>
          <w:b/>
          <w:sz w:val="32"/>
          <w:szCs w:val="32"/>
        </w:rPr>
        <w:lastRenderedPageBreak/>
        <w:t>等。</w:t>
      </w:r>
      <w:r>
        <w:rPr>
          <w:rFonts w:ascii="仿宋_GB2312" w:eastAsia="仿宋_GB2312" w:hAnsi="仿宋_GB2312" w:cs="仿宋_GB2312" w:hint="eastAsia"/>
          <w:b/>
          <w:sz w:val="32"/>
          <w:szCs w:val="32"/>
        </w:rPr>
        <w:br/>
        <w:t>灾害防治及应急管理支出：预算数2,071.00万元，实际支出金额2,071.00万元，预算执行率为100%，主要用于地质灾害防治；新疆地质灾害专业监测点监测；矿山地质环境保护与土地复垦情况“双随机、</w:t>
      </w:r>
      <w:proofErr w:type="gramStart"/>
      <w:r>
        <w:rPr>
          <w:rFonts w:ascii="仿宋_GB2312" w:eastAsia="仿宋_GB2312" w:hAnsi="仿宋_GB2312" w:cs="仿宋_GB2312" w:hint="eastAsia"/>
          <w:b/>
          <w:sz w:val="32"/>
          <w:szCs w:val="32"/>
        </w:rPr>
        <w:t>一</w:t>
      </w:r>
      <w:proofErr w:type="gramEnd"/>
      <w:r>
        <w:rPr>
          <w:rFonts w:ascii="仿宋_GB2312" w:eastAsia="仿宋_GB2312" w:hAnsi="仿宋_GB2312" w:cs="仿宋_GB2312" w:hint="eastAsia"/>
          <w:b/>
          <w:sz w:val="32"/>
          <w:szCs w:val="32"/>
        </w:rPr>
        <w:t>公开”监督检查；新疆地下水开采区地面沉降调查与监测；新疆地质环境调查监测基础技术服务等。</w:t>
      </w:r>
      <w:r>
        <w:rPr>
          <w:rFonts w:ascii="仿宋_GB2312" w:eastAsia="仿宋_GB2312" w:hAnsi="仿宋_GB2312" w:cs="仿宋_GB2312" w:hint="eastAsia"/>
          <w:b/>
          <w:sz w:val="32"/>
          <w:szCs w:val="32"/>
        </w:rPr>
        <w:br/>
        <w:t>其他人力资源和社会保障管理事务支出：预算数48.00万元，实际支出金额48.00万元，预算执行率为100%，来源于新疆人才发展基金，主要用于特聘专家的生活补助等。</w:t>
      </w:r>
      <w:r>
        <w:rPr>
          <w:rFonts w:ascii="仿宋_GB2312" w:eastAsia="仿宋_GB2312" w:hAnsi="仿宋_GB2312" w:cs="仿宋_GB2312" w:hint="eastAsia"/>
          <w:b/>
          <w:sz w:val="32"/>
          <w:szCs w:val="32"/>
        </w:rPr>
        <w:br/>
        <w:t>（2）非财政拨款项目支出管理和使用情况</w:t>
      </w:r>
      <w:r>
        <w:rPr>
          <w:rFonts w:ascii="仿宋_GB2312" w:eastAsia="仿宋_GB2312" w:hAnsi="仿宋_GB2312" w:cs="仿宋_GB2312" w:hint="eastAsia"/>
          <w:b/>
          <w:sz w:val="32"/>
          <w:szCs w:val="32"/>
        </w:rPr>
        <w:br/>
        <w:t>2025年年初预算安排项目资金13,055.95万元，年中调增981.46万元，全年预算数14,037.41万元，实际支出金额8,752.22万元。偏差原因：个别单位年初对经营收入预估较为谨慎，实际创收能力及市场环境好于预期，导致实际经营收入高于年初预算，下一步，建立动态市场</w:t>
      </w:r>
      <w:proofErr w:type="gramStart"/>
      <w:r>
        <w:rPr>
          <w:rFonts w:ascii="仿宋_GB2312" w:eastAsia="仿宋_GB2312" w:hAnsi="仿宋_GB2312" w:cs="仿宋_GB2312" w:hint="eastAsia"/>
          <w:b/>
          <w:sz w:val="32"/>
          <w:szCs w:val="32"/>
        </w:rPr>
        <w:t>研</w:t>
      </w:r>
      <w:proofErr w:type="gramEnd"/>
      <w:r>
        <w:rPr>
          <w:rFonts w:ascii="仿宋_GB2312" w:eastAsia="仿宋_GB2312" w:hAnsi="仿宋_GB2312" w:cs="仿宋_GB2312" w:hint="eastAsia"/>
          <w:b/>
          <w:sz w:val="32"/>
          <w:szCs w:val="32"/>
        </w:rPr>
        <w:t>判机制，结合历史收入及市场趋势，科学预测经营收入。</w:t>
      </w:r>
      <w:r>
        <w:rPr>
          <w:rFonts w:ascii="仿宋_GB2312" w:eastAsia="仿宋_GB2312" w:hAnsi="仿宋_GB2312" w:cs="仿宋_GB2312" w:hint="eastAsia"/>
          <w:b/>
          <w:sz w:val="32"/>
          <w:szCs w:val="32"/>
        </w:rPr>
        <w:br/>
        <w:t>（四）其中重要支出事项</w:t>
      </w:r>
      <w:r>
        <w:rPr>
          <w:rFonts w:ascii="仿宋_GB2312" w:eastAsia="仿宋_GB2312" w:hAnsi="仿宋_GB2312" w:cs="仿宋_GB2312" w:hint="eastAsia"/>
          <w:b/>
          <w:sz w:val="32"/>
          <w:szCs w:val="32"/>
        </w:rPr>
        <w:br/>
        <w:t>1.“三公”经费控制情况</w:t>
      </w:r>
      <w:r>
        <w:rPr>
          <w:rFonts w:ascii="仿宋_GB2312" w:eastAsia="仿宋_GB2312" w:hAnsi="仿宋_GB2312" w:cs="仿宋_GB2312" w:hint="eastAsia"/>
          <w:b/>
          <w:sz w:val="32"/>
          <w:szCs w:val="32"/>
        </w:rPr>
        <w:br/>
        <w:t>2025年度一般公共预算“三公”经费支出全年预算数173.32万元，预算执行数为166.66万元，执行率为96.16%。其中，因公出国（境）费支出0万元；公务用车购置及运行维护费支出158.73万元；公务接待费支出7.92万元。</w:t>
      </w:r>
      <w:r>
        <w:rPr>
          <w:rFonts w:ascii="仿宋_GB2312" w:eastAsia="仿宋_GB2312" w:hAnsi="仿宋_GB2312" w:cs="仿宋_GB2312" w:hint="eastAsia"/>
          <w:b/>
          <w:sz w:val="32"/>
          <w:szCs w:val="32"/>
        </w:rPr>
        <w:br/>
      </w:r>
      <w:r>
        <w:rPr>
          <w:rFonts w:ascii="仿宋_GB2312" w:eastAsia="仿宋_GB2312" w:hAnsi="仿宋_GB2312" w:cs="仿宋_GB2312" w:hint="eastAsia"/>
          <w:b/>
          <w:sz w:val="32"/>
          <w:szCs w:val="32"/>
        </w:rPr>
        <w:lastRenderedPageBreak/>
        <w:t>我厅2025年度“三公”经费控制较好，实际支出未超出年初预算。</w:t>
      </w:r>
      <w:r>
        <w:rPr>
          <w:rFonts w:ascii="仿宋_GB2312" w:eastAsia="仿宋_GB2312" w:hAnsi="仿宋_GB2312" w:cs="仿宋_GB2312" w:hint="eastAsia"/>
          <w:b/>
          <w:sz w:val="32"/>
          <w:szCs w:val="32"/>
        </w:rPr>
        <w:br/>
        <w:t>2.政府采购执行情况</w:t>
      </w:r>
      <w:r>
        <w:rPr>
          <w:rFonts w:ascii="仿宋_GB2312" w:eastAsia="仿宋_GB2312" w:hAnsi="仿宋_GB2312" w:cs="仿宋_GB2312" w:hint="eastAsia"/>
          <w:b/>
          <w:sz w:val="32"/>
          <w:szCs w:val="32"/>
        </w:rPr>
        <w:br/>
        <w:t>2025年我厅政府采购预算数为17,630.38万元，实际政府采购执行数为28,825.39万元，政府采购执行数增加的原因是2025年年中追加耕地保护奖惩基金项目、农用地数字化动态监管平台建设项目、信息化项目等。</w:t>
      </w:r>
    </w:p>
    <w:p w:rsidR="00916B01" w:rsidRDefault="00131BCA">
      <w:pPr>
        <w:numPr>
          <w:ilvl w:val="0"/>
          <w:numId w:val="1"/>
        </w:numPr>
        <w:snapToGrid w:val="0"/>
        <w:spacing w:line="540" w:lineRule="exact"/>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部门单位整体支出绩效分析</w:t>
      </w:r>
    </w:p>
    <w:p w:rsidR="00916B01" w:rsidRDefault="00131BCA">
      <w:pPr>
        <w:spacing w:line="600" w:lineRule="exact"/>
        <w:ind w:firstLineChars="250" w:firstLine="803"/>
        <w:jc w:val="left"/>
        <w:rPr>
          <w:rFonts w:ascii="仿宋_GB2312" w:eastAsia="仿宋_GB2312" w:hAnsi="仿宋_GB2312" w:cs="仿宋_GB2312"/>
          <w:b/>
          <w:sz w:val="32"/>
          <w:szCs w:val="32"/>
        </w:rPr>
      </w:pPr>
      <w:r>
        <w:rPr>
          <w:rFonts w:ascii="仿宋_GB2312" w:eastAsia="仿宋_GB2312" w:hAnsi="仿宋_GB2312" w:cs="仿宋_GB2312" w:hint="eastAsia"/>
          <w:b/>
          <w:color w:val="333333"/>
          <w:sz w:val="32"/>
          <w:szCs w:val="32"/>
          <w:lang w:bidi="ar"/>
        </w:rPr>
        <w:t xml:space="preserve">   </w:t>
      </w:r>
      <w:r>
        <w:rPr>
          <w:rFonts w:ascii="仿宋_GB2312" w:eastAsia="仿宋_GB2312" w:hAnsi="仿宋_GB2312" w:cs="仿宋_GB2312" w:hint="eastAsia"/>
          <w:b/>
          <w:sz w:val="32"/>
          <w:szCs w:val="32"/>
        </w:rPr>
        <w:t>我厅2025年度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总结经验做法，找出资金使用和管理中的薄弱环节，进一步加强预算管理，提高财政资金使用效益，为部门科学决策、规范管理提供参考。</w:t>
      </w:r>
      <w:r>
        <w:rPr>
          <w:rFonts w:ascii="仿宋_GB2312" w:eastAsia="仿宋_GB2312" w:hAnsi="仿宋_GB2312" w:cs="仿宋_GB2312" w:hint="eastAsia"/>
          <w:b/>
          <w:sz w:val="32"/>
          <w:szCs w:val="32"/>
        </w:rPr>
        <w:br/>
        <w:t>部门单位整体支出自评表，共设置一级指标1个，二级指标1个，三级指标5个，其中已完成三级指标5个，指标完成率为100.00%。部门整体支出绩效情况如下：</w:t>
      </w:r>
      <w:r>
        <w:rPr>
          <w:rFonts w:ascii="仿宋_GB2312" w:eastAsia="仿宋_GB2312" w:hAnsi="仿宋_GB2312" w:cs="仿宋_GB2312" w:hint="eastAsia"/>
          <w:b/>
          <w:sz w:val="32"/>
          <w:szCs w:val="32"/>
        </w:rPr>
        <w:br/>
        <w:t>我厅2025年全年预算金额为80,545.55万元，全年实际支出金额74,286.10万元，预算执行率为92.23%，对应绩效得分为9.23分。</w:t>
      </w:r>
      <w:r>
        <w:rPr>
          <w:rFonts w:ascii="仿宋_GB2312" w:eastAsia="仿宋_GB2312" w:hAnsi="仿宋_GB2312" w:cs="仿宋_GB2312" w:hint="eastAsia"/>
          <w:b/>
          <w:sz w:val="32"/>
          <w:szCs w:val="32"/>
        </w:rPr>
        <w:br/>
        <w:t>（一）指标</w:t>
      </w:r>
      <w:proofErr w:type="gramStart"/>
      <w:r>
        <w:rPr>
          <w:rFonts w:ascii="仿宋_GB2312" w:eastAsia="仿宋_GB2312" w:hAnsi="仿宋_GB2312" w:cs="仿宋_GB2312" w:hint="eastAsia"/>
          <w:b/>
          <w:sz w:val="32"/>
          <w:szCs w:val="32"/>
        </w:rPr>
        <w:t>一</w:t>
      </w:r>
      <w:proofErr w:type="gramEnd"/>
      <w:r>
        <w:rPr>
          <w:rFonts w:ascii="仿宋_GB2312" w:eastAsia="仿宋_GB2312" w:hAnsi="仿宋_GB2312" w:cs="仿宋_GB2312" w:hint="eastAsia"/>
          <w:b/>
          <w:sz w:val="32"/>
          <w:szCs w:val="32"/>
        </w:rPr>
        <w:t>：全口径探矿权、采矿权出让收入</w:t>
      </w:r>
      <w:r>
        <w:rPr>
          <w:rFonts w:ascii="仿宋_GB2312" w:eastAsia="仿宋_GB2312" w:hAnsi="仿宋_GB2312" w:cs="仿宋_GB2312" w:hint="eastAsia"/>
          <w:b/>
          <w:sz w:val="32"/>
          <w:szCs w:val="32"/>
        </w:rPr>
        <w:br/>
      </w:r>
      <w:r>
        <w:rPr>
          <w:rFonts w:ascii="仿宋_GB2312" w:eastAsia="仿宋_GB2312" w:hAnsi="仿宋_GB2312" w:cs="仿宋_GB2312" w:hint="eastAsia"/>
          <w:b/>
          <w:sz w:val="32"/>
          <w:szCs w:val="32"/>
        </w:rPr>
        <w:lastRenderedPageBreak/>
        <w:t>该指标预期指标值为大于等于260亿，指标依据自然资源部2025年工作要点、自治区政府工作报告、自治区国民经济和社会发展第十四个五年规划和2035年远景目标纲要设定。年中监控完成值为226.12亿，监控指标完成率为86.96%。2025年全年完成285.47亿，指标完成率为109.80%。自治区本级收缴矿业权出让收益285.47亿，同比增长11.06%，其中探矿权186.79亿，采矿权98.68亿。完成率偏高的原因是2025年自治区成功举办全国地质</w:t>
      </w:r>
      <w:proofErr w:type="gramStart"/>
      <w:r>
        <w:rPr>
          <w:rFonts w:ascii="仿宋_GB2312" w:eastAsia="仿宋_GB2312" w:hAnsi="仿宋_GB2312" w:cs="仿宋_GB2312" w:hint="eastAsia"/>
          <w:b/>
          <w:sz w:val="32"/>
          <w:szCs w:val="32"/>
        </w:rPr>
        <w:t>援疆工作</w:t>
      </w:r>
      <w:proofErr w:type="gramEnd"/>
      <w:r>
        <w:rPr>
          <w:rFonts w:ascii="仿宋_GB2312" w:eastAsia="仿宋_GB2312" w:hAnsi="仿宋_GB2312" w:cs="仿宋_GB2312" w:hint="eastAsia"/>
          <w:b/>
          <w:sz w:val="32"/>
          <w:szCs w:val="32"/>
        </w:rPr>
        <w:t>启动大会，推进地质</w:t>
      </w:r>
      <w:proofErr w:type="gramStart"/>
      <w:r>
        <w:rPr>
          <w:rFonts w:ascii="仿宋_GB2312" w:eastAsia="仿宋_GB2312" w:hAnsi="仿宋_GB2312" w:cs="仿宋_GB2312" w:hint="eastAsia"/>
          <w:b/>
          <w:sz w:val="32"/>
          <w:szCs w:val="32"/>
        </w:rPr>
        <w:t>援疆全面</w:t>
      </w:r>
      <w:proofErr w:type="gramEnd"/>
      <w:r>
        <w:rPr>
          <w:rFonts w:ascii="仿宋_GB2312" w:eastAsia="仿宋_GB2312" w:hAnsi="仿宋_GB2312" w:cs="仿宋_GB2312" w:hint="eastAsia"/>
          <w:b/>
          <w:sz w:val="32"/>
          <w:szCs w:val="32"/>
        </w:rPr>
        <w:t>落地，掀起新疆投资矿业热潮，并结合自治区党委、政府、财政厅组织收入调整任务，规范有序出让矿权，新疆矿业权出让收益创下历史新高。下一步我厅在设定绩效指标时，应充分考虑资源禀赋，合理设置指标。该指标权重分值为30分，自评得30分。</w:t>
      </w:r>
      <w:r>
        <w:rPr>
          <w:rFonts w:ascii="仿宋_GB2312" w:eastAsia="仿宋_GB2312" w:hAnsi="仿宋_GB2312" w:cs="仿宋_GB2312" w:hint="eastAsia"/>
          <w:b/>
          <w:sz w:val="32"/>
          <w:szCs w:val="32"/>
        </w:rPr>
        <w:br/>
        <w:t>（二）指标二：矿产资源储量报告数</w:t>
      </w:r>
      <w:r>
        <w:rPr>
          <w:rFonts w:ascii="仿宋_GB2312" w:eastAsia="仿宋_GB2312" w:hAnsi="仿宋_GB2312" w:cs="仿宋_GB2312" w:hint="eastAsia"/>
          <w:b/>
          <w:sz w:val="32"/>
          <w:szCs w:val="32"/>
        </w:rPr>
        <w:br/>
        <w:t>该指标预期指标值为大于等于85份，指标依据自然资源部2025年工作要点、自治区政府工作报告、自治区国民经济和社会发展第十四个五年规划和2035年远景目标纲要设定。年中监控完成值为43份，监控指标完成率为50.59%。2025年全年完成85份，指标完成率为100%，指标无偏差。该指标权重分值为20分，自评得20分。</w:t>
      </w:r>
      <w:r>
        <w:rPr>
          <w:rFonts w:ascii="仿宋_GB2312" w:eastAsia="仿宋_GB2312" w:hAnsi="仿宋_GB2312" w:cs="仿宋_GB2312" w:hint="eastAsia"/>
          <w:b/>
          <w:sz w:val="32"/>
          <w:szCs w:val="32"/>
        </w:rPr>
        <w:br/>
        <w:t>（三）指标三：国土空间规划实施监测</w:t>
      </w:r>
      <w:r>
        <w:rPr>
          <w:rFonts w:ascii="仿宋_GB2312" w:eastAsia="仿宋_GB2312" w:hAnsi="仿宋_GB2312" w:cs="仿宋_GB2312" w:hint="eastAsia"/>
          <w:b/>
          <w:sz w:val="32"/>
          <w:szCs w:val="32"/>
        </w:rPr>
        <w:br/>
        <w:t>该指标预期指标值为大于等于3项，指标依据自然资源部2025年工作要点、自治区政府工作报告、自治区国民经济和</w:t>
      </w:r>
      <w:r>
        <w:rPr>
          <w:rFonts w:ascii="仿宋_GB2312" w:eastAsia="仿宋_GB2312" w:hAnsi="仿宋_GB2312" w:cs="仿宋_GB2312" w:hint="eastAsia"/>
          <w:b/>
          <w:sz w:val="32"/>
          <w:szCs w:val="32"/>
        </w:rPr>
        <w:lastRenderedPageBreak/>
        <w:t>社会发展第十四个五年规划和2035年远景目标纲要设定。年中监控完成值为3份，监控指标完成率为100%。2025年全年完成3项，指标完成率为100%，指标无偏差。该指标权重分值为13分，自评得13分。</w:t>
      </w:r>
      <w:r>
        <w:rPr>
          <w:rFonts w:ascii="仿宋_GB2312" w:eastAsia="仿宋_GB2312" w:hAnsi="仿宋_GB2312" w:cs="仿宋_GB2312" w:hint="eastAsia"/>
          <w:b/>
          <w:sz w:val="32"/>
          <w:szCs w:val="32"/>
        </w:rPr>
        <w:br/>
        <w:t>（四）指标四：验收地质勘查项目数</w:t>
      </w:r>
      <w:r>
        <w:rPr>
          <w:rFonts w:ascii="仿宋_GB2312" w:eastAsia="仿宋_GB2312" w:hAnsi="仿宋_GB2312" w:cs="仿宋_GB2312" w:hint="eastAsia"/>
          <w:b/>
          <w:sz w:val="32"/>
          <w:szCs w:val="32"/>
        </w:rPr>
        <w:br/>
        <w:t>该指标预期指标值为大于等于150个，指标依据自然资源部2025年工作要点、自治区政府工作报告、自治区国民经济和社会发展第十四个五年规划和2035年远景目标纲要设定。年中监控完成值为0份，监控指标完成率为0%，验收项目均集中于11-12月，导致年中无法完成绩效监控指标。2025年全年完成150个，指标完成率为100%，指标无偏差。该指标权重分值为14分，自评得14分。</w:t>
      </w:r>
      <w:r>
        <w:rPr>
          <w:rFonts w:ascii="仿宋_GB2312" w:eastAsia="仿宋_GB2312" w:hAnsi="仿宋_GB2312" w:cs="仿宋_GB2312" w:hint="eastAsia"/>
          <w:b/>
          <w:sz w:val="32"/>
          <w:szCs w:val="32"/>
        </w:rPr>
        <w:br/>
        <w:t>（五）指标五：生态修复相关研究成果</w:t>
      </w:r>
      <w:r>
        <w:rPr>
          <w:rFonts w:ascii="仿宋_GB2312" w:eastAsia="仿宋_GB2312" w:hAnsi="仿宋_GB2312" w:cs="仿宋_GB2312" w:hint="eastAsia"/>
          <w:b/>
          <w:sz w:val="32"/>
          <w:szCs w:val="32"/>
        </w:rPr>
        <w:br/>
        <w:t>该指标预期指标值为大于等于3个，指标依据自然资源部2025年工作要点、自治区政府工作报告、自治区国民经济和社会发展第十四个五年规划和2035年远景目标纲要设定。年中监控完成值为0份，监控指标完成率为0%，项目均集中于11-12月完工，完工后方可形成相关研究成果，故年中未完成绩效监控指标。2025年全年完成85份，指标完成率为100%，指标无偏差。该指标权重分值为13分，自评得13分。</w:t>
      </w:r>
    </w:p>
    <w:p w:rsidR="00916B01" w:rsidRDefault="00131BCA">
      <w:pPr>
        <w:numPr>
          <w:ilvl w:val="0"/>
          <w:numId w:val="1"/>
        </w:numPr>
        <w:snapToGrid w:val="0"/>
        <w:spacing w:line="540" w:lineRule="exact"/>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评价结论</w:t>
      </w:r>
    </w:p>
    <w:p w:rsidR="00916B01" w:rsidRDefault="00131BCA">
      <w:pPr>
        <w:spacing w:line="600" w:lineRule="exact"/>
        <w:ind w:left="648" w:firstLineChars="200" w:firstLine="643"/>
        <w:jc w:val="left"/>
        <w:rPr>
          <w:rFonts w:ascii="仿宋_GB2312" w:eastAsia="仿宋_GB2312" w:hAnsi="仿宋_GB2312" w:cs="仿宋_GB2312"/>
          <w:b/>
          <w:sz w:val="32"/>
          <w:szCs w:val="32"/>
        </w:rPr>
      </w:pPr>
      <w:r>
        <w:rPr>
          <w:rFonts w:ascii="仿宋_GB2312" w:eastAsia="仿宋_GB2312" w:hAnsi="仿宋_GB2312" w:cs="仿宋_GB2312" w:hint="eastAsia"/>
          <w:b/>
          <w:sz w:val="32"/>
          <w:szCs w:val="32"/>
        </w:rPr>
        <w:t>2025年度部门整体支出绩效自评综合得分99.23分，评价结果为“优”。</w:t>
      </w:r>
    </w:p>
    <w:p w:rsidR="00916B01" w:rsidRDefault="00131BCA">
      <w:pPr>
        <w:numPr>
          <w:ilvl w:val="0"/>
          <w:numId w:val="1"/>
        </w:numPr>
        <w:snapToGrid w:val="0"/>
        <w:spacing w:line="540" w:lineRule="exact"/>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shd w:val="clear" w:color="auto" w:fill="FFFFFF"/>
        </w:rPr>
        <w:lastRenderedPageBreak/>
        <w:t>存在的主要问题及原因分析：</w:t>
      </w:r>
    </w:p>
    <w:p w:rsidR="00916B01" w:rsidRDefault="00131BCA">
      <w:pPr>
        <w:spacing w:line="600" w:lineRule="exact"/>
        <w:ind w:firstLineChars="350" w:firstLine="1124"/>
        <w:jc w:val="left"/>
        <w:rPr>
          <w:rFonts w:ascii="仿宋_GB2312" w:eastAsia="仿宋_GB2312" w:hAnsi="仿宋_GB2312" w:cs="仿宋_GB2312"/>
          <w:b/>
          <w:sz w:val="32"/>
          <w:szCs w:val="32"/>
        </w:rPr>
      </w:pPr>
      <w:r>
        <w:rPr>
          <w:rFonts w:ascii="仿宋_GB2312" w:eastAsia="仿宋_GB2312" w:hAnsi="仿宋_GB2312" w:cs="仿宋_GB2312" w:hint="eastAsia"/>
          <w:b/>
          <w:color w:val="333333"/>
          <w:sz w:val="32"/>
          <w:szCs w:val="32"/>
          <w:lang w:bidi="ar"/>
        </w:rPr>
        <w:t xml:space="preserve"> </w:t>
      </w:r>
      <w:r>
        <w:rPr>
          <w:rFonts w:ascii="仿宋_GB2312" w:eastAsia="仿宋_GB2312" w:hAnsi="仿宋_GB2312" w:cs="仿宋_GB2312" w:hint="eastAsia"/>
          <w:b/>
          <w:sz w:val="32"/>
          <w:szCs w:val="32"/>
        </w:rPr>
        <w:t>2025年我厅全面实施预算绩效管理工作虽取得一定成绩，但个别工作仍有待进一步改进。一是在设定绩效目标时，中央及上级部门的最新政策与任务尚未明确，通常次年2-3月下达年度任务，存在时间差，导致设置绩效目标时的精准性不够。二是个别非财政绩效目标设定过于理想化，对市场调研不够精准，导致绩效目标值与完成值有偏差。</w:t>
      </w:r>
    </w:p>
    <w:p w:rsidR="00916B01" w:rsidRDefault="00131BCA">
      <w:pPr>
        <w:numPr>
          <w:ilvl w:val="0"/>
          <w:numId w:val="1"/>
        </w:numPr>
        <w:snapToGrid w:val="0"/>
        <w:spacing w:line="540" w:lineRule="exact"/>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改进措施和建议</w:t>
      </w:r>
    </w:p>
    <w:p w:rsidR="00916B01" w:rsidRDefault="00131BCA">
      <w:pPr>
        <w:spacing w:line="600" w:lineRule="exact"/>
        <w:ind w:left="648" w:firstLineChars="200" w:firstLine="643"/>
        <w:jc w:val="left"/>
      </w:pPr>
      <w:r>
        <w:rPr>
          <w:rFonts w:ascii="仿宋_GB2312" w:eastAsia="仿宋_GB2312" w:hAnsi="仿宋_GB2312" w:cs="仿宋_GB2312" w:hint="eastAsia"/>
          <w:b/>
          <w:sz w:val="32"/>
          <w:szCs w:val="32"/>
        </w:rPr>
        <w:t>下一步，根据上级政策变化、任务调整、客观条件变动等情况，按规定流程及时与财政厅沟通调整绩效目标，保障绩效目标与实际工作始终同频适配。在年初设定目标时，要求各单位全面梳理年度工作重点等核心要素，做足市场调研。健全上下联动、多方参与的目标编制流程，充分结合实际</w:t>
      </w:r>
      <w:proofErr w:type="gramStart"/>
      <w:r>
        <w:rPr>
          <w:rFonts w:ascii="仿宋_GB2312" w:eastAsia="仿宋_GB2312" w:hAnsi="仿宋_GB2312" w:cs="仿宋_GB2312" w:hint="eastAsia"/>
          <w:b/>
          <w:sz w:val="32"/>
          <w:szCs w:val="32"/>
        </w:rPr>
        <w:t>履</w:t>
      </w:r>
      <w:proofErr w:type="gramEnd"/>
      <w:r>
        <w:rPr>
          <w:rFonts w:ascii="仿宋_GB2312" w:eastAsia="仿宋_GB2312" w:hAnsi="仿宋_GB2312" w:cs="仿宋_GB2312" w:hint="eastAsia"/>
          <w:b/>
          <w:sz w:val="32"/>
          <w:szCs w:val="32"/>
        </w:rPr>
        <w:t>职能力与工作现实情况，合理确定绩效目标。</w:t>
      </w:r>
    </w:p>
    <w:sectPr w:rsidR="00916B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604"/>
    <w:rsid w:val="00131BCA"/>
    <w:rsid w:val="001C7F2C"/>
    <w:rsid w:val="00340E58"/>
    <w:rsid w:val="003E45AA"/>
    <w:rsid w:val="00584481"/>
    <w:rsid w:val="00653C1A"/>
    <w:rsid w:val="007B51CE"/>
    <w:rsid w:val="007E47F4"/>
    <w:rsid w:val="008628AD"/>
    <w:rsid w:val="008F0DCE"/>
    <w:rsid w:val="00916058"/>
    <w:rsid w:val="00916B01"/>
    <w:rsid w:val="00AB72C1"/>
    <w:rsid w:val="00C10BB4"/>
    <w:rsid w:val="00CE0C6C"/>
    <w:rsid w:val="00DB647F"/>
    <w:rsid w:val="00DC7E33"/>
    <w:rsid w:val="00E8616A"/>
    <w:rsid w:val="00EB3604"/>
    <w:rsid w:val="0314578A"/>
    <w:rsid w:val="12350D4C"/>
    <w:rsid w:val="1282606E"/>
    <w:rsid w:val="376016E5"/>
    <w:rsid w:val="632D4CAC"/>
    <w:rsid w:val="78C95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6">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2374</Words>
  <Characters>13538</Characters>
  <Application>Microsoft Office Word</Application>
  <DocSecurity>0</DocSecurity>
  <Lines>112</Lines>
  <Paragraphs>31</Paragraphs>
  <ScaleCrop>false</ScaleCrop>
  <Company>P R C</Company>
  <LinksUpToDate>false</LinksUpToDate>
  <CharactersWithSpaces>15881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Windows User</cp:lastModifiedBy>
  <cp:revision>25</cp:revision>
  <dcterms:created xsi:type="dcterms:W3CDTF">2020-06-04T05:22:00Z</dcterms:created>
  <dcterms:modified xsi:type="dcterms:W3CDTF">2026-08-12T06:11:00Z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