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2C" w:rsidRDefault="00F34B2C" w:rsidP="00F34B2C">
      <w:pPr>
        <w:widowControl/>
        <w:spacing w:line="56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附件１</w:t>
      </w:r>
    </w:p>
    <w:p w:rsidR="00F34B2C" w:rsidRDefault="00F34B2C" w:rsidP="00F34B2C">
      <w:pPr>
        <w:widowControl/>
        <w:spacing w:line="560" w:lineRule="exact"/>
        <w:jc w:val="center"/>
        <w:rPr>
          <w:rFonts w:ascii="小标宋" w:eastAsia="小标宋" w:hAnsi="仿宋" w:cs="宋体" w:hint="eastAsia"/>
          <w:kern w:val="0"/>
          <w:sz w:val="40"/>
          <w:szCs w:val="32"/>
        </w:rPr>
      </w:pPr>
      <w:r>
        <w:rPr>
          <w:rFonts w:ascii="小标宋" w:eastAsia="小标宋" w:hAnsi="仿宋" w:cs="宋体" w:hint="eastAsia"/>
          <w:kern w:val="0"/>
          <w:sz w:val="40"/>
          <w:szCs w:val="32"/>
        </w:rPr>
        <w:t>新疆维吾尔自治区2020年财政出资</w:t>
      </w:r>
      <w:r>
        <w:rPr>
          <w:rFonts w:ascii="小标宋" w:eastAsia="小标宋" w:hAnsi="微软雅黑" w:cs="宋体" w:hint="eastAsia"/>
          <w:kern w:val="0"/>
          <w:sz w:val="44"/>
          <w:szCs w:val="44"/>
        </w:rPr>
        <w:t>地质灾害基础调查</w:t>
      </w:r>
      <w:r>
        <w:rPr>
          <w:rFonts w:ascii="小标宋" w:eastAsia="小标宋" w:hAnsi="仿宋" w:cs="宋体" w:hint="eastAsia"/>
          <w:kern w:val="0"/>
          <w:sz w:val="40"/>
          <w:szCs w:val="32"/>
        </w:rPr>
        <w:t>等12类34个项目一览表</w:t>
      </w:r>
    </w:p>
    <w:p w:rsidR="00F34B2C" w:rsidRDefault="00F34B2C" w:rsidP="00F34B2C">
      <w:pPr>
        <w:widowControl/>
        <w:spacing w:line="560" w:lineRule="exact"/>
        <w:jc w:val="center"/>
        <w:rPr>
          <w:rFonts w:ascii="小标宋" w:eastAsia="小标宋" w:hAnsi="仿宋" w:cs="宋体"/>
          <w:kern w:val="0"/>
          <w:sz w:val="40"/>
          <w:szCs w:val="32"/>
        </w:rPr>
      </w:pPr>
    </w:p>
    <w:tbl>
      <w:tblPr>
        <w:tblW w:w="6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6239"/>
        <w:gridCol w:w="1131"/>
        <w:gridCol w:w="1125"/>
        <w:gridCol w:w="8"/>
        <w:gridCol w:w="6"/>
        <w:gridCol w:w="1078"/>
      </w:tblGrid>
      <w:tr w:rsidR="00F34B2C" w:rsidTr="00BE3778">
        <w:trPr>
          <w:trHeight w:val="567"/>
          <w:tblHeader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027" w:type="pct"/>
            <w:noWrap/>
            <w:vAlign w:val="center"/>
          </w:tcPr>
          <w:p w:rsidR="00F34B2C" w:rsidRDefault="00F34B2C" w:rsidP="00BE377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549" w:type="pct"/>
            <w:noWrap/>
            <w:vAlign w:val="center"/>
          </w:tcPr>
          <w:p w:rsidR="00F34B2C" w:rsidRDefault="00F34B2C" w:rsidP="00BE377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经费</w:t>
            </w:r>
          </w:p>
          <w:p w:rsidR="00F34B2C" w:rsidRDefault="00F34B2C" w:rsidP="00BE377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（万元）</w:t>
            </w:r>
          </w:p>
        </w:tc>
        <w:tc>
          <w:tcPr>
            <w:tcW w:w="550" w:type="pct"/>
            <w:gridSpan w:val="2"/>
            <w:vAlign w:val="center"/>
          </w:tcPr>
          <w:p w:rsidR="00F34B2C" w:rsidRDefault="00F34B2C" w:rsidP="00BE377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监理经费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（万元）</w:t>
            </w:r>
          </w:p>
        </w:tc>
        <w:tc>
          <w:tcPr>
            <w:tcW w:w="526" w:type="pct"/>
            <w:gridSpan w:val="2"/>
            <w:vAlign w:val="center"/>
          </w:tcPr>
          <w:p w:rsidR="00F34B2C" w:rsidRDefault="00F34B2C" w:rsidP="00BE377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开标</w:t>
            </w:r>
          </w:p>
          <w:p w:rsidR="00F34B2C" w:rsidRDefault="00F34B2C" w:rsidP="00BE377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时间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pStyle w:val="a5"/>
              <w:spacing w:line="320" w:lineRule="exact"/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一</w:t>
            </w:r>
            <w:proofErr w:type="gramEnd"/>
          </w:p>
        </w:tc>
        <w:tc>
          <w:tcPr>
            <w:tcW w:w="3027" w:type="pct"/>
            <w:vAlign w:val="center"/>
          </w:tcPr>
          <w:p w:rsidR="00F34B2C" w:rsidRDefault="00F34B2C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地质灾害基础调查</w:t>
            </w:r>
          </w:p>
        </w:tc>
        <w:tc>
          <w:tcPr>
            <w:tcW w:w="549" w:type="pct"/>
            <w:vAlign w:val="center"/>
          </w:tcPr>
          <w:p w:rsidR="00F34B2C" w:rsidRDefault="00F34B2C" w:rsidP="00BE3778">
            <w:pPr>
              <w:pStyle w:val="a5"/>
              <w:spacing w:line="320" w:lineRule="exact"/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380</w:t>
            </w:r>
          </w:p>
        </w:tc>
        <w:tc>
          <w:tcPr>
            <w:tcW w:w="550" w:type="pct"/>
            <w:gridSpan w:val="2"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26" w:type="pct"/>
            <w:gridSpan w:val="2"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1-1</w:t>
            </w:r>
          </w:p>
        </w:tc>
        <w:tc>
          <w:tcPr>
            <w:tcW w:w="3027" w:type="pct"/>
            <w:vAlign w:val="center"/>
          </w:tcPr>
          <w:p w:rsidR="00F34B2C" w:rsidRDefault="00F34B2C" w:rsidP="00BE3778">
            <w:pPr>
              <w:spacing w:line="32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新疆G217线(独库公路)山地丘陵区地质灾害调查</w:t>
            </w:r>
          </w:p>
        </w:tc>
        <w:tc>
          <w:tcPr>
            <w:tcW w:w="549" w:type="pct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2"/>
                <w:shd w:val="clear" w:color="auto" w:fill="FFFFFF"/>
              </w:rPr>
            </w:pPr>
            <w:r>
              <w:rPr>
                <w:rFonts w:ascii="宋体" w:hAnsi="宋体" w:cs="Arial" w:hint="eastAsia"/>
                <w:kern w:val="0"/>
                <w:sz w:val="22"/>
                <w:shd w:val="clear" w:color="auto" w:fill="FFFFFF"/>
              </w:rPr>
              <w:t>380</w:t>
            </w:r>
          </w:p>
        </w:tc>
        <w:tc>
          <w:tcPr>
            <w:tcW w:w="550" w:type="pct"/>
            <w:gridSpan w:val="2"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26" w:type="pct"/>
            <w:gridSpan w:val="2"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pStyle w:val="a5"/>
              <w:spacing w:line="320" w:lineRule="exact"/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二</w:t>
            </w:r>
          </w:p>
        </w:tc>
        <w:tc>
          <w:tcPr>
            <w:tcW w:w="3027" w:type="pct"/>
            <w:vAlign w:val="center"/>
          </w:tcPr>
          <w:p w:rsidR="00F34B2C" w:rsidRDefault="00F34B2C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地质灾害防治工程</w:t>
            </w:r>
          </w:p>
        </w:tc>
        <w:tc>
          <w:tcPr>
            <w:tcW w:w="549" w:type="pct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eastAsia="等线" w:hAnsi="宋体" w:cs="Arial" w:hint="eastAsia"/>
                <w:b/>
                <w:kern w:val="0"/>
                <w:sz w:val="22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kern w:val="0"/>
                <w:sz w:val="22"/>
                <w:shd w:val="clear" w:color="auto" w:fill="FFFFFF"/>
              </w:rPr>
              <w:t>490（含监理经费）</w:t>
            </w:r>
          </w:p>
        </w:tc>
        <w:tc>
          <w:tcPr>
            <w:tcW w:w="550" w:type="pct"/>
            <w:gridSpan w:val="2"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20</w:t>
            </w:r>
          </w:p>
        </w:tc>
        <w:tc>
          <w:tcPr>
            <w:tcW w:w="526" w:type="pct"/>
            <w:gridSpan w:val="2"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2-1</w:t>
            </w:r>
          </w:p>
        </w:tc>
        <w:tc>
          <w:tcPr>
            <w:tcW w:w="3027" w:type="pct"/>
            <w:vAlign w:val="center"/>
          </w:tcPr>
          <w:p w:rsidR="00F34B2C" w:rsidRDefault="00F34B2C" w:rsidP="00BE3778">
            <w:pPr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新疆鄯善县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辟展乡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栏杆小学崩塌灾害防治工程</w:t>
            </w:r>
          </w:p>
        </w:tc>
        <w:tc>
          <w:tcPr>
            <w:tcW w:w="549" w:type="pct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2"/>
                <w:shd w:val="clear" w:color="auto" w:fill="FFFFFF"/>
              </w:rPr>
            </w:pPr>
            <w:r>
              <w:rPr>
                <w:rFonts w:ascii="宋体" w:hAnsi="宋体" w:cs="Arial" w:hint="eastAsia"/>
                <w:kern w:val="0"/>
                <w:sz w:val="22"/>
                <w:shd w:val="clear" w:color="auto" w:fill="FFFFFF"/>
              </w:rPr>
              <w:t>200</w:t>
            </w:r>
          </w:p>
        </w:tc>
        <w:tc>
          <w:tcPr>
            <w:tcW w:w="550" w:type="pct"/>
            <w:gridSpan w:val="2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2"/>
                <w:shd w:val="clear" w:color="auto" w:fill="FFFFFF"/>
              </w:rPr>
            </w:pPr>
            <w:r>
              <w:rPr>
                <w:rFonts w:ascii="宋体" w:hAnsi="宋体" w:cs="Arial" w:hint="eastAsia"/>
                <w:kern w:val="0"/>
                <w:sz w:val="22"/>
                <w:shd w:val="clear" w:color="auto" w:fill="FFFFFF"/>
              </w:rPr>
              <w:t>9</w:t>
            </w:r>
          </w:p>
        </w:tc>
        <w:tc>
          <w:tcPr>
            <w:tcW w:w="526" w:type="pct"/>
            <w:gridSpan w:val="2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2-2</w:t>
            </w:r>
          </w:p>
        </w:tc>
        <w:tc>
          <w:tcPr>
            <w:tcW w:w="3027" w:type="pct"/>
            <w:vAlign w:val="center"/>
          </w:tcPr>
          <w:p w:rsidR="00F34B2C" w:rsidRDefault="00F34B2C" w:rsidP="00BE3778">
            <w:pPr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哈密市伊州区天山乡二崖头村崩塌防治工程(含专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勘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)</w:t>
            </w:r>
          </w:p>
        </w:tc>
        <w:tc>
          <w:tcPr>
            <w:tcW w:w="549" w:type="pct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仿宋_GB2312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hd w:val="clear" w:color="auto" w:fill="FFFFFF"/>
              </w:rPr>
              <w:t>290</w:t>
            </w:r>
          </w:p>
        </w:tc>
        <w:tc>
          <w:tcPr>
            <w:tcW w:w="550" w:type="pct"/>
            <w:gridSpan w:val="2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仿宋_GB2312"/>
                <w:sz w:val="22"/>
              </w:rPr>
            </w:pPr>
            <w:r>
              <w:rPr>
                <w:rFonts w:ascii="宋体" w:hAnsi="宋体" w:cs="仿宋_GB2312" w:hint="eastAsia"/>
                <w:sz w:val="22"/>
              </w:rPr>
              <w:t>11</w:t>
            </w:r>
          </w:p>
        </w:tc>
        <w:tc>
          <w:tcPr>
            <w:tcW w:w="526" w:type="pct"/>
            <w:gridSpan w:val="2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仿宋_GB2312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pStyle w:val="a5"/>
              <w:spacing w:line="320" w:lineRule="exact"/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三</w:t>
            </w:r>
          </w:p>
        </w:tc>
        <w:tc>
          <w:tcPr>
            <w:tcW w:w="3027" w:type="pct"/>
            <w:vAlign w:val="center"/>
          </w:tcPr>
          <w:p w:rsidR="00F34B2C" w:rsidRDefault="00F34B2C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地质灾害专项勘查</w:t>
            </w:r>
          </w:p>
        </w:tc>
        <w:tc>
          <w:tcPr>
            <w:tcW w:w="549" w:type="pct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仿宋_GB2312"/>
                <w:b/>
                <w:sz w:val="22"/>
              </w:rPr>
            </w:pPr>
            <w:r>
              <w:rPr>
                <w:rFonts w:ascii="宋体" w:hAnsi="宋体" w:cs="仿宋_GB2312"/>
                <w:b/>
                <w:sz w:val="22"/>
              </w:rPr>
              <w:t>630</w:t>
            </w:r>
            <w:r>
              <w:rPr>
                <w:rFonts w:ascii="宋体" w:hAnsi="宋体" w:cs="Arial" w:hint="eastAsia"/>
                <w:b/>
                <w:kern w:val="0"/>
                <w:sz w:val="22"/>
                <w:shd w:val="clear" w:color="auto" w:fill="FFFFFF"/>
              </w:rPr>
              <w:t>（含监理经费）</w:t>
            </w:r>
          </w:p>
        </w:tc>
        <w:tc>
          <w:tcPr>
            <w:tcW w:w="550" w:type="pct"/>
            <w:gridSpan w:val="2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仿宋_GB2312"/>
                <w:b/>
                <w:sz w:val="22"/>
              </w:rPr>
            </w:pPr>
            <w:r>
              <w:rPr>
                <w:rFonts w:ascii="宋体" w:hAnsi="宋体" w:cs="仿宋_GB2312" w:hint="eastAsia"/>
                <w:b/>
                <w:sz w:val="22"/>
              </w:rPr>
              <w:t>40</w:t>
            </w:r>
          </w:p>
        </w:tc>
        <w:tc>
          <w:tcPr>
            <w:tcW w:w="526" w:type="pct"/>
            <w:gridSpan w:val="2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仿宋_GB2312"/>
                <w:b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10"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3-1</w:t>
            </w:r>
          </w:p>
        </w:tc>
        <w:tc>
          <w:tcPr>
            <w:tcW w:w="3027" w:type="pct"/>
            <w:vAlign w:val="center"/>
          </w:tcPr>
          <w:p w:rsidR="00F34B2C" w:rsidRDefault="00F34B2C" w:rsidP="00BE3778">
            <w:pPr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乌什县阿格托山崩塌地质灾害专项勘查</w:t>
            </w:r>
          </w:p>
        </w:tc>
        <w:tc>
          <w:tcPr>
            <w:tcW w:w="549" w:type="pct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仿宋_GB2312"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90</w:t>
            </w:r>
          </w:p>
        </w:tc>
        <w:tc>
          <w:tcPr>
            <w:tcW w:w="550" w:type="pct"/>
            <w:gridSpan w:val="2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lang/>
              </w:rPr>
              <w:t>6</w:t>
            </w:r>
          </w:p>
        </w:tc>
        <w:tc>
          <w:tcPr>
            <w:tcW w:w="526" w:type="pct"/>
            <w:gridSpan w:val="2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10"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3-2</w:t>
            </w:r>
          </w:p>
        </w:tc>
        <w:tc>
          <w:tcPr>
            <w:tcW w:w="3027" w:type="pct"/>
            <w:vAlign w:val="center"/>
          </w:tcPr>
          <w:p w:rsidR="00F34B2C" w:rsidRDefault="00F34B2C" w:rsidP="00BE3778">
            <w:pPr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洛浦县阿其克乡地质灾害专项勘查</w:t>
            </w:r>
          </w:p>
        </w:tc>
        <w:tc>
          <w:tcPr>
            <w:tcW w:w="549" w:type="pct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仿宋_GB2312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hd w:val="clear" w:color="auto" w:fill="FFFFFF"/>
              </w:rPr>
              <w:t>60</w:t>
            </w:r>
          </w:p>
        </w:tc>
        <w:tc>
          <w:tcPr>
            <w:tcW w:w="550" w:type="pct"/>
            <w:gridSpan w:val="2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lang/>
              </w:rPr>
              <w:t>5</w:t>
            </w:r>
          </w:p>
        </w:tc>
        <w:tc>
          <w:tcPr>
            <w:tcW w:w="526" w:type="pct"/>
            <w:gridSpan w:val="2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10"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3-3</w:t>
            </w:r>
          </w:p>
        </w:tc>
        <w:tc>
          <w:tcPr>
            <w:tcW w:w="3027" w:type="pct"/>
            <w:vAlign w:val="center"/>
          </w:tcPr>
          <w:p w:rsidR="00F34B2C" w:rsidRDefault="00F34B2C" w:rsidP="00BE3778">
            <w:pPr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墨玉县萨依巴格乡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库遂村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泥石流专项勘查</w:t>
            </w:r>
          </w:p>
        </w:tc>
        <w:tc>
          <w:tcPr>
            <w:tcW w:w="549" w:type="pct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仿宋_GB2312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hd w:val="clear" w:color="auto" w:fill="FFFFFF"/>
              </w:rPr>
              <w:t>80</w:t>
            </w:r>
          </w:p>
        </w:tc>
        <w:tc>
          <w:tcPr>
            <w:tcW w:w="550" w:type="pct"/>
            <w:gridSpan w:val="2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lang/>
              </w:rPr>
              <w:t>6</w:t>
            </w:r>
          </w:p>
        </w:tc>
        <w:tc>
          <w:tcPr>
            <w:tcW w:w="526" w:type="pct"/>
            <w:gridSpan w:val="2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10"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3-4</w:t>
            </w:r>
          </w:p>
        </w:tc>
        <w:tc>
          <w:tcPr>
            <w:tcW w:w="3027" w:type="pct"/>
            <w:vAlign w:val="center"/>
          </w:tcPr>
          <w:p w:rsidR="00F34B2C" w:rsidRDefault="00F34B2C" w:rsidP="00BE3778">
            <w:pPr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塔什库尔干县马尔洋乡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努什墩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村地质灾害专项勘查</w:t>
            </w:r>
          </w:p>
        </w:tc>
        <w:tc>
          <w:tcPr>
            <w:tcW w:w="549" w:type="pct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仿宋_GB2312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hd w:val="clear" w:color="auto" w:fill="FFFFFF"/>
              </w:rPr>
              <w:t>90</w:t>
            </w:r>
          </w:p>
        </w:tc>
        <w:tc>
          <w:tcPr>
            <w:tcW w:w="550" w:type="pct"/>
            <w:gridSpan w:val="2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lang/>
              </w:rPr>
              <w:t>6</w:t>
            </w:r>
          </w:p>
        </w:tc>
        <w:tc>
          <w:tcPr>
            <w:tcW w:w="526" w:type="pct"/>
            <w:gridSpan w:val="2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10"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3-5</w:t>
            </w:r>
          </w:p>
        </w:tc>
        <w:tc>
          <w:tcPr>
            <w:tcW w:w="3027" w:type="pct"/>
            <w:vAlign w:val="center"/>
          </w:tcPr>
          <w:p w:rsidR="00F34B2C" w:rsidRDefault="00F34B2C" w:rsidP="00BE3778">
            <w:pPr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新疆莎车县达木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斯乡英巴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格(4)村泥石流地质灾害专项勘查</w:t>
            </w:r>
          </w:p>
        </w:tc>
        <w:tc>
          <w:tcPr>
            <w:tcW w:w="549" w:type="pct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仿宋_GB2312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hd w:val="clear" w:color="auto" w:fill="FFFFFF"/>
              </w:rPr>
              <w:t>80</w:t>
            </w:r>
          </w:p>
        </w:tc>
        <w:tc>
          <w:tcPr>
            <w:tcW w:w="550" w:type="pct"/>
            <w:gridSpan w:val="2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lang/>
              </w:rPr>
              <w:t>6</w:t>
            </w:r>
          </w:p>
        </w:tc>
        <w:tc>
          <w:tcPr>
            <w:tcW w:w="526" w:type="pct"/>
            <w:gridSpan w:val="2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10"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3-6</w:t>
            </w:r>
          </w:p>
        </w:tc>
        <w:tc>
          <w:tcPr>
            <w:tcW w:w="3027" w:type="pct"/>
            <w:vAlign w:val="center"/>
          </w:tcPr>
          <w:p w:rsidR="00F34B2C" w:rsidRDefault="00F34B2C" w:rsidP="00BE3778"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新疆霍尔果斯市莫乎尔牧场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牧业村甲朗阿西沟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泥石流地质灾害专项勘查</w:t>
            </w:r>
          </w:p>
        </w:tc>
        <w:tc>
          <w:tcPr>
            <w:tcW w:w="549" w:type="pct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2"/>
                <w:shd w:val="clear" w:color="auto" w:fill="FFFFFF"/>
              </w:rPr>
            </w:pPr>
            <w:r>
              <w:rPr>
                <w:rFonts w:ascii="宋体" w:hAnsi="宋体" w:cs="Arial" w:hint="eastAsia"/>
                <w:kern w:val="0"/>
                <w:sz w:val="22"/>
                <w:shd w:val="clear" w:color="auto" w:fill="FFFFFF"/>
              </w:rPr>
              <w:t>70</w:t>
            </w:r>
          </w:p>
        </w:tc>
        <w:tc>
          <w:tcPr>
            <w:tcW w:w="550" w:type="pct"/>
            <w:gridSpan w:val="2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lang/>
              </w:rPr>
              <w:t>5</w:t>
            </w:r>
          </w:p>
        </w:tc>
        <w:tc>
          <w:tcPr>
            <w:tcW w:w="526" w:type="pct"/>
            <w:gridSpan w:val="2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10"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3-7</w:t>
            </w:r>
          </w:p>
        </w:tc>
        <w:tc>
          <w:tcPr>
            <w:tcW w:w="3027" w:type="pct"/>
            <w:vAlign w:val="center"/>
          </w:tcPr>
          <w:p w:rsidR="00F34B2C" w:rsidRDefault="00F34B2C" w:rsidP="00BE3778">
            <w:pPr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叶城县西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合休乡西合休村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崩塌、泥石流地质灾害专项勘查</w:t>
            </w:r>
          </w:p>
        </w:tc>
        <w:tc>
          <w:tcPr>
            <w:tcW w:w="549" w:type="pct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2"/>
                <w:shd w:val="clear" w:color="auto" w:fill="FFFFFF"/>
              </w:rPr>
            </w:pPr>
            <w:r>
              <w:rPr>
                <w:rFonts w:ascii="宋体" w:hAnsi="宋体" w:cs="Arial" w:hint="eastAsia"/>
                <w:kern w:val="0"/>
                <w:sz w:val="22"/>
                <w:shd w:val="clear" w:color="auto" w:fill="FFFFFF"/>
              </w:rPr>
              <w:t>90</w:t>
            </w:r>
          </w:p>
        </w:tc>
        <w:tc>
          <w:tcPr>
            <w:tcW w:w="550" w:type="pct"/>
            <w:gridSpan w:val="2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lang/>
              </w:rPr>
              <w:t>6</w:t>
            </w:r>
          </w:p>
        </w:tc>
        <w:tc>
          <w:tcPr>
            <w:tcW w:w="526" w:type="pct"/>
            <w:gridSpan w:val="2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10"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3-8</w:t>
            </w:r>
          </w:p>
        </w:tc>
        <w:tc>
          <w:tcPr>
            <w:tcW w:w="3027" w:type="pct"/>
            <w:vAlign w:val="center"/>
          </w:tcPr>
          <w:p w:rsidR="00F34B2C" w:rsidRDefault="00F34B2C" w:rsidP="00BE3778">
            <w:pPr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哈巴河县铁热克提乡艾列克沟泥石流地质灾害专项勘查</w:t>
            </w:r>
          </w:p>
        </w:tc>
        <w:tc>
          <w:tcPr>
            <w:tcW w:w="549" w:type="pct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2"/>
                <w:shd w:val="clear" w:color="auto" w:fill="FFFFFF"/>
              </w:rPr>
            </w:pPr>
            <w:r>
              <w:rPr>
                <w:rFonts w:ascii="宋体" w:hAnsi="宋体" w:cs="Arial" w:hint="eastAsia"/>
                <w:kern w:val="0"/>
                <w:sz w:val="22"/>
                <w:shd w:val="clear" w:color="auto" w:fill="FFFFFF"/>
              </w:rPr>
              <w:t>70</w:t>
            </w:r>
          </w:p>
        </w:tc>
        <w:tc>
          <w:tcPr>
            <w:tcW w:w="550" w:type="pct"/>
            <w:gridSpan w:val="2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lang/>
              </w:rPr>
              <w:t>5</w:t>
            </w:r>
          </w:p>
        </w:tc>
        <w:tc>
          <w:tcPr>
            <w:tcW w:w="526" w:type="pct"/>
            <w:gridSpan w:val="2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四</w:t>
            </w:r>
          </w:p>
        </w:tc>
        <w:tc>
          <w:tcPr>
            <w:tcW w:w="3027" w:type="pct"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生态修复前期勘查和矿山地质环境治理前期勘查</w:t>
            </w:r>
          </w:p>
        </w:tc>
        <w:tc>
          <w:tcPr>
            <w:tcW w:w="549" w:type="pct"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186</w:t>
            </w:r>
          </w:p>
        </w:tc>
        <w:tc>
          <w:tcPr>
            <w:tcW w:w="550" w:type="pct"/>
            <w:gridSpan w:val="2"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26" w:type="pct"/>
            <w:gridSpan w:val="2"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10"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4-1</w:t>
            </w:r>
          </w:p>
        </w:tc>
        <w:tc>
          <w:tcPr>
            <w:tcW w:w="3027" w:type="pct"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阿克苏市柯柯牙干渠闸口一带生态修复前期勘查</w:t>
            </w:r>
          </w:p>
        </w:tc>
        <w:tc>
          <w:tcPr>
            <w:tcW w:w="549" w:type="pct"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550" w:type="pct"/>
            <w:gridSpan w:val="2"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26" w:type="pct"/>
            <w:gridSpan w:val="2"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10"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4-2</w:t>
            </w:r>
          </w:p>
        </w:tc>
        <w:tc>
          <w:tcPr>
            <w:tcW w:w="3027" w:type="pct"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2"/>
              </w:rPr>
              <w:t>吉木萨尔县</w:t>
            </w:r>
            <w:proofErr w:type="gramStart"/>
            <w:r>
              <w:rPr>
                <w:rFonts w:ascii="宋体" w:hAnsi="宋体" w:cs="宋体" w:hint="eastAsia"/>
                <w:spacing w:val="-10"/>
                <w:kern w:val="0"/>
                <w:sz w:val="22"/>
              </w:rPr>
              <w:t>二工镇周边</w:t>
            </w:r>
            <w:proofErr w:type="gramEnd"/>
            <w:r>
              <w:rPr>
                <w:rFonts w:ascii="宋体" w:hAnsi="宋体" w:cs="宋体" w:hint="eastAsia"/>
                <w:spacing w:val="-10"/>
                <w:kern w:val="0"/>
                <w:sz w:val="22"/>
              </w:rPr>
              <w:t>、北庭工业园区西南侧</w:t>
            </w:r>
            <w:proofErr w:type="gramStart"/>
            <w:r>
              <w:rPr>
                <w:rFonts w:ascii="宋体" w:hAnsi="宋体" w:cs="宋体" w:hint="eastAsia"/>
                <w:spacing w:val="-10"/>
                <w:kern w:val="0"/>
                <w:sz w:val="22"/>
              </w:rPr>
              <w:t>废弃采坑地质环境</w:t>
            </w:r>
            <w:proofErr w:type="gramEnd"/>
            <w:r>
              <w:rPr>
                <w:rFonts w:ascii="宋体" w:hAnsi="宋体" w:cs="宋体" w:hint="eastAsia"/>
                <w:spacing w:val="-10"/>
                <w:kern w:val="0"/>
                <w:sz w:val="22"/>
              </w:rPr>
              <w:t>治理前期勘查</w:t>
            </w:r>
          </w:p>
        </w:tc>
        <w:tc>
          <w:tcPr>
            <w:tcW w:w="549" w:type="pct"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550" w:type="pct"/>
            <w:gridSpan w:val="2"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26" w:type="pct"/>
            <w:gridSpan w:val="2"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10"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4-3</w:t>
            </w:r>
          </w:p>
        </w:tc>
        <w:tc>
          <w:tcPr>
            <w:tcW w:w="3027" w:type="pct"/>
            <w:vAlign w:val="center"/>
          </w:tcPr>
          <w:p w:rsidR="00F34B2C" w:rsidRDefault="00F34B2C" w:rsidP="00BE3778">
            <w:pPr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奇台县老奇台镇高速路边、吉布库镇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废弃采坑地质环境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治理前期勘查</w:t>
            </w:r>
          </w:p>
        </w:tc>
        <w:tc>
          <w:tcPr>
            <w:tcW w:w="549" w:type="pct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550" w:type="pct"/>
            <w:gridSpan w:val="2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26" w:type="pct"/>
            <w:gridSpan w:val="2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10"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4-4</w:t>
            </w:r>
          </w:p>
        </w:tc>
        <w:tc>
          <w:tcPr>
            <w:tcW w:w="3027" w:type="pct"/>
            <w:vAlign w:val="center"/>
          </w:tcPr>
          <w:p w:rsidR="00F34B2C" w:rsidRDefault="00F34B2C" w:rsidP="00BE3778">
            <w:pPr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英吉沙县艾古斯乡、乔勒潘乡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废弃采坑地质环境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治理前期勘查</w:t>
            </w:r>
          </w:p>
        </w:tc>
        <w:tc>
          <w:tcPr>
            <w:tcW w:w="549" w:type="pct"/>
            <w:noWrap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546" w:type="pct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30" w:type="pct"/>
            <w:gridSpan w:val="3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10"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lastRenderedPageBreak/>
              <w:t xml:space="preserve">4-5　</w:t>
            </w:r>
          </w:p>
        </w:tc>
        <w:tc>
          <w:tcPr>
            <w:tcW w:w="3027" w:type="pct"/>
            <w:noWrap/>
            <w:vAlign w:val="center"/>
          </w:tcPr>
          <w:p w:rsidR="00F34B2C" w:rsidRDefault="00F34B2C" w:rsidP="00BE3778">
            <w:pPr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墨玉县和墨高速两侧100米玉石滥采区地质环境治理前期勘查</w:t>
            </w:r>
          </w:p>
        </w:tc>
        <w:tc>
          <w:tcPr>
            <w:tcW w:w="549" w:type="pct"/>
            <w:noWrap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546" w:type="pct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30" w:type="pct"/>
            <w:gridSpan w:val="3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4-6</w:t>
            </w:r>
          </w:p>
        </w:tc>
        <w:tc>
          <w:tcPr>
            <w:tcW w:w="3027" w:type="pct"/>
            <w:noWrap/>
            <w:vAlign w:val="center"/>
          </w:tcPr>
          <w:p w:rsidR="00F34B2C" w:rsidRDefault="00F34B2C" w:rsidP="00BE3778">
            <w:pPr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温宿县佳木镇、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依希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来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木齐乡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采砂坑、废弃砖厂地质环境治理前期勘查</w:t>
            </w:r>
          </w:p>
        </w:tc>
        <w:tc>
          <w:tcPr>
            <w:tcW w:w="549" w:type="pct"/>
            <w:noWrap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546" w:type="pct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30" w:type="pct"/>
            <w:gridSpan w:val="3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4-7</w:t>
            </w:r>
          </w:p>
        </w:tc>
        <w:tc>
          <w:tcPr>
            <w:tcW w:w="3027" w:type="pct"/>
            <w:noWrap/>
            <w:vAlign w:val="center"/>
          </w:tcPr>
          <w:p w:rsidR="00F34B2C" w:rsidRDefault="00F34B2C" w:rsidP="00BE3778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高昌区飞机场东北向S202线北侧、艾丁湖铜厂西北砂石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料采坑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地质环境治理前期勘查</w:t>
            </w:r>
          </w:p>
        </w:tc>
        <w:tc>
          <w:tcPr>
            <w:tcW w:w="549" w:type="pct"/>
            <w:noWrap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546" w:type="pct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30" w:type="pct"/>
            <w:gridSpan w:val="3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4-8</w:t>
            </w:r>
          </w:p>
        </w:tc>
        <w:tc>
          <w:tcPr>
            <w:tcW w:w="3027" w:type="pct"/>
            <w:noWrap/>
            <w:vAlign w:val="center"/>
          </w:tcPr>
          <w:p w:rsidR="00F34B2C" w:rsidRDefault="00F34B2C" w:rsidP="00BE3778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哈密市伊州区东郊草场、西山乡路、伊吾县前山乡S302省道沿线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废弃采坑地质环境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治理前期勘查</w:t>
            </w:r>
          </w:p>
        </w:tc>
        <w:tc>
          <w:tcPr>
            <w:tcW w:w="549" w:type="pct"/>
            <w:noWrap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546" w:type="pct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30" w:type="pct"/>
            <w:gridSpan w:val="3"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4-9</w:t>
            </w:r>
          </w:p>
        </w:tc>
        <w:tc>
          <w:tcPr>
            <w:tcW w:w="3027" w:type="pct"/>
            <w:noWrap/>
            <w:vAlign w:val="center"/>
          </w:tcPr>
          <w:p w:rsidR="00F34B2C" w:rsidRDefault="00F34B2C" w:rsidP="00BE3778">
            <w:pPr>
              <w:spacing w:line="320" w:lineRule="exact"/>
              <w:jc w:val="left"/>
              <w:rPr>
                <w:rFonts w:ascii="宋体" w:hAnsi="宋体" w:cs="宋体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2"/>
              </w:rPr>
              <w:t>沙湾县乌奎高速安集海收费站、金沟河工业园</w:t>
            </w:r>
            <w:proofErr w:type="gramStart"/>
            <w:r>
              <w:rPr>
                <w:rFonts w:ascii="宋体" w:hAnsi="宋体" w:cs="宋体" w:hint="eastAsia"/>
                <w:spacing w:val="-10"/>
                <w:kern w:val="0"/>
                <w:sz w:val="22"/>
              </w:rPr>
              <w:t>废弃采坑地质环境</w:t>
            </w:r>
            <w:proofErr w:type="gramEnd"/>
            <w:r>
              <w:rPr>
                <w:rFonts w:ascii="宋体" w:hAnsi="宋体" w:cs="宋体" w:hint="eastAsia"/>
                <w:spacing w:val="-10"/>
                <w:kern w:val="0"/>
                <w:sz w:val="22"/>
              </w:rPr>
              <w:t>治理前期勘查</w:t>
            </w:r>
          </w:p>
        </w:tc>
        <w:tc>
          <w:tcPr>
            <w:tcW w:w="549" w:type="pct"/>
            <w:noWrap/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30" w:type="pct"/>
            <w:gridSpan w:val="3"/>
            <w:tcBorders>
              <w:bottom w:val="single" w:sz="4" w:space="0" w:color="auto"/>
            </w:tcBorders>
            <w:vAlign w:val="center"/>
          </w:tcPr>
          <w:p w:rsidR="00F34B2C" w:rsidRDefault="00F34B2C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五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240" w:lineRule="exact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矿山地质环境治理项目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1</w:t>
            </w:r>
            <w:r>
              <w:rPr>
                <w:rFonts w:ascii="宋体" w:hAnsi="宋体" w:cs="宋体"/>
                <w:b/>
                <w:sz w:val="22"/>
              </w:rPr>
              <w:t>000</w:t>
            </w:r>
            <w:r>
              <w:rPr>
                <w:rFonts w:ascii="宋体" w:hAnsi="宋体" w:cs="Arial" w:hint="eastAsia"/>
                <w:b/>
                <w:kern w:val="0"/>
                <w:sz w:val="20"/>
                <w:szCs w:val="20"/>
                <w:shd w:val="clear" w:color="auto" w:fill="FFFFFF"/>
              </w:rPr>
              <w:t>（含监理经费）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/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2"/>
              </w:rPr>
              <w:t>5-1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2"/>
              </w:rPr>
              <w:t>托克逊县吐和立交桥北侧砂石</w:t>
            </w:r>
            <w:proofErr w:type="gramStart"/>
            <w:r>
              <w:rPr>
                <w:rFonts w:ascii="宋体" w:hAnsi="宋体" w:cs="宋体" w:hint="eastAsia"/>
                <w:spacing w:val="-6"/>
                <w:kern w:val="0"/>
                <w:sz w:val="22"/>
              </w:rPr>
              <w:t>料采坑</w:t>
            </w:r>
            <w:proofErr w:type="gramEnd"/>
            <w:r>
              <w:rPr>
                <w:rFonts w:ascii="宋体" w:hAnsi="宋体" w:cs="宋体" w:hint="eastAsia"/>
                <w:spacing w:val="-6"/>
                <w:kern w:val="0"/>
                <w:sz w:val="22"/>
              </w:rPr>
              <w:t>矿山地质环境治理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2"/>
              </w:rPr>
              <w:t>5-2</w:t>
            </w:r>
          </w:p>
        </w:tc>
        <w:tc>
          <w:tcPr>
            <w:tcW w:w="3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2"/>
              </w:rPr>
              <w:t>新疆G30乌奎高速公路仓房沟立交东南侧废弃砂石采区矿山地质环境治理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2"/>
              </w:rPr>
              <w:t>5-3</w:t>
            </w:r>
          </w:p>
        </w:tc>
        <w:tc>
          <w:tcPr>
            <w:tcW w:w="3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pacing w:val="-10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2"/>
              </w:rPr>
              <w:t>莎车县恰热克镇西侧吐和高速入城处</w:t>
            </w:r>
            <w:proofErr w:type="gramStart"/>
            <w:r>
              <w:rPr>
                <w:rFonts w:ascii="宋体" w:hAnsi="宋体" w:cs="宋体" w:hint="eastAsia"/>
                <w:spacing w:val="-10"/>
                <w:kern w:val="0"/>
                <w:sz w:val="22"/>
              </w:rPr>
              <w:t>砂石料矿采砂</w:t>
            </w:r>
            <w:proofErr w:type="gramEnd"/>
            <w:r>
              <w:rPr>
                <w:rFonts w:ascii="宋体" w:hAnsi="宋体" w:cs="宋体" w:hint="eastAsia"/>
                <w:spacing w:val="-10"/>
                <w:kern w:val="0"/>
                <w:sz w:val="22"/>
              </w:rPr>
              <w:t>坑矿山地质环境治理（一期）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2"/>
              </w:rPr>
              <w:t>5-4</w:t>
            </w:r>
          </w:p>
        </w:tc>
        <w:tc>
          <w:tcPr>
            <w:tcW w:w="3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2"/>
              </w:rPr>
              <w:t>墨玉县萨依巴格乡博斯坦村玉石滥采区地质环境治理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六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240" w:lineRule="exac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全域国土综合整治试点前期勘查项目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1</w:t>
            </w:r>
            <w:r>
              <w:rPr>
                <w:rFonts w:ascii="宋体" w:hAnsi="宋体" w:cs="宋体"/>
                <w:b/>
                <w:sz w:val="22"/>
              </w:rPr>
              <w:t>50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/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2"/>
              </w:rPr>
              <w:t>6-1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240" w:lineRule="exact"/>
              <w:rPr>
                <w:rFonts w:ascii="宋体" w:hAnsi="宋体" w:cs="宋体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2"/>
              </w:rPr>
              <w:t>全域土地综合整治试点项目前期勘查（喀什地区莎车县佰什坎特镇</w:t>
            </w:r>
            <w:proofErr w:type="gramStart"/>
            <w:r>
              <w:rPr>
                <w:rFonts w:ascii="宋体" w:hAnsi="宋体" w:cs="宋体" w:hint="eastAsia"/>
                <w:spacing w:val="-6"/>
                <w:kern w:val="0"/>
                <w:sz w:val="22"/>
              </w:rPr>
              <w:t>铁热克</w:t>
            </w:r>
            <w:proofErr w:type="gramEnd"/>
            <w:r>
              <w:rPr>
                <w:rFonts w:ascii="宋体" w:hAnsi="宋体" w:cs="宋体" w:hint="eastAsia"/>
                <w:spacing w:val="-6"/>
                <w:kern w:val="0"/>
                <w:sz w:val="22"/>
              </w:rPr>
              <w:t>阿恰勒（18）村）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2"/>
              </w:rPr>
              <w:t>6-2</w:t>
            </w:r>
          </w:p>
        </w:tc>
        <w:tc>
          <w:tcPr>
            <w:tcW w:w="3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240" w:lineRule="exact"/>
              <w:rPr>
                <w:rFonts w:ascii="宋体" w:hAnsi="宋体" w:cs="宋体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2"/>
              </w:rPr>
              <w:t>全域土地综合整治试点项目前期勘查（</w:t>
            </w:r>
            <w:proofErr w:type="gramStart"/>
            <w:r>
              <w:rPr>
                <w:rFonts w:ascii="宋体" w:hAnsi="宋体" w:cs="宋体" w:hint="eastAsia"/>
                <w:spacing w:val="-6"/>
                <w:kern w:val="0"/>
                <w:sz w:val="22"/>
              </w:rPr>
              <w:t>昌吉州吉木</w:t>
            </w:r>
            <w:proofErr w:type="gramEnd"/>
            <w:r>
              <w:rPr>
                <w:rFonts w:ascii="宋体" w:hAnsi="宋体" w:cs="宋体" w:hint="eastAsia"/>
                <w:spacing w:val="-6"/>
                <w:kern w:val="0"/>
                <w:sz w:val="22"/>
              </w:rPr>
              <w:t>萨尔县新地乡小分子村）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七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地质遗迹调查与评价项目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3</w:t>
            </w:r>
            <w:r>
              <w:rPr>
                <w:rFonts w:ascii="宋体" w:hAnsi="宋体" w:cs="宋体"/>
                <w:b/>
                <w:kern w:val="0"/>
                <w:sz w:val="22"/>
              </w:rPr>
              <w:t>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1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7-1</w:t>
            </w:r>
          </w:p>
        </w:tc>
        <w:tc>
          <w:tcPr>
            <w:tcW w:w="3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新疆莎车县至塔什库尔干县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莎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塔古道地质遗迹调查与评价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pStyle w:val="a5"/>
              <w:spacing w:line="32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160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1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7-2</w:t>
            </w:r>
          </w:p>
        </w:tc>
        <w:tc>
          <w:tcPr>
            <w:tcW w:w="3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新疆富蕴县可可托海至二台地震断裂带地质遗迹调查与评价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pStyle w:val="a5"/>
              <w:spacing w:line="32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90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1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7-3</w:t>
            </w:r>
          </w:p>
        </w:tc>
        <w:tc>
          <w:tcPr>
            <w:tcW w:w="3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新疆尼勒克县吉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仁台至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乔尔玛地质遗迹调查与评价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pStyle w:val="a5"/>
              <w:spacing w:line="32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80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5月26日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pStyle w:val="a5"/>
              <w:spacing w:line="320" w:lineRule="exact"/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八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新疆地质调查规划（</w:t>
            </w:r>
            <w:r>
              <w:rPr>
                <w:rFonts w:ascii="宋体" w:eastAsia="宋体" w:hAnsi="宋体" w:cs="宋体"/>
                <w:b/>
                <w:sz w:val="22"/>
                <w:szCs w:val="22"/>
                <w:lang w:eastAsia="zh-CN"/>
              </w:rPr>
              <w:t>2021—2025年）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pStyle w:val="a5"/>
              <w:spacing w:line="320" w:lineRule="exact"/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5月28日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pStyle w:val="a5"/>
              <w:spacing w:line="320" w:lineRule="exact"/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九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新疆地质灾害防治规划（</w:t>
            </w:r>
            <w:r>
              <w:rPr>
                <w:rFonts w:ascii="宋体" w:eastAsia="宋体" w:hAnsi="宋体" w:cs="宋体"/>
                <w:b/>
                <w:sz w:val="22"/>
                <w:szCs w:val="22"/>
                <w:lang w:eastAsia="zh-CN"/>
              </w:rPr>
              <w:t>2021—2025年）和</w:t>
            </w:r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新疆地质灾害防治三年行动方案（</w:t>
            </w:r>
            <w:r>
              <w:rPr>
                <w:rFonts w:ascii="宋体" w:eastAsia="宋体" w:hAnsi="宋体" w:cs="宋体"/>
                <w:b/>
                <w:sz w:val="22"/>
                <w:szCs w:val="22"/>
                <w:lang w:eastAsia="zh-CN"/>
              </w:rPr>
              <w:t>2020—2022）（打包项目，共</w:t>
            </w:r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2个子项目</w:t>
            </w:r>
            <w:r>
              <w:rPr>
                <w:rFonts w:ascii="宋体" w:eastAsia="宋体" w:hAnsi="宋体" w:cs="宋体"/>
                <w:b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pStyle w:val="a5"/>
              <w:spacing w:line="320" w:lineRule="exact"/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5月28日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pStyle w:val="a5"/>
              <w:spacing w:line="320" w:lineRule="exact"/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十</w:t>
            </w:r>
          </w:p>
        </w:tc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新疆维吾尔自治区矿产资源总体规划（</w:t>
            </w:r>
            <w:r>
              <w:rPr>
                <w:rFonts w:ascii="宋体" w:eastAsia="宋体" w:hAnsi="宋体" w:cs="宋体"/>
                <w:b/>
                <w:sz w:val="22"/>
                <w:szCs w:val="22"/>
                <w:lang w:eastAsia="zh-CN"/>
              </w:rPr>
              <w:t>2021-2025年）（打包项目，共</w:t>
            </w:r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18个子项目</w:t>
            </w:r>
            <w:r>
              <w:rPr>
                <w:rFonts w:ascii="宋体" w:eastAsia="宋体" w:hAnsi="宋体" w:cs="宋体"/>
                <w:b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pStyle w:val="a5"/>
              <w:spacing w:line="320" w:lineRule="exact"/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5月28日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pStyle w:val="a5"/>
              <w:spacing w:line="320" w:lineRule="exact"/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十一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 w:hint="eastAsia"/>
                <w:b/>
                <w:spacing w:val="-1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pacing w:val="-10"/>
                <w:sz w:val="22"/>
                <w:szCs w:val="22"/>
                <w:lang w:eastAsia="zh-CN"/>
              </w:rPr>
              <w:t>地质灾害治理工程、地质灾害专项勘查项目监理</w:t>
            </w:r>
            <w:r>
              <w:rPr>
                <w:rFonts w:ascii="宋体" w:eastAsia="宋体" w:hAnsi="宋体" w:cs="宋体" w:hint="eastAsia"/>
                <w:b/>
                <w:spacing w:val="-10"/>
                <w:sz w:val="22"/>
                <w:lang w:eastAsia="zh-CN"/>
              </w:rPr>
              <w:t>（费用由对应项目经费列支）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pStyle w:val="a5"/>
              <w:spacing w:line="320" w:lineRule="exact"/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5月28日</w:t>
            </w:r>
          </w:p>
        </w:tc>
      </w:tr>
      <w:tr w:rsidR="00F34B2C" w:rsidTr="00BE3778">
        <w:trPr>
          <w:trHeight w:val="567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十二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矿山地质环境治理监理项目（费用由对应治理项目经费列支）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42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2C" w:rsidRDefault="00F34B2C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5月28日</w:t>
            </w:r>
          </w:p>
        </w:tc>
      </w:tr>
    </w:tbl>
    <w:p w:rsidR="0045198E" w:rsidRDefault="0045198E" w:rsidP="00F34B2C"/>
    <w:sectPr w:rsidR="0045198E" w:rsidSect="00451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54" w:rsidRDefault="000F7654" w:rsidP="00F34B2C">
      <w:r>
        <w:separator/>
      </w:r>
    </w:p>
  </w:endnote>
  <w:endnote w:type="continuationSeparator" w:id="0">
    <w:p w:rsidR="000F7654" w:rsidRDefault="000F7654" w:rsidP="00F3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54" w:rsidRDefault="000F7654" w:rsidP="00F34B2C">
      <w:r>
        <w:separator/>
      </w:r>
    </w:p>
  </w:footnote>
  <w:footnote w:type="continuationSeparator" w:id="0">
    <w:p w:rsidR="000F7654" w:rsidRDefault="000F7654" w:rsidP="00F34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B2C"/>
    <w:rsid w:val="00004AB2"/>
    <w:rsid w:val="00005776"/>
    <w:rsid w:val="00013A3C"/>
    <w:rsid w:val="00016519"/>
    <w:rsid w:val="0003709F"/>
    <w:rsid w:val="00052D53"/>
    <w:rsid w:val="0005663A"/>
    <w:rsid w:val="00094D81"/>
    <w:rsid w:val="000D23B9"/>
    <w:rsid w:val="000D7854"/>
    <w:rsid w:val="000F7654"/>
    <w:rsid w:val="001248DC"/>
    <w:rsid w:val="00146C67"/>
    <w:rsid w:val="00197A82"/>
    <w:rsid w:val="001A2E12"/>
    <w:rsid w:val="001E2923"/>
    <w:rsid w:val="00214C3A"/>
    <w:rsid w:val="00254F5D"/>
    <w:rsid w:val="002B1097"/>
    <w:rsid w:val="002F0F8C"/>
    <w:rsid w:val="00310450"/>
    <w:rsid w:val="003241BA"/>
    <w:rsid w:val="00336ACA"/>
    <w:rsid w:val="003454EB"/>
    <w:rsid w:val="003B4EEC"/>
    <w:rsid w:val="003C0637"/>
    <w:rsid w:val="003D455F"/>
    <w:rsid w:val="004075F4"/>
    <w:rsid w:val="00420CBA"/>
    <w:rsid w:val="0045198E"/>
    <w:rsid w:val="004708C4"/>
    <w:rsid w:val="00516BE1"/>
    <w:rsid w:val="00526271"/>
    <w:rsid w:val="005311C7"/>
    <w:rsid w:val="0053178F"/>
    <w:rsid w:val="0057323E"/>
    <w:rsid w:val="00580BA5"/>
    <w:rsid w:val="006024C8"/>
    <w:rsid w:val="006359F1"/>
    <w:rsid w:val="00643188"/>
    <w:rsid w:val="00670B09"/>
    <w:rsid w:val="006B5399"/>
    <w:rsid w:val="00706FBE"/>
    <w:rsid w:val="007F648B"/>
    <w:rsid w:val="008324F2"/>
    <w:rsid w:val="00832686"/>
    <w:rsid w:val="00873D82"/>
    <w:rsid w:val="008912ED"/>
    <w:rsid w:val="008C2C3C"/>
    <w:rsid w:val="008E1B21"/>
    <w:rsid w:val="00930A08"/>
    <w:rsid w:val="00966343"/>
    <w:rsid w:val="00975A63"/>
    <w:rsid w:val="0099591D"/>
    <w:rsid w:val="009D3E2C"/>
    <w:rsid w:val="009D60C9"/>
    <w:rsid w:val="009E0892"/>
    <w:rsid w:val="00A0760F"/>
    <w:rsid w:val="00A26716"/>
    <w:rsid w:val="00A26784"/>
    <w:rsid w:val="00A271DA"/>
    <w:rsid w:val="00A442FC"/>
    <w:rsid w:val="00A665F7"/>
    <w:rsid w:val="00A83DD6"/>
    <w:rsid w:val="00B5698E"/>
    <w:rsid w:val="00B60BBB"/>
    <w:rsid w:val="00BC5CFA"/>
    <w:rsid w:val="00BF1D1C"/>
    <w:rsid w:val="00BF647E"/>
    <w:rsid w:val="00C223A3"/>
    <w:rsid w:val="00C36F15"/>
    <w:rsid w:val="00C95F69"/>
    <w:rsid w:val="00CA62BC"/>
    <w:rsid w:val="00CC4DF7"/>
    <w:rsid w:val="00CF14D9"/>
    <w:rsid w:val="00D54074"/>
    <w:rsid w:val="00DB67B2"/>
    <w:rsid w:val="00DF0B6E"/>
    <w:rsid w:val="00DF3A17"/>
    <w:rsid w:val="00E16E5A"/>
    <w:rsid w:val="00E261EE"/>
    <w:rsid w:val="00E54BDA"/>
    <w:rsid w:val="00E94A3B"/>
    <w:rsid w:val="00EC6B42"/>
    <w:rsid w:val="00EE2A5D"/>
    <w:rsid w:val="00EF5938"/>
    <w:rsid w:val="00F04328"/>
    <w:rsid w:val="00F176FB"/>
    <w:rsid w:val="00F266EE"/>
    <w:rsid w:val="00F34B2C"/>
    <w:rsid w:val="00F503E6"/>
    <w:rsid w:val="00F901D6"/>
    <w:rsid w:val="00F90278"/>
    <w:rsid w:val="00F939F9"/>
    <w:rsid w:val="00F95838"/>
    <w:rsid w:val="00FC280A"/>
    <w:rsid w:val="00FE3086"/>
    <w:rsid w:val="00FF204E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4B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4B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4B2C"/>
    <w:rPr>
      <w:sz w:val="18"/>
      <w:szCs w:val="18"/>
    </w:rPr>
  </w:style>
  <w:style w:type="character" w:customStyle="1" w:styleId="CharChar">
    <w:name w:val="表格 Char Char"/>
    <w:link w:val="a5"/>
    <w:unhideWhenUsed/>
    <w:rsid w:val="00F34B2C"/>
    <w:rPr>
      <w:rFonts w:eastAsia="仿宋_GB2312"/>
      <w:szCs w:val="24"/>
      <w:lang w:eastAsia="en-US" w:bidi="en-US"/>
    </w:rPr>
  </w:style>
  <w:style w:type="paragraph" w:customStyle="1" w:styleId="a5">
    <w:name w:val="表格"/>
    <w:basedOn w:val="a"/>
    <w:link w:val="CharChar"/>
    <w:qFormat/>
    <w:rsid w:val="00F34B2C"/>
    <w:pPr>
      <w:snapToGrid w:val="0"/>
      <w:jc w:val="center"/>
    </w:pPr>
    <w:rPr>
      <w:rFonts w:asciiTheme="minorHAnsi" w:eastAsia="仿宋_GB2312" w:hAnsiTheme="minorHAnsi" w:cstheme="minorBidi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2020-05-06T04:44:00Z</dcterms:created>
  <dcterms:modified xsi:type="dcterms:W3CDTF">2020-05-06T04:44:00Z</dcterms:modified>
</cp:coreProperties>
</file>